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Приложение №1</w:t>
      </w:r>
    </w:p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к </w:t>
      </w:r>
      <w:r w:rsidR="005F0D22">
        <w:rPr>
          <w:rFonts w:eastAsia="Times New Roman CYR" w:cs="Times New Roman"/>
          <w:b/>
          <w:bCs/>
          <w:color w:val="000000"/>
          <w:sz w:val="20"/>
          <w:szCs w:val="20"/>
        </w:rPr>
        <w:t>Извещению о проведении закупки</w:t>
      </w: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C0234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на выполнение работ по обеспечению инвалидов протезами,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протезно-ортопедическими изделиями в 2022 году.</w:t>
      </w:r>
    </w:p>
    <w:p w:rsidR="00CF2095" w:rsidRDefault="00CF2095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CF2095" w:rsidRDefault="00CC0234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eastAsia="Times New Roman CYR" w:cs="Times New Roman"/>
          <w:color w:val="000000"/>
          <w:sz w:val="20"/>
          <w:szCs w:val="20"/>
        </w:rPr>
        <w:t>открытый конкурс в электронной форме</w:t>
      </w:r>
      <w:r>
        <w:rPr>
          <w:rFonts w:eastAsia="Times New Roman CYR" w:cs="Times New Roman"/>
          <w:sz w:val="20"/>
          <w:szCs w:val="20"/>
        </w:rPr>
        <w:t>.</w:t>
      </w:r>
    </w:p>
    <w:p w:rsidR="00CB025A" w:rsidRDefault="00CC0234" w:rsidP="00CB025A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eastAsia="Times New Roman CYR" w:cs="Times New Roman"/>
          <w:b/>
          <w:bCs/>
          <w:sz w:val="20"/>
          <w:szCs w:val="20"/>
        </w:rPr>
        <w:t>:</w:t>
      </w:r>
      <w:r>
        <w:rPr>
          <w:rFonts w:eastAsia="Times New Roman CYR" w:cs="Times New Roman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BB467E">
        <w:rPr>
          <w:rFonts w:eastAsia="Times New Roman CYR" w:cs="Times New Roman"/>
          <w:sz w:val="20"/>
          <w:szCs w:val="20"/>
        </w:rPr>
        <w:t>в 2022 году:</w:t>
      </w:r>
      <w:r>
        <w:rPr>
          <w:rFonts w:eastAsia="Times New Roman CYR" w:cs="Times New Roman"/>
          <w:sz w:val="20"/>
          <w:szCs w:val="20"/>
        </w:rPr>
        <w:t xml:space="preserve"> </w:t>
      </w:r>
    </w:p>
    <w:p w:rsidR="00BB467E" w:rsidRDefault="00B9298E" w:rsidP="00CB025A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Протез верхних</w:t>
      </w:r>
      <w:r w:rsidR="00C45FB7">
        <w:rPr>
          <w:rFonts w:eastAsia="Times New Roman CYR" w:cs="Times New Roman"/>
          <w:b/>
          <w:bCs/>
          <w:sz w:val="20"/>
          <w:szCs w:val="20"/>
        </w:rPr>
        <w:t xml:space="preserve"> конечностей</w:t>
      </w:r>
    </w:p>
    <w:p w:rsidR="00600F9F" w:rsidRDefault="00600F9F">
      <w:pPr>
        <w:pStyle w:val="Standard"/>
        <w:autoSpaceDE w:val="0"/>
        <w:ind w:left="708"/>
        <w:jc w:val="both"/>
      </w:pPr>
    </w:p>
    <w:tbl>
      <w:tblPr>
        <w:tblpPr w:leftFromText="180" w:rightFromText="180" w:vertAnchor="text" w:tblpXSpec="center" w:tblpY="1"/>
        <w:tblOverlap w:val="never"/>
        <w:tblW w:w="10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5528"/>
        <w:gridCol w:w="1392"/>
        <w:gridCol w:w="735"/>
        <w:gridCol w:w="1415"/>
      </w:tblGrid>
      <w:tr w:rsidR="00CF2095" w:rsidTr="00C45FB7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Цена за ед., руб.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Сумма, руб.</w:t>
            </w:r>
          </w:p>
        </w:tc>
      </w:tr>
      <w:tr w:rsidR="00A40AD2" w:rsidTr="00C45FB7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A40AD2" w:rsidP="00A40AD2">
            <w:pPr>
              <w:pStyle w:val="Standard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косметический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Протез кисти косметический, в том числе при вычленении и частичном вычленении кисти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немодульный;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унифицированная;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индивидуальное;</w:t>
            </w:r>
          </w:p>
          <w:p w:rsidR="00A40AD2" w:rsidRDefault="00A40AD2" w:rsidP="00A40AD2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отсутствует;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Система управления протезом: отсутствует;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Кисть: косметическая из ПВХ при частичной ампутации пальцев с арматурой в пальцах, застежкой (молния/контакт) / кисть косметическая из ПВХ с арматурой в пальцах однослойная/двухслойная;</w:t>
            </w:r>
          </w:p>
          <w:p w:rsidR="00A40AD2" w:rsidRPr="00A40AD2" w:rsidRDefault="00A40AD2" w:rsidP="00A40AD2">
            <w:pPr>
              <w:pStyle w:val="Standard"/>
              <w:rPr>
                <w:rFonts w:eastAsia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sah-RU" w:eastAsia="ru-RU"/>
              </w:rPr>
              <w:t>Назначение протеза: косметический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CB025A" w:rsidP="00A40AD2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14 120,98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1A215C" w:rsidP="00A40AD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1A215C" w:rsidP="00A40AD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112 967,84</w:t>
            </w:r>
          </w:p>
        </w:tc>
      </w:tr>
      <w:tr w:rsidR="00A40AD2" w:rsidTr="00C45FB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A40AD2" w:rsidP="00A40AD2">
            <w:pPr>
              <w:pStyle w:val="Standard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рабочий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Протез кисти рабочий, в том числе при вычленении и частичном вычленении кисти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немодульный;</w:t>
            </w:r>
          </w:p>
          <w:p w:rsidR="00A40AD2" w:rsidRDefault="00A40AD2" w:rsidP="00A40AD2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Косметическая облицовка: 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>отсутствует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 составная, изготовленная по слепку с культи инвалида;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натуральная кожа;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приемных гильз: постоянная – 1шт.;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индивидуальное;</w:t>
            </w:r>
          </w:p>
          <w:p w:rsidR="00A40AD2" w:rsidRDefault="00A40AD2" w:rsidP="00A40AD2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комплект рабочих насадок;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Система управления протезом: сохранившимся сегментом руки или противоупором (функционально-косметический);</w:t>
            </w:r>
          </w:p>
          <w:p w:rsidR="00A40AD2" w:rsidRPr="00A40AD2" w:rsidRDefault="00A40AD2" w:rsidP="00A40AD2">
            <w:pPr>
              <w:pStyle w:val="Standard"/>
              <w:keepNext/>
              <w:autoSpaceDE w:val="0"/>
              <w:snapToGrid w:val="0"/>
              <w:ind w:right="43"/>
              <w:jc w:val="both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Назначение протеза: рабочий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CB025A" w:rsidP="00A40AD2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74 195,74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1A215C" w:rsidP="00A40AD2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1A215C" w:rsidP="00A40AD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222 587,22</w:t>
            </w:r>
          </w:p>
        </w:tc>
      </w:tr>
      <w:tr w:rsidR="00A40AD2" w:rsidTr="00C45FB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A40AD2" w:rsidP="00A40AD2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предплечья косметический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A40AD2" w:rsidP="00A40AD2">
            <w:pPr>
              <w:pStyle w:val="Textbody"/>
              <w:keepNext/>
              <w:autoSpaceDE w:val="0"/>
              <w:snapToGrid w:val="0"/>
              <w:ind w:right="43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Протез предплечья косметический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немодульный;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Косметическая облицовка: силикон / ПВХ / или перчатки;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 одинарная;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листовой термопласт или слоистый пластик на основе акриловых смол;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индивидуальное;</w:t>
            </w:r>
          </w:p>
          <w:p w:rsidR="00A40AD2" w:rsidRDefault="00A40AD2" w:rsidP="00A40AD2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для присоединения кистей косметических, тяговых, каркасных без ротации и рабочих насадок;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Система управления протезом: отсутствует;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Кисть: косметическая из ПВХ при частичной ампутации пальцев с арматурой в пальцах или кисть тяговая с пассивным хватом</w:t>
            </w:r>
          </w:p>
          <w:p w:rsidR="00A40AD2" w:rsidRPr="00A40AD2" w:rsidRDefault="00A40AD2" w:rsidP="00A40AD2">
            <w:pPr>
              <w:pStyle w:val="Textbody"/>
              <w:autoSpaceDE w:val="0"/>
              <w:snapToGrid w:val="0"/>
              <w:ind w:right="43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Назначение протеза: косметический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CB025A" w:rsidP="00A40AD2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87 316,05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1A215C" w:rsidP="00A40AD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1A215C" w:rsidP="00A40AD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261 948,15</w:t>
            </w:r>
          </w:p>
        </w:tc>
      </w:tr>
      <w:tr w:rsidR="00732F7C" w:rsidTr="00C45FB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32F7C" w:rsidP="00732F7C">
            <w:pPr>
              <w:pStyle w:val="Standard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предплечья рабочий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Протезы предплечья рабочий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немодульный;</w:t>
            </w:r>
          </w:p>
          <w:p w:rsidR="00732F7C" w:rsidRDefault="00732F7C" w:rsidP="00732F7C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Косметическая облицовка: 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>отсутствует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 составная, изготовленная по слепку с культи инвалида;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листовой термопласт или слоистый пластик на основе акриловых смол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приемных гильз: постоянная – 1шт.;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индивидуальное;</w:t>
            </w:r>
          </w:p>
          <w:p w:rsidR="00732F7C" w:rsidRDefault="00732F7C" w:rsidP="00732F7C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комплект рабочих насадок;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Система управления протезом: сохранившимся сегментом руки или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противоупором (функционально-косметический);</w:t>
            </w:r>
          </w:p>
          <w:p w:rsidR="00732F7C" w:rsidRPr="00A40AD2" w:rsidRDefault="00732F7C" w:rsidP="00732F7C">
            <w:pPr>
              <w:pStyle w:val="Standard"/>
              <w:keepNext/>
              <w:autoSpaceDE w:val="0"/>
              <w:snapToGrid w:val="0"/>
              <w:ind w:right="43"/>
              <w:jc w:val="both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Назначение протеза: рабочий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CB025A" w:rsidP="00732F7C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85 407,95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1A215C" w:rsidP="00732F7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1A215C" w:rsidP="00732F7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170 815,90</w:t>
            </w:r>
          </w:p>
        </w:tc>
      </w:tr>
      <w:tr w:rsidR="00732F7C" w:rsidTr="00C45FB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32F7C" w:rsidP="00732F7C">
            <w:pPr>
              <w:pStyle w:val="Standard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Протез предплечья активный (тяговый)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Протез предплечья активный (тяговый)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модульный;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Косметическая облицовка: силикон / ПВХ / пластизоль с покрытием;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 составная;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литьевой слоистый пластик на основе связующих смол;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с использованием кожаных и ременных полуфабрикатов, индивидуальное / подгоночное;</w:t>
            </w:r>
          </w:p>
          <w:p w:rsidR="00732F7C" w:rsidRDefault="00732F7C" w:rsidP="00732F7C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шарнир кистевой несъемный с бесступенчатой изменяемой тугоподвижностью;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Система управления протезом: механический (тяговый);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Кисть: с гибкой тягой корпусная с пружинным схватом и пассивным углом ротации;</w:t>
            </w:r>
          </w:p>
          <w:p w:rsidR="00732F7C" w:rsidRDefault="00732F7C" w:rsidP="00732F7C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>Локоть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экзоскелетного типа активный со ступенчатой фиксацией с пассивной ротацией плеча;</w:t>
            </w:r>
          </w:p>
          <w:p w:rsidR="00732F7C" w:rsidRPr="00A40AD2" w:rsidRDefault="00732F7C" w:rsidP="00732F7C">
            <w:pPr>
              <w:pStyle w:val="Standard"/>
              <w:autoSpaceDE w:val="0"/>
              <w:snapToGrid w:val="0"/>
              <w:ind w:right="43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Назначение протеза: активный (тяговый)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32F7C" w:rsidP="00732F7C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139 539,61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1A215C" w:rsidP="00732F7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1A215C" w:rsidP="00732F7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139 539,61</w:t>
            </w:r>
          </w:p>
        </w:tc>
      </w:tr>
      <w:tr w:rsidR="00732F7C" w:rsidTr="00C45FB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32F7C" w:rsidP="00732F7C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косметический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Протез плеча косметический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модульный;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Косметическая облицовка: силикон / ПВХ / пластизоль с покрытием;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 составная;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литьевой слоистый пластик на основе связующих смол;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с использованием кожаных и ременных полуфабрикатов, индивидуальное / подгоночное;</w:t>
            </w:r>
          </w:p>
          <w:p w:rsidR="00732F7C" w:rsidRDefault="00732F7C" w:rsidP="00732F7C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для присоединения кистей косметических, тяговых, каркасных без ротации и рабочих насадок;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Система управления протезом: отсутствует;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Кисть: с жесткой тягой или без корпусная с пружинным схватом и пассивным узлом ротации;</w:t>
            </w:r>
          </w:p>
          <w:p w:rsidR="00732F7C" w:rsidRDefault="00732F7C" w:rsidP="00732F7C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>Локоть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экзоскелетного типа активный со ступенчатой фиксацией с пассивной ротацией плеча или без;</w:t>
            </w:r>
          </w:p>
          <w:p w:rsidR="00732F7C" w:rsidRPr="00A40AD2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Назначение протеза: косметический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CB025A" w:rsidP="00732F7C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163 963,26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1A215C" w:rsidP="00732F7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1A215C" w:rsidP="00732F7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163 963,26</w:t>
            </w:r>
          </w:p>
        </w:tc>
      </w:tr>
      <w:tr w:rsidR="00732F7C" w:rsidTr="00C45FB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32F7C" w:rsidP="00732F7C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активный (тяговый)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модульный;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Косметическая облицовка: силикон / ПВХ / пластизоль с покрытием;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 составная;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литьевой слоистый пластик на основе связующих смол;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с использованием кожаных и ременных полуфабрикатов, индивидуальное / подгоночное;</w:t>
            </w:r>
          </w:p>
          <w:p w:rsidR="00732F7C" w:rsidRDefault="00732F7C" w:rsidP="00732F7C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для присоединения кистей косметических, тяговых, каркасных без ротации и рабочих насадок;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Система управления протезом: механический (тяговый);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Кисть: двухтяговая, каркасная с пружинным схватом с ротацией;</w:t>
            </w:r>
          </w:p>
          <w:p w:rsidR="00732F7C" w:rsidRDefault="00732F7C" w:rsidP="00732F7C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>Локоть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экзоскелетного типа активный со ступенчатой фиксацией с пассивной ротацией плеча;</w:t>
            </w:r>
          </w:p>
          <w:p w:rsidR="00732F7C" w:rsidRPr="00A40AD2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Назначение протеза: активный (тяговый)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CB025A" w:rsidP="00732F7C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148 543,78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1A215C" w:rsidP="00732F7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1A215C" w:rsidP="00732F7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148 543,78</w:t>
            </w:r>
          </w:p>
        </w:tc>
      </w:tr>
      <w:tr w:rsidR="00E87DA4" w:rsidTr="00725CF5">
        <w:trPr>
          <w:trHeight w:val="561"/>
        </w:trPr>
        <w:tc>
          <w:tcPr>
            <w:tcW w:w="109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DA4" w:rsidRDefault="00E87DA4" w:rsidP="00E87DA4">
            <w:pPr>
              <w:pStyle w:val="Standard"/>
              <w:keepNext/>
              <w:autoSpaceDE w:val="0"/>
              <w:snapToGrid w:val="0"/>
              <w:ind w:right="43"/>
              <w:jc w:val="both"/>
            </w:pPr>
            <w:r>
              <w:rPr>
                <w:rFonts w:eastAsia="Arial Cyr" w:cs="Times New Roman"/>
                <w:color w:val="000000"/>
                <w:sz w:val="18"/>
                <w:szCs w:val="18"/>
              </w:rPr>
              <w:t xml:space="preserve">Все изделия должны соответствовать требованиям: ГОСТ Р 51632-2021 (разд. 4, 5), ГОСТ Р ИСО 22523-2007, ГОСТ </w:t>
            </w:r>
            <w:r>
              <w:rPr>
                <w:rFonts w:eastAsia="Arial Cyr" w:cs="Times New Roman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Times New Roman"/>
                <w:color w:val="000000"/>
                <w:sz w:val="18"/>
                <w:szCs w:val="18"/>
              </w:rPr>
              <w:t xml:space="preserve"> 10993-1-2021, ГОСТ </w:t>
            </w:r>
            <w:r>
              <w:rPr>
                <w:rFonts w:eastAsia="Arial Cyr" w:cs="Times New Roman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Times New Roman"/>
                <w:color w:val="000000"/>
                <w:sz w:val="18"/>
                <w:szCs w:val="18"/>
              </w:rPr>
              <w:t xml:space="preserve"> 10993-5-2011, ГОСТ </w:t>
            </w:r>
            <w:r>
              <w:rPr>
                <w:rFonts w:eastAsia="Arial Cyr" w:cs="Times New Roman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Times New Roman"/>
                <w:color w:val="000000"/>
                <w:sz w:val="18"/>
                <w:szCs w:val="18"/>
              </w:rPr>
              <w:t xml:space="preserve"> 10993-10-2011, ГОСТ </w:t>
            </w:r>
            <w:r>
              <w:rPr>
                <w:rFonts w:eastAsia="Arial Cyr" w:cs="Times New Roman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Times New Roman"/>
                <w:color w:val="000000"/>
                <w:sz w:val="18"/>
                <w:szCs w:val="18"/>
              </w:rPr>
              <w:t xml:space="preserve"> 10993-11-2011, ГОСТ Р 52770-2016.</w:t>
            </w:r>
          </w:p>
          <w:p w:rsidR="00E87DA4" w:rsidRDefault="00E87DA4" w:rsidP="00E87DA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rFonts w:eastAsia="Arial Cyr" w:cs="Times New Roman"/>
                <w:b/>
                <w:color w:val="000000"/>
                <w:sz w:val="18"/>
                <w:szCs w:val="18"/>
              </w:rPr>
              <w:t>Гарантийный срок</w:t>
            </w:r>
            <w:r>
              <w:rPr>
                <w:rFonts w:eastAsia="Arial Cyr" w:cs="Times New Roman"/>
                <w:color w:val="000000"/>
                <w:sz w:val="18"/>
                <w:szCs w:val="18"/>
              </w:rPr>
              <w:t xml:space="preserve"> — 12 месяцев</w:t>
            </w:r>
          </w:p>
        </w:tc>
      </w:tr>
      <w:tr w:rsidR="00732F7C" w:rsidTr="00C45FB7">
        <w:trPr>
          <w:trHeight w:val="255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32F7C" w:rsidP="00732F7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1A215C" w:rsidP="00732F7C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1A215C" w:rsidP="00732F7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1 220 365,76</w:t>
            </w:r>
          </w:p>
        </w:tc>
      </w:tr>
    </w:tbl>
    <w:p w:rsidR="00CF2095" w:rsidRDefault="00CF2095">
      <w:pPr>
        <w:pStyle w:val="Standard"/>
        <w:ind w:left="-12"/>
        <w:rPr>
          <w:rFonts w:eastAsia="Times New Roman CYR" w:cs="Times New Roman"/>
          <w:b/>
          <w:bCs/>
          <w:sz w:val="20"/>
          <w:szCs w:val="20"/>
        </w:rPr>
      </w:pP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>Источник финансирования заказа:</w:t>
      </w:r>
      <w:r>
        <w:rPr>
          <w:rFonts w:cs="Times New Roman"/>
          <w:sz w:val="20"/>
          <w:szCs w:val="20"/>
        </w:rPr>
        <w:t xml:space="preserve"> федеральный бюджет.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bCs/>
          <w:sz w:val="20"/>
          <w:szCs w:val="20"/>
        </w:rPr>
        <w:t>Начальная (максимальная) цена контракта:</w:t>
      </w:r>
      <w:r w:rsidR="0020205B"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1A215C">
        <w:rPr>
          <w:rFonts w:eastAsia="Times New Roman CYR" w:cs="Times New Roman"/>
          <w:b/>
          <w:bCs/>
          <w:sz w:val="20"/>
          <w:szCs w:val="20"/>
        </w:rPr>
        <w:t>1 220 365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1A215C">
        <w:rPr>
          <w:rFonts w:eastAsia="Times New Roman CYR" w:cs="Times New Roman"/>
          <w:bCs/>
          <w:sz w:val="20"/>
          <w:szCs w:val="20"/>
        </w:rPr>
        <w:t>рублей</w:t>
      </w:r>
      <w:r>
        <w:rPr>
          <w:rFonts w:eastAsia="Times New Roman CYR" w:cs="Times New Roman"/>
          <w:bCs/>
          <w:sz w:val="20"/>
          <w:szCs w:val="20"/>
        </w:rPr>
        <w:t xml:space="preserve"> </w:t>
      </w:r>
      <w:r w:rsidR="001A215C">
        <w:rPr>
          <w:rFonts w:eastAsia="Times New Roman CYR" w:cs="Times New Roman"/>
          <w:b/>
          <w:bCs/>
          <w:sz w:val="20"/>
          <w:szCs w:val="20"/>
        </w:rPr>
        <w:t>76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>
        <w:rPr>
          <w:rFonts w:eastAsia="Times New Roman CYR" w:cs="Times New Roman"/>
          <w:bCs/>
          <w:sz w:val="20"/>
          <w:szCs w:val="20"/>
        </w:rPr>
        <w:t>копеек.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>
        <w:rPr>
          <w:rFonts w:cs="Times New Roman"/>
          <w:i/>
          <w:sz w:val="20"/>
          <w:szCs w:val="20"/>
        </w:rPr>
        <w:t>протез</w:t>
      </w:r>
      <w:r w:rsidR="00002C1E">
        <w:rPr>
          <w:rFonts w:cs="Times New Roman"/>
          <w:i/>
          <w:sz w:val="20"/>
          <w:szCs w:val="20"/>
        </w:rPr>
        <w:t>ов</w:t>
      </w:r>
      <w:r>
        <w:rPr>
          <w:rFonts w:cs="Times New Roman"/>
          <w:i/>
          <w:sz w:val="20"/>
          <w:szCs w:val="20"/>
        </w:rPr>
        <w:t xml:space="preserve"> </w:t>
      </w:r>
      <w:r w:rsidR="00CB025A">
        <w:rPr>
          <w:rFonts w:cs="Times New Roman"/>
          <w:i/>
          <w:sz w:val="20"/>
          <w:szCs w:val="20"/>
        </w:rPr>
        <w:t>верхних</w:t>
      </w:r>
      <w:r w:rsidR="00C45FB7">
        <w:rPr>
          <w:rFonts w:cs="Times New Roman"/>
          <w:i/>
          <w:sz w:val="20"/>
          <w:szCs w:val="20"/>
        </w:rPr>
        <w:t xml:space="preserve"> конечностей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(далее – Изделие) Получателю до места пребывания в пределах территории Республики Саха (Якутия), гарантийное обслуживание.</w:t>
      </w:r>
    </w:p>
    <w:p w:rsidR="00CF2095" w:rsidRDefault="00CC0234">
      <w:pPr>
        <w:pStyle w:val="ae"/>
        <w:numPr>
          <w:ilvl w:val="0"/>
          <w:numId w:val="3"/>
        </w:numPr>
      </w:pPr>
      <w:r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 xml:space="preserve">выполнение работ по снятию мерок и слепков с </w:t>
      </w:r>
      <w:r>
        <w:rPr>
          <w:rFonts w:cs="Times New Roman"/>
          <w:color w:val="000000"/>
          <w:sz w:val="20"/>
          <w:szCs w:val="20"/>
        </w:rPr>
        <w:t xml:space="preserve">протезируемой (ортезируемой) </w:t>
      </w:r>
      <w:r>
        <w:rPr>
          <w:rFonts w:cs="Times New Roman"/>
          <w:sz w:val="20"/>
          <w:szCs w:val="20"/>
        </w:rPr>
        <w:t xml:space="preserve"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</w:t>
      </w:r>
      <w:r>
        <w:rPr>
          <w:rFonts w:cs="Times New Roman"/>
          <w:sz w:val="20"/>
          <w:szCs w:val="20"/>
        </w:rPr>
        <w:lastRenderedPageBreak/>
        <w:t>Получателя на территории Республики Саха (Якутия), либо (по согласованию с Получателем и Заказчиком) по месту нахождения Заказчика или по месту нахождения Исполнителя в ГО «Якутск». Передача Получателям готового Изделия осуществляется в течение 60 (шестидесяти) календарных дней с даты получения Исполнителем от Заказчика Реестра получателей Изделий, но не позднее «</w:t>
      </w:r>
      <w:r w:rsidR="00E90BAD">
        <w:rPr>
          <w:rFonts w:cs="Times New Roman"/>
          <w:sz w:val="20"/>
          <w:szCs w:val="20"/>
        </w:rPr>
        <w:t>15</w:t>
      </w:r>
      <w:r>
        <w:rPr>
          <w:rFonts w:cs="Times New Roman"/>
          <w:sz w:val="20"/>
          <w:szCs w:val="20"/>
        </w:rPr>
        <w:t xml:space="preserve">» декабря 2022 года. 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оплата производится Заказчиком по безналичному расчету в течение 7 (семи)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контракта.</w:t>
      </w:r>
    </w:p>
    <w:p w:rsidR="00CF2095" w:rsidRDefault="00CC0234">
      <w:pPr>
        <w:pStyle w:val="ae"/>
        <w:widowControl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исполнения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30% от начальной (максимальной) цены контракта</w:t>
      </w:r>
    </w:p>
    <w:p w:rsidR="00CF2095" w:rsidRDefault="00CC0234">
      <w:pPr>
        <w:pStyle w:val="ae"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CF2095" w:rsidRDefault="00CF2095">
      <w:pPr>
        <w:widowControl/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  <w:rPr>
          <w:rFonts w:eastAsia="Times New Roman CYR" w:cs="Times New Roman"/>
          <w:color w:val="000000"/>
          <w:sz w:val="20"/>
          <w:szCs w:val="20"/>
        </w:rPr>
      </w:pPr>
    </w:p>
    <w:p w:rsidR="00CF2095" w:rsidRDefault="00CF2095">
      <w:pPr>
        <w:pStyle w:val="ae"/>
        <w:autoSpaceDE w:val="0"/>
        <w:rPr>
          <w:rFonts w:eastAsia="Times New Roman CYR" w:cs="Times New Roman"/>
          <w:color w:val="000000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  <w:bookmarkStart w:id="0" w:name="_GoBack"/>
      <w:bookmarkEnd w:id="0"/>
    </w:p>
    <w:p w:rsidR="00CF2095" w:rsidRDefault="00CF2095">
      <w:pPr>
        <w:pStyle w:val="Standard"/>
        <w:autoSpaceDE w:val="0"/>
        <w:ind w:left="-12"/>
        <w:jc w:val="center"/>
        <w:rPr>
          <w:rFonts w:cs="Times New Roman"/>
          <w:sz w:val="20"/>
          <w:szCs w:val="20"/>
        </w:rPr>
      </w:pPr>
    </w:p>
    <w:sectPr w:rsidR="00CF2095" w:rsidSect="00C908C6">
      <w:pgSz w:w="11906" w:h="16838"/>
      <w:pgMar w:top="709" w:right="94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AD7" w:rsidRDefault="00472AD7">
      <w:r>
        <w:separator/>
      </w:r>
    </w:p>
  </w:endnote>
  <w:endnote w:type="continuationSeparator" w:id="0">
    <w:p w:rsidR="00472AD7" w:rsidRDefault="0047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AD7" w:rsidRDefault="00472AD7">
      <w:r>
        <w:rPr>
          <w:color w:val="000000"/>
        </w:rPr>
        <w:separator/>
      </w:r>
    </w:p>
  </w:footnote>
  <w:footnote w:type="continuationSeparator" w:id="0">
    <w:p w:rsidR="00472AD7" w:rsidRDefault="0047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3569D"/>
    <w:multiLevelType w:val="multilevel"/>
    <w:tmpl w:val="38461D3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0D65032"/>
    <w:multiLevelType w:val="multilevel"/>
    <w:tmpl w:val="C1989FC8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2">
    <w:nsid w:val="39A362CA"/>
    <w:multiLevelType w:val="multilevel"/>
    <w:tmpl w:val="33828850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○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4C5E6B38"/>
    <w:multiLevelType w:val="multilevel"/>
    <w:tmpl w:val="04AC819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4">
    <w:nsid w:val="547319C9"/>
    <w:multiLevelType w:val="hybridMultilevel"/>
    <w:tmpl w:val="DF2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00AC8"/>
    <w:multiLevelType w:val="multilevel"/>
    <w:tmpl w:val="7DD02DC2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95"/>
    <w:rsid w:val="00002C1E"/>
    <w:rsid w:val="000652D4"/>
    <w:rsid w:val="000C1EAC"/>
    <w:rsid w:val="001A215C"/>
    <w:rsid w:val="001D0CD0"/>
    <w:rsid w:val="0020205B"/>
    <w:rsid w:val="00212EC6"/>
    <w:rsid w:val="002D1C7E"/>
    <w:rsid w:val="003671C6"/>
    <w:rsid w:val="003B7AC9"/>
    <w:rsid w:val="0045538C"/>
    <w:rsid w:val="00472AD7"/>
    <w:rsid w:val="005350C7"/>
    <w:rsid w:val="005B3017"/>
    <w:rsid w:val="005F0D22"/>
    <w:rsid w:val="00600F9F"/>
    <w:rsid w:val="00685B13"/>
    <w:rsid w:val="006A679A"/>
    <w:rsid w:val="00732F7C"/>
    <w:rsid w:val="008A73E5"/>
    <w:rsid w:val="008B2F08"/>
    <w:rsid w:val="00943297"/>
    <w:rsid w:val="00A40AD2"/>
    <w:rsid w:val="00AF5A0E"/>
    <w:rsid w:val="00B23CF4"/>
    <w:rsid w:val="00B8032B"/>
    <w:rsid w:val="00B9298E"/>
    <w:rsid w:val="00BB467E"/>
    <w:rsid w:val="00C45FB7"/>
    <w:rsid w:val="00C908C6"/>
    <w:rsid w:val="00CB025A"/>
    <w:rsid w:val="00CC0234"/>
    <w:rsid w:val="00CF2095"/>
    <w:rsid w:val="00D47264"/>
    <w:rsid w:val="00D63BEC"/>
    <w:rsid w:val="00DE2FB5"/>
    <w:rsid w:val="00E87DA4"/>
    <w:rsid w:val="00E90BAD"/>
    <w:rsid w:val="00F1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100B-FCA3-42C5-AFE4-0F425C21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  <w:rPr>
      <w:b/>
      <w:bCs/>
      <w:sz w:val="24"/>
      <w:szCs w:val="24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</w:rPr>
  </w:style>
  <w:style w:type="paragraph" w:styleId="ad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pPr>
      <w:ind w:left="720"/>
    </w:pPr>
    <w:rPr>
      <w:szCs w:val="21"/>
    </w:rPr>
  </w:style>
  <w:style w:type="paragraph" w:styleId="af">
    <w:name w:val="annotation text"/>
    <w:basedOn w:val="a"/>
    <w:rPr>
      <w:sz w:val="20"/>
      <w:szCs w:val="18"/>
    </w:rPr>
  </w:style>
  <w:style w:type="character" w:customStyle="1" w:styleId="af0">
    <w:name w:val="Текст примечания Знак"/>
    <w:basedOn w:val="a0"/>
    <w:rPr>
      <w:sz w:val="20"/>
      <w:szCs w:val="18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basedOn w:val="af0"/>
    <w:rPr>
      <w:b/>
      <w:bCs/>
      <w:sz w:val="20"/>
      <w:szCs w:val="18"/>
    </w:rPr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B7399-2A8C-4275-962E-49D2ADAE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Петр Анатольевич</dc:creator>
  <cp:lastModifiedBy>Иванченко Полина Викторовна</cp:lastModifiedBy>
  <cp:revision>22</cp:revision>
  <cp:lastPrinted>2022-08-30T00:48:00Z</cp:lastPrinted>
  <dcterms:created xsi:type="dcterms:W3CDTF">2022-06-29T01:32:00Z</dcterms:created>
  <dcterms:modified xsi:type="dcterms:W3CDTF">2022-09-01T05:48:00Z</dcterms:modified>
</cp:coreProperties>
</file>