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83" w:rsidRPr="00512983" w:rsidRDefault="00512983" w:rsidP="0051298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2983">
        <w:rPr>
          <w:rFonts w:eastAsia="Calibri"/>
          <w:lang w:eastAsia="en-US"/>
        </w:rPr>
        <w:t xml:space="preserve">Приложение № 1 </w:t>
      </w:r>
    </w:p>
    <w:p w:rsidR="00512983" w:rsidRPr="00512983" w:rsidRDefault="00512983" w:rsidP="0051298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2983">
        <w:rPr>
          <w:kern w:val="2"/>
        </w:rPr>
        <w:t>к извещению об осуществлении закупки</w:t>
      </w:r>
    </w:p>
    <w:p w:rsidR="00512983" w:rsidRPr="00512983" w:rsidRDefault="00512983" w:rsidP="00976732">
      <w:pPr>
        <w:keepNext/>
        <w:ind w:right="283"/>
        <w:jc w:val="center"/>
        <w:rPr>
          <w:b/>
        </w:rPr>
      </w:pPr>
    </w:p>
    <w:p w:rsidR="00976732" w:rsidRPr="00512983" w:rsidRDefault="00976732" w:rsidP="00976732">
      <w:pPr>
        <w:keepNext/>
        <w:ind w:right="283"/>
        <w:jc w:val="center"/>
        <w:rPr>
          <w:b/>
        </w:rPr>
      </w:pPr>
      <w:r w:rsidRPr="00512983">
        <w:rPr>
          <w:b/>
        </w:rPr>
        <w:t xml:space="preserve">Описание объекта закупки </w:t>
      </w:r>
    </w:p>
    <w:p w:rsidR="00466C92" w:rsidRPr="00512983" w:rsidRDefault="007C74ED" w:rsidP="00466C92">
      <w:pPr>
        <w:keepNext/>
        <w:ind w:right="283"/>
        <w:jc w:val="center"/>
        <w:rPr>
          <w:b/>
        </w:rPr>
      </w:pPr>
      <w:r w:rsidRPr="00512983">
        <w:rPr>
          <w:b/>
        </w:rPr>
        <w:t xml:space="preserve">на </w:t>
      </w:r>
      <w:r w:rsidR="00512983" w:rsidRPr="00512983">
        <w:rPr>
          <w:b/>
          <w:bCs/>
        </w:rPr>
        <w:t>поставку ходунков с дополнительной фиксацией (поддержкой) тела, в том числе для больных детским церебральным параличом (ДЦП), для обеспечения граждан</w:t>
      </w:r>
    </w:p>
    <w:p w:rsidR="00245DF3" w:rsidRPr="00512983" w:rsidRDefault="00245DF3" w:rsidP="00466C92">
      <w:pPr>
        <w:keepNext/>
        <w:ind w:right="283"/>
        <w:jc w:val="center"/>
        <w:rPr>
          <w:b/>
        </w:rPr>
      </w:pPr>
    </w:p>
    <w:p w:rsidR="00FA627F" w:rsidRPr="00512983" w:rsidRDefault="00FA627F" w:rsidP="007C74ED">
      <w:pPr>
        <w:widowControl w:val="0"/>
        <w:shd w:val="clear" w:color="auto" w:fill="FFFFFF"/>
        <w:ind w:firstLine="709"/>
        <w:jc w:val="both"/>
      </w:pPr>
      <w:r w:rsidRPr="00512983">
        <w:t xml:space="preserve">При составлении настоящего описания объекта закупки, использование других, не установленных в соответствии </w:t>
      </w:r>
      <w:bookmarkStart w:id="0" w:name="_GoBack"/>
      <w:bookmarkEnd w:id="0"/>
      <w:r w:rsidRPr="00512983">
        <w:t xml:space="preserve">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512983" w:rsidRDefault="00FA627F" w:rsidP="007C74ED">
      <w:pPr>
        <w:widowControl w:val="0"/>
        <w:shd w:val="clear" w:color="auto" w:fill="FFFFFF"/>
        <w:ind w:firstLine="709"/>
        <w:jc w:val="both"/>
      </w:pPr>
      <w:r w:rsidRPr="00512983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245DF3" w:rsidRPr="00512983" w:rsidRDefault="00245DF3" w:rsidP="00245DF3">
      <w:pPr>
        <w:ind w:firstLine="567"/>
        <w:jc w:val="both"/>
      </w:pPr>
      <w:r w:rsidRPr="00512983">
        <w:rPr>
          <w:b/>
        </w:rPr>
        <w:t xml:space="preserve">Ходунки </w:t>
      </w:r>
      <w:r w:rsidRPr="00512983">
        <w:t>(далее товар, изделия) – это вспомогательное техническое средство для ходьбы, с четырьмя ножками (опорами) или с двумя опорами на колесиках и двумя рукоятками, управляемое обеими руками, возможно в комбинации с верхней частью тела пользователя (п. 3.7.21 ГОСТ Р 58288-2018 «Национальный стандарт Российской Федерации. Вспомогательные средства и технологии для людей с ограничениями жизнедеятельности. Термины и определения»).</w:t>
      </w:r>
    </w:p>
    <w:p w:rsidR="00245DF3" w:rsidRPr="00512983" w:rsidRDefault="00245DF3" w:rsidP="00245DF3">
      <w:pPr>
        <w:ind w:firstLine="567"/>
        <w:jc w:val="both"/>
      </w:pPr>
      <w:r w:rsidRPr="00512983">
        <w:t>К поставке должны быть предложены:</w:t>
      </w:r>
    </w:p>
    <w:p w:rsidR="00245DF3" w:rsidRPr="00512983" w:rsidRDefault="00245DF3" w:rsidP="00245DF3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118"/>
        <w:gridCol w:w="993"/>
      </w:tblGrid>
      <w:tr w:rsidR="00245DF3" w:rsidRPr="00512983" w:rsidTr="00550C99">
        <w:tc>
          <w:tcPr>
            <w:tcW w:w="675" w:type="dxa"/>
            <w:shd w:val="clear" w:color="auto" w:fill="auto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№</w:t>
            </w:r>
          </w:p>
          <w:p w:rsidR="00245DF3" w:rsidRPr="00512983" w:rsidRDefault="00245DF3" w:rsidP="00550C99">
            <w:pPr>
              <w:jc w:val="center"/>
            </w:pPr>
            <w:r w:rsidRPr="00512983">
              <w:rPr>
                <w:b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245DF3" w:rsidRPr="00512983" w:rsidRDefault="00245DF3" w:rsidP="00550C99">
            <w:pPr>
              <w:jc w:val="center"/>
            </w:pPr>
            <w:r w:rsidRPr="00512983">
              <w:rPr>
                <w:b/>
              </w:rPr>
              <w:t>Наименование ТСР в соответствии с Классификацией № 86н от 13.02. 2018 г.</w:t>
            </w:r>
          </w:p>
        </w:tc>
        <w:tc>
          <w:tcPr>
            <w:tcW w:w="3118" w:type="dxa"/>
            <w:shd w:val="clear" w:color="auto" w:fill="auto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Код позиции КТРУ/ОКПД2</w:t>
            </w:r>
          </w:p>
        </w:tc>
        <w:tc>
          <w:tcPr>
            <w:tcW w:w="993" w:type="dxa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Кол-во, (шт.)</w:t>
            </w:r>
          </w:p>
        </w:tc>
      </w:tr>
      <w:tr w:rsidR="00245DF3" w:rsidRPr="00512983" w:rsidTr="00550C99">
        <w:tc>
          <w:tcPr>
            <w:tcW w:w="675" w:type="dxa"/>
            <w:shd w:val="clear" w:color="auto" w:fill="auto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3</w:t>
            </w:r>
          </w:p>
        </w:tc>
        <w:tc>
          <w:tcPr>
            <w:tcW w:w="993" w:type="dxa"/>
          </w:tcPr>
          <w:p w:rsidR="00245DF3" w:rsidRPr="00512983" w:rsidRDefault="00245DF3" w:rsidP="00550C99">
            <w:pPr>
              <w:jc w:val="center"/>
              <w:rPr>
                <w:b/>
              </w:rPr>
            </w:pPr>
            <w:r w:rsidRPr="00512983">
              <w:rPr>
                <w:b/>
              </w:rPr>
              <w:t>4</w:t>
            </w:r>
          </w:p>
        </w:tc>
      </w:tr>
      <w:tr w:rsidR="00245DF3" w:rsidRPr="00512983" w:rsidTr="00550C99">
        <w:trPr>
          <w:trHeight w:val="737"/>
        </w:trPr>
        <w:tc>
          <w:tcPr>
            <w:tcW w:w="675" w:type="dxa"/>
            <w:shd w:val="clear" w:color="auto" w:fill="auto"/>
          </w:tcPr>
          <w:p w:rsidR="00245DF3" w:rsidRPr="00512983" w:rsidRDefault="00245DF3" w:rsidP="00550C99">
            <w:pPr>
              <w:jc w:val="center"/>
              <w:outlineLvl w:val="0"/>
            </w:pPr>
            <w:r w:rsidRPr="00512983">
              <w:t>1</w:t>
            </w:r>
          </w:p>
        </w:tc>
        <w:tc>
          <w:tcPr>
            <w:tcW w:w="4820" w:type="dxa"/>
            <w:shd w:val="clear" w:color="auto" w:fill="auto"/>
          </w:tcPr>
          <w:p w:rsidR="00245DF3" w:rsidRPr="00512983" w:rsidRDefault="00245DF3" w:rsidP="00550C99">
            <w:pPr>
              <w:autoSpaceDE w:val="0"/>
              <w:autoSpaceDN w:val="0"/>
              <w:adjustRightInd w:val="0"/>
              <w:jc w:val="center"/>
            </w:pPr>
            <w:r w:rsidRPr="00512983">
              <w:t>6-10-06 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3118" w:type="dxa"/>
            <w:shd w:val="clear" w:color="auto" w:fill="auto"/>
          </w:tcPr>
          <w:p w:rsidR="00245DF3" w:rsidRPr="00512983" w:rsidRDefault="00245DF3" w:rsidP="00550C99">
            <w:pPr>
              <w:jc w:val="center"/>
              <w:outlineLvl w:val="0"/>
            </w:pPr>
            <w:r w:rsidRPr="00512983">
              <w:t>32.50.22.129 - Приспособления ортопедические прочие</w:t>
            </w:r>
          </w:p>
        </w:tc>
        <w:tc>
          <w:tcPr>
            <w:tcW w:w="993" w:type="dxa"/>
          </w:tcPr>
          <w:p w:rsidR="00245DF3" w:rsidRPr="00512983" w:rsidRDefault="00245DF3" w:rsidP="00550C99">
            <w:pPr>
              <w:jc w:val="center"/>
            </w:pPr>
            <w:r w:rsidRPr="00512983">
              <w:t>50</w:t>
            </w:r>
          </w:p>
        </w:tc>
      </w:tr>
    </w:tbl>
    <w:p w:rsidR="00245DF3" w:rsidRPr="00512983" w:rsidRDefault="00245DF3" w:rsidP="00245DF3">
      <w:pPr>
        <w:ind w:firstLine="567"/>
        <w:jc w:val="both"/>
        <w:rPr>
          <w:b/>
          <w:bCs/>
          <w:kern w:val="2"/>
        </w:rPr>
      </w:pPr>
    </w:p>
    <w:p w:rsidR="00245DF3" w:rsidRPr="00512983" w:rsidRDefault="00245DF3" w:rsidP="00245DF3">
      <w:pPr>
        <w:ind w:firstLine="567"/>
        <w:jc w:val="both"/>
      </w:pPr>
      <w:r w:rsidRPr="00512983">
        <w:rPr>
          <w:b/>
          <w:bCs/>
          <w:kern w:val="2"/>
        </w:rPr>
        <w:t xml:space="preserve">Ходунки с </w:t>
      </w:r>
      <w:r w:rsidRPr="00512983">
        <w:rPr>
          <w:b/>
        </w:rPr>
        <w:t xml:space="preserve">дополнительной фиксацией (поддержкой) тела, в том числе для больных детским церебральным параличом (ДЦП) </w:t>
      </w:r>
      <w:r w:rsidRPr="00512983">
        <w:t>должны соответствовать требованиям Национальных стандартов Российской Федерации:</w:t>
      </w:r>
    </w:p>
    <w:p w:rsidR="00245DF3" w:rsidRPr="00512983" w:rsidRDefault="00245DF3" w:rsidP="00245DF3">
      <w:pPr>
        <w:ind w:firstLine="567"/>
        <w:jc w:val="both"/>
      </w:pPr>
      <w:r w:rsidRPr="00512983">
        <w:t>- ГОСТ Р 58288-</w:t>
      </w:r>
      <w:r w:rsidRPr="00512983">
        <w:rPr>
          <w:bCs/>
          <w:kern w:val="2"/>
        </w:rPr>
        <w:t xml:space="preserve"> </w:t>
      </w:r>
      <w:r w:rsidRPr="00512983">
        <w:t>2018 «Вспомогательные средства и технологии для людей с ограничениями жизнедеятельности. Термины и определения»;</w:t>
      </w:r>
    </w:p>
    <w:p w:rsidR="00245DF3" w:rsidRPr="00512983" w:rsidRDefault="00245DF3" w:rsidP="00245DF3">
      <w:pPr>
        <w:ind w:firstLine="567"/>
        <w:jc w:val="both"/>
      </w:pPr>
      <w:r w:rsidRPr="00512983">
        <w:t xml:space="preserve">- ГОСТ Р ИСО 11199-1-2022 «Средства вспомогательные для ходьбы, управляемые обеими руками. Требования и методы испытаний. Часть 1. Ходунки»; </w:t>
      </w:r>
    </w:p>
    <w:p w:rsidR="00245DF3" w:rsidRPr="00512983" w:rsidRDefault="00245DF3" w:rsidP="00245DF3">
      <w:pPr>
        <w:ind w:firstLine="567"/>
        <w:jc w:val="both"/>
      </w:pPr>
      <w:r w:rsidRPr="00512983">
        <w:t xml:space="preserve">- 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245DF3" w:rsidRPr="00512983" w:rsidRDefault="00245DF3" w:rsidP="00245DF3">
      <w:pPr>
        <w:ind w:firstLine="567"/>
        <w:jc w:val="both"/>
      </w:pPr>
      <w:r w:rsidRPr="00512983">
        <w:t>- ГОСТ Р 59435- 2021 «Средства вспомогательные для самостоятельной ходьбы инвалидов. Требования к документации и маркировке для обеспечения доступности информации».</w:t>
      </w:r>
    </w:p>
    <w:p w:rsidR="00245DF3" w:rsidRPr="00512983" w:rsidRDefault="00245DF3" w:rsidP="00245DF3">
      <w:pPr>
        <w:ind w:firstLine="567"/>
        <w:jc w:val="both"/>
      </w:pPr>
      <w:r w:rsidRPr="00512983">
        <w:rPr>
          <w:b/>
          <w:bCs/>
          <w:kern w:val="2"/>
        </w:rPr>
        <w:lastRenderedPageBreak/>
        <w:t xml:space="preserve">Ходунки с </w:t>
      </w:r>
      <w:r w:rsidRPr="00512983">
        <w:rPr>
          <w:b/>
        </w:rPr>
        <w:t>дополнительной фиксацией (поддержкой) тела, в том числе для больных детским церебральным параличом (ДЦП)</w:t>
      </w:r>
      <w:r w:rsidRPr="00512983">
        <w:rPr>
          <w:bCs/>
          <w:kern w:val="2"/>
        </w:rPr>
        <w:t xml:space="preserve"> предназначены в том числе для больных детским церебральным параличом (ДЦП) (</w:t>
      </w:r>
      <w:r w:rsidRPr="00512983">
        <w:t>п. 3.7.26 ГОСТ Р 58288-</w:t>
      </w:r>
      <w:r w:rsidRPr="00512983">
        <w:rPr>
          <w:bCs/>
          <w:kern w:val="2"/>
        </w:rPr>
        <w:t xml:space="preserve"> </w:t>
      </w:r>
      <w:r w:rsidRPr="00512983">
        <w:t>2018).</w:t>
      </w:r>
    </w:p>
    <w:p w:rsidR="00245DF3" w:rsidRPr="00512983" w:rsidRDefault="00245DF3" w:rsidP="00245DF3">
      <w:pPr>
        <w:ind w:firstLine="567"/>
        <w:jc w:val="both"/>
      </w:pPr>
      <w:r w:rsidRPr="00512983">
        <w:rPr>
          <w:b/>
        </w:rPr>
        <w:t>Общие характеристики поставляемого Товара</w:t>
      </w:r>
      <w:r w:rsidRPr="00512983">
        <w:t xml:space="preserve"> 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firstLine="567"/>
        <w:jc w:val="both"/>
      </w:pPr>
      <w:r w:rsidRPr="00512983">
        <w:t>Ширина рукоятки должна быть не менее 20 мм и не более 50 мм. Рукоятка должна жестко крепиться на поручне ходунков (п. 6.7 ГОСТ Р ИСО 11199-1-2022).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firstLine="567"/>
        <w:jc w:val="both"/>
      </w:pPr>
      <w:r w:rsidRPr="00512983">
        <w:t>В случае отсутствия колеса секция опоры должна оканчиваться наконечником, рассчитанным на предотвращение его прокалывания секцией опоры при использовании ходунков по назначению. Наконечник должен быть заменяемым и не должен вызывать обесцвечивание поверхности ходьбы. Часть наконечника, которая контактирует с поверхностью ходьбы, должна иметь диаметр не менее 35 мм (п. 6.8 ГОСТ Р ИСО 11199-1-2022).</w:t>
      </w:r>
    </w:p>
    <w:p w:rsidR="00245DF3" w:rsidRPr="00512983" w:rsidRDefault="00245DF3" w:rsidP="00245DF3">
      <w:pPr>
        <w:ind w:firstLine="567"/>
        <w:jc w:val="both"/>
      </w:pPr>
      <w:r w:rsidRPr="00512983">
        <w:t xml:space="preserve">Материалы ходунков не должны вызывать обесцвечивание кожи или одежды при нормальном использовании ходунков. 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firstLine="567"/>
        <w:jc w:val="both"/>
      </w:pPr>
      <w:r w:rsidRPr="00512983">
        <w:t>В соответствии с пунктом 4.6.4. ГОСТ Р 51632-2021 при наличии в конструкции ходунков металлических частей, они должны быть изготовлены из коррозийно-стойких материалов или защищены от коррозии защитными или защитно-декоративными покрытиями.</w:t>
      </w:r>
    </w:p>
    <w:p w:rsidR="00245DF3" w:rsidRPr="00512983" w:rsidRDefault="00245DF3" w:rsidP="00245DF3">
      <w:pPr>
        <w:ind w:firstLine="567"/>
        <w:jc w:val="both"/>
      </w:pPr>
      <w:r w:rsidRPr="00512983">
        <w:t>На каждое изделие должны быть нанесены: товарный знак, установленный для предприятия изготовителя, маркировка, не нарушающая покрытие и товарный вид изделия. Маркировка, нанесенная на ходунки, которую нельзя удалить (п. 3.2 ГОСТ Р 59435-2021).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В соответствии с п. 8.1 ГОСТа Р 59435-2021 маркировка ходунков должна содержать: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- товарный знак предприятия-изготовителя;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- наименование или обозначение типа (вида, модели) ходунка;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-номер ходунка по системе нумерации предприятия-изготовителя, при необходимости;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- год изготовления ходунка (или две последние цифры);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- сведения о рекомендуемой максимальной массе пользователя;</w:t>
      </w:r>
    </w:p>
    <w:p w:rsidR="00245DF3" w:rsidRPr="00512983" w:rsidRDefault="00245DF3" w:rsidP="00245DF3">
      <w:pPr>
        <w:autoSpaceDE w:val="0"/>
        <w:autoSpaceDN w:val="0"/>
        <w:adjustRightInd w:val="0"/>
        <w:ind w:firstLine="567"/>
        <w:jc w:val="both"/>
      </w:pPr>
      <w:r w:rsidRPr="00512983">
        <w:t>- обозначение стандарта или технических условий на ходунок.</w:t>
      </w:r>
    </w:p>
    <w:p w:rsidR="00245DF3" w:rsidRPr="00512983" w:rsidRDefault="00245DF3" w:rsidP="00245DF3">
      <w:pPr>
        <w:ind w:firstLine="567"/>
        <w:jc w:val="both"/>
      </w:pPr>
      <w:r w:rsidRPr="00512983">
        <w:t xml:space="preserve"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245DF3" w:rsidRPr="00512983" w:rsidRDefault="00245DF3" w:rsidP="00245DF3">
      <w:pPr>
        <w:ind w:firstLine="567"/>
        <w:jc w:val="both"/>
      </w:pPr>
      <w:r w:rsidRPr="00512983">
        <w:t>Гарантийный срок составляет 12 месяцев со дня подписания Получателем акта приема-передачи Товара.</w:t>
      </w:r>
    </w:p>
    <w:p w:rsidR="00245DF3" w:rsidRPr="00512983" w:rsidRDefault="00245DF3" w:rsidP="00245DF3">
      <w:pPr>
        <w:ind w:firstLine="567"/>
        <w:jc w:val="both"/>
      </w:pPr>
      <w:r w:rsidRPr="00512983">
        <w:t>Функциональные и качественные характеристики ходунков должны обеспечивать получателю возможность пользования изделием в течение установленного срока службы для данного вида технических средств реабилитации, который должен быть не менее 2 лет.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512983">
        <w:t>Ходунки должны быть оснащены: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512983">
        <w:t>- подлокотными опорами, регулируемыми по высоте и глубине;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512983">
        <w:t>-фиксаторами для таза (поддерживающими трусиками) с регулируемыми ремешками;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512983">
        <w:t>-стабилизатором спины, регулируемым по ширине с фиксирующим регулируемым ремнем безопасности;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512983">
        <w:t>-передними колесами с фиксацией поворотного механизма;</w:t>
      </w:r>
    </w:p>
    <w:p w:rsidR="00245DF3" w:rsidRPr="00512983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512983">
        <w:t>-задними колесами с храповым механизмом.</w:t>
      </w:r>
    </w:p>
    <w:p w:rsidR="00245DF3" w:rsidRPr="00512983" w:rsidRDefault="00245DF3" w:rsidP="00245DF3">
      <w:pPr>
        <w:ind w:firstLine="567"/>
        <w:jc w:val="both"/>
      </w:pPr>
      <w:r w:rsidRPr="00512983">
        <w:rPr>
          <w:b/>
        </w:rPr>
        <w:t xml:space="preserve">Место и порядок поставки Товара: </w:t>
      </w:r>
      <w:r w:rsidRPr="00512983">
        <w:t>Алтайский край, по месту жительства Получателей или (по выбору Получателей) в пункте(ах) выдачи Поставщика.</w:t>
      </w:r>
    </w:p>
    <w:p w:rsidR="00245DF3" w:rsidRPr="00512983" w:rsidRDefault="00245DF3" w:rsidP="00245DF3">
      <w:pPr>
        <w:ind w:firstLine="567"/>
        <w:jc w:val="both"/>
      </w:pPr>
      <w:r w:rsidRPr="00512983">
        <w:lastRenderedPageBreak/>
        <w:t>1. По месту нахождения пункта(</w:t>
      </w:r>
      <w:proofErr w:type="spellStart"/>
      <w:r w:rsidRPr="00512983">
        <w:t>ов</w:t>
      </w:r>
      <w:proofErr w:type="spellEnd"/>
      <w:r w:rsidRPr="00512983">
        <w:t>) выдачи, организованных Поставщиком, в день обращения Получателя, но не позднее - «30» июня 2024 года включительно.</w:t>
      </w:r>
    </w:p>
    <w:p w:rsidR="00245DF3" w:rsidRPr="00512983" w:rsidRDefault="00245DF3" w:rsidP="00245DF3">
      <w:pPr>
        <w:tabs>
          <w:tab w:val="left" w:pos="1200"/>
        </w:tabs>
        <w:ind w:firstLine="567"/>
        <w:jc w:val="both"/>
      </w:pPr>
      <w:r w:rsidRPr="00512983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45DF3" w:rsidRPr="00512983" w:rsidRDefault="00245DF3" w:rsidP="00245DF3">
      <w:pPr>
        <w:tabs>
          <w:tab w:val="left" w:pos="1200"/>
        </w:tabs>
        <w:ind w:firstLine="567"/>
        <w:jc w:val="both"/>
      </w:pPr>
      <w:r w:rsidRPr="00512983">
        <w:t>График работы пункта(</w:t>
      </w:r>
      <w:proofErr w:type="spellStart"/>
      <w:r w:rsidRPr="00512983">
        <w:t>ов</w:t>
      </w:r>
      <w:proofErr w:type="spellEnd"/>
      <w:r w:rsidRPr="00512983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245DF3" w:rsidRPr="00512983" w:rsidRDefault="00245DF3" w:rsidP="00245DF3">
      <w:pPr>
        <w:tabs>
          <w:tab w:val="left" w:pos="1200"/>
        </w:tabs>
        <w:ind w:firstLine="567"/>
        <w:jc w:val="both"/>
      </w:pPr>
      <w:r w:rsidRPr="00512983"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«30» июня 2024 года включительно.</w:t>
      </w:r>
    </w:p>
    <w:p w:rsidR="00245DF3" w:rsidRPr="00512983" w:rsidRDefault="00245DF3" w:rsidP="007C74ED">
      <w:pPr>
        <w:widowControl w:val="0"/>
        <w:shd w:val="clear" w:color="auto" w:fill="FFFFFF"/>
        <w:ind w:firstLine="709"/>
        <w:jc w:val="both"/>
      </w:pPr>
    </w:p>
    <w:sectPr w:rsidR="00245DF3" w:rsidRPr="00512983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4535C"/>
    <w:rsid w:val="00245DF3"/>
    <w:rsid w:val="002A2BD6"/>
    <w:rsid w:val="003501B3"/>
    <w:rsid w:val="00410CDC"/>
    <w:rsid w:val="004167F2"/>
    <w:rsid w:val="00466C92"/>
    <w:rsid w:val="0048041E"/>
    <w:rsid w:val="00493266"/>
    <w:rsid w:val="004B2100"/>
    <w:rsid w:val="00512983"/>
    <w:rsid w:val="00564202"/>
    <w:rsid w:val="005A1F26"/>
    <w:rsid w:val="005A58ED"/>
    <w:rsid w:val="005B5A8B"/>
    <w:rsid w:val="00635236"/>
    <w:rsid w:val="00775CA6"/>
    <w:rsid w:val="007924E1"/>
    <w:rsid w:val="0079364F"/>
    <w:rsid w:val="007C74ED"/>
    <w:rsid w:val="00815F84"/>
    <w:rsid w:val="008161E9"/>
    <w:rsid w:val="008D42E1"/>
    <w:rsid w:val="008D481E"/>
    <w:rsid w:val="008F245B"/>
    <w:rsid w:val="00903C37"/>
    <w:rsid w:val="00971E95"/>
    <w:rsid w:val="00976732"/>
    <w:rsid w:val="00982352"/>
    <w:rsid w:val="00A169DE"/>
    <w:rsid w:val="00A256CA"/>
    <w:rsid w:val="00AB4F5C"/>
    <w:rsid w:val="00AB5AFF"/>
    <w:rsid w:val="00B3342E"/>
    <w:rsid w:val="00C37AFC"/>
    <w:rsid w:val="00C87EAF"/>
    <w:rsid w:val="00D309FB"/>
    <w:rsid w:val="00D8276E"/>
    <w:rsid w:val="00E82789"/>
    <w:rsid w:val="00EF21E4"/>
    <w:rsid w:val="00FA627F"/>
    <w:rsid w:val="00FC5280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BFE10-F21A-4CF0-BCAD-644B67FA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2E8A-9A67-4D2D-BE6E-7D751F73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2023-09-27T05:39:00Z</cp:lastPrinted>
  <dcterms:created xsi:type="dcterms:W3CDTF">2023-11-24T07:42:00Z</dcterms:created>
  <dcterms:modified xsi:type="dcterms:W3CDTF">2023-11-24T07:42:00Z</dcterms:modified>
</cp:coreProperties>
</file>