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AE462" w14:textId="1958416C" w:rsidR="00A01189" w:rsidRPr="00D00FB6" w:rsidRDefault="00A01189" w:rsidP="00D00FB6">
      <w:pPr>
        <w:pStyle w:val="ac"/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12C0920A" w14:textId="77777777" w:rsidR="00D00FB6" w:rsidRPr="00D00FB6" w:rsidRDefault="00D00FB6" w:rsidP="00D00FB6">
      <w:pPr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00FB6">
        <w:rPr>
          <w:rFonts w:ascii="Times New Roman" w:hAnsi="Times New Roman" w:cs="Times New Roman"/>
          <w:b/>
          <w:bCs/>
          <w:spacing w:val="-8"/>
          <w:sz w:val="24"/>
          <w:szCs w:val="24"/>
        </w:rPr>
        <w:t>Техническое задание</w:t>
      </w:r>
    </w:p>
    <w:p w14:paraId="00AF3313" w14:textId="77777777" w:rsidR="00D00FB6" w:rsidRPr="00D00FB6" w:rsidRDefault="00D00FB6" w:rsidP="00D00FB6">
      <w:pPr>
        <w:spacing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D00FB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D00FB6">
        <w:rPr>
          <w:rFonts w:ascii="Times New Roman" w:hAnsi="Times New Roman" w:cs="Times New Roman"/>
          <w:b/>
          <w:sz w:val="24"/>
          <w:szCs w:val="24"/>
        </w:rPr>
        <w:t>на выполнение работ по обеспечению застрахованных лиц, пострадавших вследствие несчастных случаев на производстве протезами верхних конечностей в 2023 году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40"/>
        <w:gridCol w:w="7139"/>
        <w:gridCol w:w="1186"/>
      </w:tblGrid>
      <w:tr w:rsidR="00D00FB6" w:rsidRPr="00D00FB6" w14:paraId="0C028754" w14:textId="77777777" w:rsidTr="006400B5">
        <w:trPr>
          <w:trHeight w:val="568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5C46FE2C" w14:textId="77777777" w:rsidR="00D00FB6" w:rsidRPr="00D00FB6" w:rsidRDefault="00D00FB6" w:rsidP="00B76169">
            <w:pPr>
              <w:snapToGrid w:val="0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683" w14:textId="77777777" w:rsidR="00D00FB6" w:rsidRPr="00D00FB6" w:rsidRDefault="00D00FB6" w:rsidP="00B76169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>Характеристики (описание)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5D71" w14:textId="77777777" w:rsidR="00D00FB6" w:rsidRPr="00D00FB6" w:rsidRDefault="00D00FB6" w:rsidP="00B76169">
            <w:pPr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b/>
                <w:spacing w:val="-4"/>
                <w:kern w:val="2"/>
                <w:sz w:val="24"/>
                <w:szCs w:val="24"/>
              </w:rPr>
              <w:t>Объем работ, шт. штук</w:t>
            </w:r>
          </w:p>
        </w:tc>
      </w:tr>
      <w:tr w:rsidR="00D00FB6" w:rsidRPr="00D00FB6" w14:paraId="660E8B91" w14:textId="77777777" w:rsidTr="008B7CD0">
        <w:trPr>
          <w:trHeight w:hRule="exact" w:val="8932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5BBC" w14:textId="77777777" w:rsidR="00D00FB6" w:rsidRPr="00D00FB6" w:rsidRDefault="00D00FB6" w:rsidP="00B76169">
            <w:pPr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b/>
                <w:sz w:val="24"/>
                <w:szCs w:val="24"/>
              </w:rPr>
              <w:t>Протез предплечья с микропроцессорным управлением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1A4F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 xml:space="preserve">Протез предназначен для частичной компенсации приобретенной травмы, приведших к ампутации верхней конечности на уровне предплечья. </w:t>
            </w:r>
          </w:p>
          <w:p w14:paraId="32180877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Протез состоит из двух основных частей: гильзы и модуля кисти. Гильза в свою очередь состоит из культеприемной (внутренней</w:t>
            </w:r>
            <w:r w:rsidRPr="00D00FB6">
              <w:rPr>
                <w:rFonts w:ascii="Times New Roman" w:eastAsia="Roboto" w:hAnsi="Times New Roman" w:cs="Times New Roman"/>
                <w:color w:val="3C4043"/>
                <w:sz w:val="24"/>
                <w:szCs w:val="24"/>
                <w:highlight w:val="white"/>
              </w:rPr>
              <w:t xml:space="preserve">) </w:t>
            </w: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 xml:space="preserve">и внешней (несущей). Модуль кисти имеет 6 независимых степеней свободы - по одной на каждый палец и активную ротацию большого пальца. Это дает возможность выполнять произвольно настраиваемые жесты и использовать схваты для различных предметов и действий с ними. Протез должен выполнять не менее 8-ми различных жестов.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</w:t>
            </w:r>
          </w:p>
          <w:p w14:paraId="5F0986CF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Все пальцы оснащены электромеханическим управлением. Пальцы со 2-го по 5-ый имеют 2 подвижных взаимосвязанных сустава. Большой палец имеет 1 подвижный сустав. Система управления протезом обеспечивает позиционное управление каждого пальца, а именно - сгибание/разгибание.</w:t>
            </w:r>
          </w:p>
          <w:p w14:paraId="0B859B47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 xml:space="preserve">Ладонь и кончики пальцев оснащены противоскользящими силиконовыми накладками </w:t>
            </w:r>
          </w:p>
          <w:p w14:paraId="1FA2B1BC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В качестве источника энергии служит заряжаемый, литий-ионный аккумулятор с защитой от перезаряда.</w:t>
            </w:r>
          </w:p>
          <w:p w14:paraId="3F8942F4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Зарядка - стандартный разъем USB-Type C. Светоиндикация процесса зарядки.</w:t>
            </w:r>
          </w:p>
          <w:p w14:paraId="0FDA5353" w14:textId="77777777" w:rsidR="00D00FB6" w:rsidRPr="00D00FB6" w:rsidRDefault="00D00FB6" w:rsidP="00B76169">
            <w:pPr>
              <w:pStyle w:val="ac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Внешняя гильза предплечья изготавливается по модели предплечья из угле- и стекловолоконных композитных материалов на основе акриловых смол.</w:t>
            </w:r>
          </w:p>
          <w:p w14:paraId="45BB51F9" w14:textId="77777777" w:rsidR="00D00FB6" w:rsidRPr="00D00FB6" w:rsidRDefault="00D00FB6" w:rsidP="00B76169">
            <w:pPr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FB6">
              <w:rPr>
                <w:rFonts w:ascii="Times New Roman" w:hAnsi="Times New Roman" w:cs="Times New Roman"/>
                <w:sz w:val="24"/>
                <w:szCs w:val="24"/>
              </w:rPr>
              <w:t>Гильза изготавливается индивидуально по слепку культи пользователя. Удержание протеза на культе осуществляется за счет специальных углублений на гильзе.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877D" w14:textId="77777777" w:rsidR="00D00FB6" w:rsidRPr="00D00FB6" w:rsidRDefault="00D00FB6" w:rsidP="00D00FB6">
            <w:pPr>
              <w:snapToGrid w:val="0"/>
              <w:spacing w:line="240" w:lineRule="auto"/>
              <w:ind w:left="0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0F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2F75754D" w14:textId="754153AF" w:rsidR="00D00FB6" w:rsidRPr="00D00FB6" w:rsidRDefault="00D00FB6" w:rsidP="00B76169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Требования к качеству работ</w:t>
      </w:r>
    </w:p>
    <w:p w14:paraId="4821E4E3" w14:textId="77777777" w:rsidR="00D00FB6" w:rsidRPr="00D00FB6" w:rsidRDefault="00D00FB6" w:rsidP="00D00FB6">
      <w:pPr>
        <w:spacing w:line="240" w:lineRule="auto"/>
        <w:ind w:left="0" w:firstLine="54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ab/>
        <w:t xml:space="preserve">Протезы должны изготавливаться с учетом анатомических дефектов верхних конечностей, индивидуально для каждого застрахованного лица, при этом в каждом конкретном случае необходимо максимально учитывать физическое состояние, индивидуальные особенности застрахованного лица,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14:paraId="5756B11B" w14:textId="77777777" w:rsidR="00D00FB6" w:rsidRPr="00D00FB6" w:rsidRDefault="00D00FB6" w:rsidP="00D00FB6">
      <w:pPr>
        <w:spacing w:line="240" w:lineRule="auto"/>
        <w:ind w:left="0" w:firstLine="54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ab/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ab/>
        <w:t xml:space="preserve">Материалы, применяемые при изготовлении протезов и контактирующие с телом человека не должны вызывать у него токсических и аллергических реакций кожных тканей в соответствии с требованиями Государственных стандартов Российской Федерации ГОСТ </w:t>
      </w:r>
      <w:r w:rsidRPr="00D00FB6">
        <w:rPr>
          <w:rFonts w:ascii="Times New Roman" w:hAnsi="Times New Roman" w:cs="Times New Roman"/>
          <w:kern w:val="1"/>
          <w:sz w:val="24"/>
          <w:szCs w:val="24"/>
          <w:lang w:val="en-US"/>
        </w:rPr>
        <w:t>ISO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10993-5-2011, ГОСТ </w:t>
      </w:r>
      <w:r w:rsidRPr="00D00FB6">
        <w:rPr>
          <w:rFonts w:ascii="Times New Roman" w:hAnsi="Times New Roman" w:cs="Times New Roman"/>
          <w:kern w:val="1"/>
          <w:sz w:val="24"/>
          <w:szCs w:val="24"/>
          <w:lang w:val="en-US"/>
        </w:rPr>
        <w:t>ISO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10993-10-2011, ГОСТ Р 52770-2016 и должны быть разрешены к применению Минздравом России.</w:t>
      </w:r>
    </w:p>
    <w:p w14:paraId="33D52E14" w14:textId="77777777" w:rsidR="00D00FB6" w:rsidRPr="00D00FB6" w:rsidRDefault="00D00FB6" w:rsidP="00D00FB6">
      <w:pPr>
        <w:spacing w:line="240" w:lineRule="auto"/>
        <w:ind w:left="0" w:firstLine="540"/>
        <w:contextualSpacing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Протезы верхних конечностей должны быть классифицированы в соответствии с требованиями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терминология.», национального стандарта Российской Федерации </w:t>
      </w:r>
      <w:r w:rsidRPr="00D00FB6">
        <w:rPr>
          <w:rFonts w:ascii="Times New Roman" w:hAnsi="Times New Roman" w:cs="Times New Roman"/>
          <w:bCs/>
          <w:sz w:val="24"/>
          <w:szCs w:val="24"/>
        </w:rPr>
        <w:t>ГОСТ Р 51819-2022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>.</w:t>
      </w:r>
    </w:p>
    <w:p w14:paraId="145583DE" w14:textId="77777777" w:rsidR="00D00FB6" w:rsidRPr="00D00FB6" w:rsidRDefault="00D00FB6" w:rsidP="00B76169">
      <w:pPr>
        <w:widowControl w:val="0"/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Требования к безопасности работ</w:t>
      </w:r>
    </w:p>
    <w:p w14:paraId="2FB0A3E1" w14:textId="77777777" w:rsidR="00D00FB6" w:rsidRPr="00D00FB6" w:rsidRDefault="00D00FB6" w:rsidP="00D00FB6">
      <w:pPr>
        <w:keepNext/>
        <w:spacing w:line="240" w:lineRule="auto"/>
        <w:ind w:left="0" w:firstLine="36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ab/>
        <w:t xml:space="preserve">Проведение работ по обеспечению застрахованного лица протезами верхних конечностей должны осуществляться при наличии документов, подтверждающих качество изготавливаемых протезов: 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lastRenderedPageBreak/>
        <w:t>деклараций о соответствии на протезно-ортопедические изделия; деклараций о соответствии/сертификатов соответствия на полуфабрикаты к протезно-ортопедическим изделиям; технических условий.</w:t>
      </w:r>
    </w:p>
    <w:p w14:paraId="268BCC7A" w14:textId="77777777" w:rsidR="00D00FB6" w:rsidRPr="00D00FB6" w:rsidRDefault="00D00FB6" w:rsidP="00D00FB6">
      <w:pPr>
        <w:widowControl w:val="0"/>
        <w:spacing w:line="240" w:lineRule="auto"/>
        <w:ind w:left="0" w:firstLine="2940"/>
        <w:contextualSpacing/>
        <w:rPr>
          <w:rFonts w:ascii="Times New Roman" w:hAnsi="Times New Roman" w:cs="Times New Roman"/>
          <w:b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Требования к результатам работ</w:t>
      </w:r>
    </w:p>
    <w:p w14:paraId="5C3020B6" w14:textId="77777777" w:rsidR="00D00FB6" w:rsidRPr="00D00FB6" w:rsidRDefault="00D00FB6" w:rsidP="00D00FB6">
      <w:pPr>
        <w:widowControl w:val="0"/>
        <w:spacing w:line="240" w:lineRule="auto"/>
        <w:ind w:left="0" w:firstLine="42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ab/>
        <w:t>Работы по обеспечению застрахованного лица протезом верхней конечности следует считать эффективно исполненными, если у застрахованного лица восстановлена косметическая или двигательная функции верхней конечности. Работы по обеспечению застрахованного лица протезами должны быть выполнены с надлежащим качеством и в установленные сроки. Протез верхней конечности должен быть подвергнут техническому контролю на соответствие требований технических условий, комплекта документации и медицинского заказа. При выдаче готового протеза верхней конечности должны осуществляться предварительное обучение застрахованного лица пользованию протезом.</w:t>
      </w:r>
    </w:p>
    <w:p w14:paraId="3D63CF64" w14:textId="77777777" w:rsidR="00D00FB6" w:rsidRPr="00D00FB6" w:rsidRDefault="00D00FB6" w:rsidP="00D00FB6">
      <w:pPr>
        <w:spacing w:line="240" w:lineRule="auto"/>
        <w:ind w:left="0" w:firstLine="709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14:paraId="39181109" w14:textId="77777777" w:rsidR="00D00FB6" w:rsidRPr="00D00FB6" w:rsidRDefault="00D00FB6" w:rsidP="00D00FB6">
      <w:pPr>
        <w:spacing w:line="240" w:lineRule="auto"/>
        <w:ind w:left="0" w:firstLine="36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ab/>
      </w:r>
      <w:r w:rsidRPr="00D00FB6">
        <w:rPr>
          <w:rFonts w:ascii="Times New Roman" w:hAnsi="Times New Roman" w:cs="Times New Roman"/>
          <w:color w:val="000000"/>
          <w:kern w:val="1"/>
          <w:sz w:val="24"/>
          <w:szCs w:val="24"/>
          <w:shd w:val="clear" w:color="auto" w:fill="FFFFFF"/>
        </w:rPr>
        <w:t>Изделие должно иметь установленный производителем срок службы с момента передачи его застрахованному лицу и не менее срока пользования данным видом технического средства реабилитации (изделия), утвержденного</w:t>
      </w:r>
      <w:r w:rsidRPr="00D00FB6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приказом Министерства труда и социальной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защиты Российской Федерации от 05 марта 2021 года № 107н.</w:t>
      </w:r>
    </w:p>
    <w:p w14:paraId="6B525AB6" w14:textId="77777777" w:rsidR="00D00FB6" w:rsidRPr="00D00FB6" w:rsidRDefault="00D00FB6" w:rsidP="00D00FB6">
      <w:pPr>
        <w:spacing w:line="240" w:lineRule="auto"/>
        <w:ind w:left="0" w:firstLine="36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Гарантийный срок устанавливается со дня выдачи готового изделия в эксплуатацию </w:t>
      </w: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не менее 12 месяцев.</w:t>
      </w:r>
    </w:p>
    <w:p w14:paraId="516EED28" w14:textId="77777777" w:rsidR="00D00FB6" w:rsidRPr="00D00FB6" w:rsidRDefault="00D00FB6" w:rsidP="00D00FB6">
      <w:pPr>
        <w:keepNext/>
        <w:spacing w:line="240" w:lineRule="auto"/>
        <w:ind w:left="0"/>
        <w:contextualSpacing/>
        <w:rPr>
          <w:rFonts w:ascii="Times New Roman" w:hAnsi="Times New Roman" w:cs="Times New Roman"/>
          <w:kern w:val="1"/>
          <w:sz w:val="24"/>
          <w:szCs w:val="24"/>
        </w:rPr>
      </w:pP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 xml:space="preserve">        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 </w:t>
      </w: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Сроки выполнения работ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 w:rsidRPr="00D00FB6">
        <w:rPr>
          <w:rFonts w:ascii="Times New Roman" w:hAnsi="Times New Roman" w:cs="Times New Roman"/>
          <w:b/>
          <w:sz w:val="24"/>
          <w:szCs w:val="24"/>
        </w:rPr>
        <w:t>не позднее 06 марта 2023 года (включительно)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(в отношении каждого конкретного Получателя в срок, не превышающий 25 рабочих дней с момента обращения Получателя к Исполнителю с направлением). </w:t>
      </w:r>
    </w:p>
    <w:p w14:paraId="278CE6E2" w14:textId="77777777" w:rsidR="00D00FB6" w:rsidRPr="00775ED9" w:rsidRDefault="00D00FB6" w:rsidP="00D00FB6">
      <w:pPr>
        <w:keepNext/>
        <w:spacing w:line="240" w:lineRule="auto"/>
        <w:ind w:left="0" w:firstLine="708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D00FB6">
        <w:rPr>
          <w:rFonts w:ascii="Times New Roman" w:hAnsi="Times New Roman" w:cs="Times New Roman"/>
          <w:b/>
          <w:kern w:val="1"/>
          <w:sz w:val="24"/>
          <w:szCs w:val="24"/>
        </w:rPr>
        <w:t>Место выполнения работ</w:t>
      </w:r>
      <w:r w:rsidRPr="00D00FB6">
        <w:rPr>
          <w:rFonts w:ascii="Times New Roman" w:hAnsi="Times New Roman" w:cs="Times New Roman"/>
          <w:kern w:val="1"/>
          <w:sz w:val="24"/>
          <w:szCs w:val="24"/>
        </w:rPr>
        <w:t xml:space="preserve"> – по месту нахождения Исполнителя. </w:t>
      </w:r>
      <w:r w:rsidRPr="00D00FB6">
        <w:rPr>
          <w:rFonts w:ascii="Times New Roman" w:eastAsia="Calibri" w:hAnsi="Times New Roman" w:cs="Times New Roman"/>
          <w:sz w:val="24"/>
          <w:szCs w:val="24"/>
        </w:rPr>
        <w:t xml:space="preserve">Исполнитель должен </w:t>
      </w:r>
      <w:r w:rsidRPr="00D00FB6">
        <w:rPr>
          <w:rFonts w:ascii="Times New Roman" w:hAnsi="Times New Roman" w:cs="Times New Roman"/>
          <w:sz w:val="24"/>
          <w:szCs w:val="24"/>
        </w:rPr>
        <w:t xml:space="preserve">обеспечить возможность обращения Получателей с направлениями и получения результата работ (изделий) на территории Новгородской области. При невозможности Получателя либо его представителя самостоятельно обратиться к Исполнителю, Исполнитель обязан обеспечить возможность обращения Получателя с направлением, а также выдачу изделия по месту жительства Получателя, указанного в направлении Заказчика. </w:t>
      </w:r>
      <w:r w:rsidRPr="00D00FB6">
        <w:rPr>
          <w:rFonts w:ascii="Times New Roman" w:eastAsia="Calibri" w:hAnsi="Times New Roman" w:cs="Times New Roman"/>
          <w:sz w:val="24"/>
          <w:szCs w:val="24"/>
        </w:rPr>
        <w:t>Исполнитель обязан произвести индивидуальную подборку и разработку изделия каждому Получателю с учетом его физиологических особенностей</w:t>
      </w:r>
      <w:r w:rsidRPr="00775ED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14:paraId="69D27A17" w14:textId="77777777" w:rsidR="00A01189" w:rsidRPr="00E75864" w:rsidRDefault="00A01189" w:rsidP="00E04126">
      <w:pPr>
        <w:pStyle w:val="ac"/>
        <w:ind w:left="357" w:firstLine="0"/>
        <w:rPr>
          <w:rFonts w:ascii="Times New Roman" w:hAnsi="Times New Roman" w:cs="Times New Roman"/>
          <w:sz w:val="28"/>
          <w:szCs w:val="28"/>
        </w:rPr>
      </w:pPr>
    </w:p>
    <w:sectPr w:rsidR="00A01189" w:rsidRPr="00E75864" w:rsidSect="00D00FB6">
      <w:pgSz w:w="11909" w:h="16834"/>
      <w:pgMar w:top="567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7EFC5" w14:textId="77777777" w:rsidR="00017258" w:rsidRDefault="00017258">
      <w:pPr>
        <w:spacing w:line="240" w:lineRule="auto"/>
      </w:pPr>
      <w:r>
        <w:separator/>
      </w:r>
    </w:p>
  </w:endnote>
  <w:endnote w:type="continuationSeparator" w:id="0">
    <w:p w14:paraId="7A08BCF6" w14:textId="77777777" w:rsidR="00017258" w:rsidRDefault="00017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534BB" w14:textId="77777777" w:rsidR="00017258" w:rsidRDefault="00017258">
      <w:pPr>
        <w:spacing w:line="240" w:lineRule="auto"/>
      </w:pPr>
      <w:r>
        <w:separator/>
      </w:r>
    </w:p>
  </w:footnote>
  <w:footnote w:type="continuationSeparator" w:id="0">
    <w:p w14:paraId="522152B8" w14:textId="77777777" w:rsidR="00017258" w:rsidRDefault="00017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4539F"/>
    <w:multiLevelType w:val="multilevel"/>
    <w:tmpl w:val="7690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042F7"/>
    <w:multiLevelType w:val="multilevel"/>
    <w:tmpl w:val="74E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E2532"/>
    <w:multiLevelType w:val="multilevel"/>
    <w:tmpl w:val="5A525136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C167FA7"/>
    <w:multiLevelType w:val="multilevel"/>
    <w:tmpl w:val="165E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529A3"/>
    <w:multiLevelType w:val="multilevel"/>
    <w:tmpl w:val="F590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40AAA"/>
    <w:multiLevelType w:val="multilevel"/>
    <w:tmpl w:val="BC0E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D492E"/>
    <w:multiLevelType w:val="multilevel"/>
    <w:tmpl w:val="697C32B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44C87ADA"/>
    <w:multiLevelType w:val="multilevel"/>
    <w:tmpl w:val="B4A6DEC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nsid w:val="497B4340"/>
    <w:multiLevelType w:val="multilevel"/>
    <w:tmpl w:val="50BA509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F0A73C2"/>
    <w:multiLevelType w:val="multilevel"/>
    <w:tmpl w:val="320A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0B467B"/>
    <w:multiLevelType w:val="multilevel"/>
    <w:tmpl w:val="23B6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91C2F"/>
    <w:multiLevelType w:val="multilevel"/>
    <w:tmpl w:val="F7EC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90BBC"/>
    <w:multiLevelType w:val="multilevel"/>
    <w:tmpl w:val="B4D2813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B1D1272"/>
    <w:multiLevelType w:val="multilevel"/>
    <w:tmpl w:val="81D6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A2B1D"/>
    <w:multiLevelType w:val="multilevel"/>
    <w:tmpl w:val="5720E59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7A0021C4"/>
    <w:multiLevelType w:val="multilevel"/>
    <w:tmpl w:val="40DA574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>
    <w:nsid w:val="7B3E4E3A"/>
    <w:multiLevelType w:val="multilevel"/>
    <w:tmpl w:val="B998A60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>
    <w:nsid w:val="7B80220A"/>
    <w:multiLevelType w:val="multilevel"/>
    <w:tmpl w:val="2C00673C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6"/>
  </w:num>
  <w:num w:numId="6">
    <w:abstractNumId w:val="17"/>
  </w:num>
  <w:num w:numId="7">
    <w:abstractNumId w:val="14"/>
  </w:num>
  <w:num w:numId="8">
    <w:abstractNumId w:val="10"/>
  </w:num>
  <w:num w:numId="9">
    <w:abstractNumId w:val="3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5"/>
  </w:num>
  <w:num w:numId="16">
    <w:abstractNumId w:val="0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F8"/>
    <w:rsid w:val="00017258"/>
    <w:rsid w:val="0012040B"/>
    <w:rsid w:val="001F19F0"/>
    <w:rsid w:val="002A6504"/>
    <w:rsid w:val="00391755"/>
    <w:rsid w:val="004F4E30"/>
    <w:rsid w:val="00515114"/>
    <w:rsid w:val="00597C6D"/>
    <w:rsid w:val="005B11E6"/>
    <w:rsid w:val="00645D2C"/>
    <w:rsid w:val="006B0E14"/>
    <w:rsid w:val="008B7CD0"/>
    <w:rsid w:val="008D4907"/>
    <w:rsid w:val="00A01189"/>
    <w:rsid w:val="00B63E63"/>
    <w:rsid w:val="00B76169"/>
    <w:rsid w:val="00D00FB6"/>
    <w:rsid w:val="00E04126"/>
    <w:rsid w:val="00E371F7"/>
    <w:rsid w:val="00E549F8"/>
    <w:rsid w:val="00E75864"/>
    <w:rsid w:val="00EB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0620"/>
  <w15:docId w15:val="{63C0E6E2-C9A1-4834-B9C4-0DFAE58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fortaa" w:eastAsia="Comfortaa" w:hAnsi="Comfortaa" w:cs="Comfortaa"/>
        <w:lang w:val="ru" w:eastAsia="ru-RU" w:bidi="ar-SA"/>
      </w:rPr>
    </w:rPrDefault>
    <w:pPrDefault>
      <w:pPr>
        <w:shd w:val="clear" w:color="auto" w:fill="FFFFFF"/>
        <w:spacing w:line="276" w:lineRule="auto"/>
        <w:ind w:left="720" w:hanging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ind w:firstLine="0"/>
      <w:jc w:val="center"/>
      <w:outlineLvl w:val="0"/>
    </w:pPr>
    <w:rPr>
      <w:b/>
      <w:sz w:val="22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line="352" w:lineRule="auto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Normal (Web)"/>
    <w:basedOn w:val="a"/>
    <w:uiPriority w:val="99"/>
    <w:semiHidden/>
    <w:unhideWhenUsed/>
    <w:rsid w:val="002A6504"/>
    <w:pPr>
      <w:shd w:val="clear" w:color="auto" w:fill="auto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c">
    <w:name w:val="No Spacing"/>
    <w:uiPriority w:val="1"/>
    <w:qFormat/>
    <w:rsid w:val="00E7586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Моторика</dc:creator>
  <cp:lastModifiedBy>Жукова Анна Геннадьевна</cp:lastModifiedBy>
  <cp:revision>8</cp:revision>
  <dcterms:created xsi:type="dcterms:W3CDTF">2022-11-10T05:55:00Z</dcterms:created>
  <dcterms:modified xsi:type="dcterms:W3CDTF">2022-12-06T07:06:00Z</dcterms:modified>
</cp:coreProperties>
</file>