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16" w:rsidRDefault="00D13EF5">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313716" w:rsidRDefault="00313716">
      <w:pPr>
        <w:autoSpaceDE w:val="0"/>
        <w:autoSpaceDN w:val="0"/>
        <w:adjustRightInd w:val="0"/>
        <w:spacing w:after="0" w:line="240" w:lineRule="auto"/>
        <w:jc w:val="right"/>
        <w:rPr>
          <w:rFonts w:ascii="Times New Roman" w:hAnsi="Times New Roman" w:cs="Times New Roman"/>
          <w:sz w:val="24"/>
        </w:rPr>
      </w:pPr>
    </w:p>
    <w:p w:rsidR="00F36D17" w:rsidRPr="00746477" w:rsidRDefault="00F36D17" w:rsidP="00F0607A">
      <w:pPr>
        <w:jc w:val="center"/>
        <w:rPr>
          <w:rFonts w:ascii="Times New Roman" w:hAnsi="Times New Roman" w:cs="Times New Roman"/>
          <w:sz w:val="24"/>
        </w:rPr>
      </w:pPr>
      <w:r w:rsidRPr="00746477">
        <w:rPr>
          <w:rFonts w:ascii="Times New Roman" w:hAnsi="Times New Roman" w:cs="Times New Roman"/>
          <w:sz w:val="24"/>
        </w:rPr>
        <w:t>Описание объекта закупки.</w:t>
      </w:r>
    </w:p>
    <w:p w:rsidR="00D04C6D" w:rsidRDefault="00D04C6D" w:rsidP="00D04C6D">
      <w:pPr>
        <w:autoSpaceDE w:val="0"/>
        <w:adjustRightInd w:val="0"/>
        <w:jc w:val="center"/>
        <w:rPr>
          <w:rFonts w:ascii="Times New Roman" w:eastAsia="Times New Roman" w:hAnsi="Times New Roman" w:cs="Times New Roman"/>
          <w:b/>
          <w:vertAlign w:val="superscript"/>
        </w:rPr>
      </w:pPr>
      <w:r w:rsidRPr="00160835">
        <w:rPr>
          <w:rFonts w:ascii="Times New Roman" w:eastAsia="Times New Roman" w:hAnsi="Times New Roman" w:cs="Times New Roman"/>
          <w:b/>
          <w:bCs/>
          <w:kern w:val="1"/>
          <w:sz w:val="24"/>
          <w:lang w:eastAsia="zh-CN"/>
        </w:rPr>
        <w:t xml:space="preserve">Техническое задание на поставку </w:t>
      </w:r>
      <w:r>
        <w:rPr>
          <w:rFonts w:ascii="Times New Roman" w:eastAsia="Times New Roman" w:hAnsi="Times New Roman" w:cs="Times New Roman"/>
          <w:b/>
          <w:bCs/>
          <w:kern w:val="1"/>
          <w:sz w:val="24"/>
          <w:lang w:eastAsia="zh-CN"/>
        </w:rPr>
        <w:t xml:space="preserve">технических средств реабилитации - </w:t>
      </w:r>
      <w:r w:rsidRPr="003577C5">
        <w:rPr>
          <w:rFonts w:ascii="Times New Roman" w:hAnsi="Times New Roman" w:cs="Times New Roman"/>
          <w:b/>
          <w:sz w:val="24"/>
        </w:rPr>
        <w:t>телевизоров с телетекстом для приема программ со скрытыми субтитрами</w:t>
      </w:r>
      <w:r w:rsidRPr="00160835">
        <w:rPr>
          <w:rFonts w:ascii="Times New Roman" w:eastAsia="Times New Roman" w:hAnsi="Times New Roman" w:cs="Times New Roman"/>
          <w:b/>
          <w:vertAlign w:val="superscript"/>
        </w:rPr>
        <w:t xml:space="preserve"> </w:t>
      </w:r>
    </w:p>
    <w:tbl>
      <w:tblPr>
        <w:tblpPr w:leftFromText="180" w:rightFromText="180" w:vertAnchor="text" w:tblpX="39" w:tblpY="1"/>
        <w:tblOverlap w:val="never"/>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81"/>
        <w:gridCol w:w="1621"/>
        <w:gridCol w:w="3189"/>
        <w:gridCol w:w="7721"/>
        <w:gridCol w:w="780"/>
      </w:tblGrid>
      <w:tr w:rsidR="003B21FC" w:rsidRPr="0095281C" w:rsidTr="003B21FC">
        <w:trPr>
          <w:trHeight w:val="875"/>
        </w:trPr>
        <w:tc>
          <w:tcPr>
            <w:tcW w:w="567" w:type="dxa"/>
          </w:tcPr>
          <w:p w:rsidR="003B21FC" w:rsidRPr="003B21FC" w:rsidRDefault="003B21FC" w:rsidP="003B21FC">
            <w:pPr>
              <w:spacing w:after="0" w:line="240" w:lineRule="auto"/>
              <w:jc w:val="center"/>
              <w:rPr>
                <w:rFonts w:ascii="Times New Roman" w:eastAsia="Times New Roman" w:hAnsi="Times New Roman"/>
                <w:i/>
                <w:sz w:val="19"/>
                <w:szCs w:val="19"/>
                <w:lang w:eastAsia="zh-CN"/>
              </w:rPr>
            </w:pPr>
            <w:r w:rsidRPr="003B21FC">
              <w:rPr>
                <w:rFonts w:ascii="Times New Roman" w:eastAsia="Times New Roman" w:hAnsi="Times New Roman"/>
                <w:i/>
                <w:sz w:val="19"/>
                <w:szCs w:val="19"/>
                <w:lang w:eastAsia="zh-CN"/>
              </w:rPr>
              <w:t xml:space="preserve">№ </w:t>
            </w:r>
            <w:proofErr w:type="spellStart"/>
            <w:r w:rsidRPr="003B21FC">
              <w:rPr>
                <w:rFonts w:ascii="Times New Roman" w:eastAsia="Times New Roman" w:hAnsi="Times New Roman"/>
                <w:i/>
                <w:sz w:val="19"/>
                <w:szCs w:val="19"/>
                <w:lang w:eastAsia="zh-CN"/>
              </w:rPr>
              <w:t>п</w:t>
            </w:r>
            <w:proofErr w:type="spellEnd"/>
            <w:r w:rsidRPr="003B21FC">
              <w:rPr>
                <w:rFonts w:ascii="Times New Roman" w:eastAsia="Times New Roman" w:hAnsi="Times New Roman"/>
                <w:i/>
                <w:sz w:val="19"/>
                <w:szCs w:val="19"/>
                <w:lang w:eastAsia="zh-CN"/>
              </w:rPr>
              <w:t>/</w:t>
            </w:r>
            <w:proofErr w:type="spellStart"/>
            <w:r w:rsidRPr="003B21FC">
              <w:rPr>
                <w:rFonts w:ascii="Times New Roman" w:eastAsia="Times New Roman" w:hAnsi="Times New Roman"/>
                <w:i/>
                <w:sz w:val="19"/>
                <w:szCs w:val="19"/>
                <w:lang w:eastAsia="zh-CN"/>
              </w:rPr>
              <w:t>п</w:t>
            </w:r>
            <w:proofErr w:type="spellEnd"/>
          </w:p>
        </w:tc>
        <w:tc>
          <w:tcPr>
            <w:tcW w:w="1281" w:type="dxa"/>
          </w:tcPr>
          <w:p w:rsidR="003B21FC" w:rsidRPr="003B21FC" w:rsidRDefault="003B21FC" w:rsidP="003B21FC">
            <w:pPr>
              <w:spacing w:after="0" w:line="240" w:lineRule="auto"/>
              <w:jc w:val="center"/>
              <w:rPr>
                <w:rFonts w:ascii="Times New Roman" w:eastAsia="Times New Roman" w:hAnsi="Times New Roman"/>
                <w:i/>
                <w:sz w:val="19"/>
                <w:szCs w:val="19"/>
                <w:lang w:eastAsia="zh-CN"/>
              </w:rPr>
            </w:pPr>
            <w:r w:rsidRPr="003B21FC">
              <w:rPr>
                <w:rFonts w:ascii="Times New Roman" w:eastAsia="Times New Roman" w:hAnsi="Times New Roman"/>
                <w:i/>
                <w:sz w:val="19"/>
                <w:szCs w:val="19"/>
                <w:lang w:eastAsia="zh-CN"/>
              </w:rPr>
              <w:t>Наименование Товара</w:t>
            </w:r>
            <w:r w:rsidRPr="003B21FC">
              <w:rPr>
                <w:rFonts w:ascii="Times New Roman" w:eastAsia="Times New Roman" w:hAnsi="Times New Roman"/>
                <w:i/>
                <w:sz w:val="19"/>
                <w:szCs w:val="19"/>
                <w:vertAlign w:val="superscript"/>
                <w:lang w:eastAsia="zh-CN"/>
              </w:rPr>
              <w:footnoteReference w:id="2"/>
            </w:r>
          </w:p>
        </w:tc>
        <w:tc>
          <w:tcPr>
            <w:tcW w:w="1621" w:type="dxa"/>
          </w:tcPr>
          <w:p w:rsidR="003B21FC" w:rsidRPr="003B21FC" w:rsidRDefault="003B21FC" w:rsidP="003B21FC">
            <w:pPr>
              <w:spacing w:after="0" w:line="240" w:lineRule="auto"/>
              <w:jc w:val="center"/>
              <w:rPr>
                <w:rFonts w:ascii="Times New Roman" w:eastAsia="Times New Roman" w:hAnsi="Times New Roman"/>
                <w:i/>
                <w:sz w:val="19"/>
                <w:szCs w:val="19"/>
                <w:lang w:eastAsia="zh-CN"/>
              </w:rPr>
            </w:pPr>
            <w:r w:rsidRPr="003B21FC">
              <w:rPr>
                <w:rFonts w:ascii="Times New Roman" w:eastAsia="Times New Roman" w:hAnsi="Times New Roman"/>
                <w:bCs/>
                <w:sz w:val="19"/>
                <w:szCs w:val="19"/>
              </w:rPr>
              <w:t>Позиция в Каталоге товаров, работ, услуг (КТРУ)</w:t>
            </w:r>
            <w:r w:rsidRPr="003B21FC">
              <w:rPr>
                <w:rFonts w:ascii="Times New Roman" w:eastAsia="Times New Roman" w:hAnsi="Times New Roman"/>
                <w:bCs/>
                <w:sz w:val="19"/>
                <w:szCs w:val="19"/>
                <w:vertAlign w:val="superscript"/>
              </w:rPr>
              <w:footnoteReference w:id="3"/>
            </w:r>
          </w:p>
        </w:tc>
        <w:tc>
          <w:tcPr>
            <w:tcW w:w="10910" w:type="dxa"/>
            <w:gridSpan w:val="2"/>
          </w:tcPr>
          <w:p w:rsidR="003B21FC" w:rsidRPr="003B21FC" w:rsidRDefault="003B21FC" w:rsidP="003B21FC">
            <w:pPr>
              <w:spacing w:after="0" w:line="240" w:lineRule="auto"/>
              <w:jc w:val="center"/>
              <w:rPr>
                <w:rFonts w:ascii="Times New Roman" w:eastAsia="Times New Roman" w:hAnsi="Times New Roman"/>
                <w:i/>
                <w:sz w:val="19"/>
                <w:szCs w:val="19"/>
                <w:lang w:eastAsia="zh-CN"/>
              </w:rPr>
            </w:pPr>
            <w:r w:rsidRPr="003B21FC">
              <w:rPr>
                <w:rFonts w:ascii="Times New Roman" w:eastAsia="Times New Roman" w:hAnsi="Times New Roman"/>
                <w:i/>
                <w:sz w:val="19"/>
                <w:szCs w:val="19"/>
                <w:lang w:eastAsia="zh-CN"/>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780" w:type="dxa"/>
          </w:tcPr>
          <w:p w:rsidR="003B21FC" w:rsidRPr="003B21FC" w:rsidRDefault="003B21FC" w:rsidP="003B21FC">
            <w:pPr>
              <w:spacing w:after="0" w:line="240" w:lineRule="auto"/>
              <w:jc w:val="center"/>
              <w:rPr>
                <w:rFonts w:ascii="Times New Roman" w:eastAsia="Times New Roman" w:hAnsi="Times New Roman"/>
                <w:i/>
                <w:sz w:val="19"/>
                <w:szCs w:val="19"/>
                <w:lang w:eastAsia="zh-CN"/>
              </w:rPr>
            </w:pPr>
            <w:r w:rsidRPr="003B21FC">
              <w:rPr>
                <w:rFonts w:ascii="Times New Roman" w:eastAsia="Times New Roman" w:hAnsi="Times New Roman"/>
                <w:i/>
                <w:sz w:val="19"/>
                <w:szCs w:val="19"/>
                <w:lang w:eastAsia="zh-CN"/>
              </w:rPr>
              <w:t>Кол-во (шт.)</w:t>
            </w:r>
          </w:p>
        </w:tc>
      </w:tr>
      <w:tr w:rsidR="003B21FC" w:rsidRPr="0095281C" w:rsidTr="003B21FC">
        <w:trPr>
          <w:trHeight w:val="1167"/>
        </w:trPr>
        <w:tc>
          <w:tcPr>
            <w:tcW w:w="567" w:type="dxa"/>
            <w:vAlign w:val="center"/>
          </w:tcPr>
          <w:p w:rsidR="003B21FC" w:rsidRPr="0038723B" w:rsidRDefault="003B21FC" w:rsidP="002973B1">
            <w:pPr>
              <w:widowControl w:val="0"/>
              <w:numPr>
                <w:ilvl w:val="0"/>
                <w:numId w:val="1"/>
              </w:numPr>
              <w:suppressAutoHyphens/>
              <w:autoSpaceDN w:val="0"/>
              <w:spacing w:after="0" w:line="240" w:lineRule="auto"/>
              <w:contextualSpacing/>
              <w:jc w:val="center"/>
              <w:textAlignment w:val="baseline"/>
              <w:rPr>
                <w:rFonts w:ascii="Times New Roman" w:eastAsia="Times New Roman" w:hAnsi="Times New Roman"/>
                <w:sz w:val="20"/>
                <w:szCs w:val="20"/>
                <w:lang w:eastAsia="zh-CN"/>
              </w:rPr>
            </w:pPr>
          </w:p>
        </w:tc>
        <w:tc>
          <w:tcPr>
            <w:tcW w:w="1281" w:type="dxa"/>
            <w:vAlign w:val="center"/>
          </w:tcPr>
          <w:p w:rsidR="003B21FC" w:rsidRPr="003B21FC" w:rsidRDefault="003B21FC" w:rsidP="002973B1">
            <w:pPr>
              <w:spacing w:after="0" w:line="240" w:lineRule="auto"/>
              <w:jc w:val="center"/>
              <w:rPr>
                <w:rFonts w:ascii="Times New Roman" w:eastAsia="Times New Roman" w:hAnsi="Times New Roman"/>
                <w:bCs/>
                <w:sz w:val="19"/>
                <w:szCs w:val="19"/>
              </w:rPr>
            </w:pPr>
            <w:r w:rsidRPr="003B21FC">
              <w:rPr>
                <w:rFonts w:ascii="Times New Roman" w:eastAsia="Times New Roman" w:hAnsi="Times New Roman"/>
                <w:bCs/>
                <w:sz w:val="19"/>
                <w:szCs w:val="19"/>
              </w:rPr>
              <w:t>18-01-01</w:t>
            </w:r>
          </w:p>
          <w:p w:rsidR="003B21FC" w:rsidRPr="003B21FC" w:rsidRDefault="003B21FC" w:rsidP="002973B1">
            <w:pPr>
              <w:spacing w:after="0" w:line="240" w:lineRule="auto"/>
              <w:jc w:val="center"/>
              <w:rPr>
                <w:rFonts w:ascii="Times New Roman" w:eastAsia="Times New Roman" w:hAnsi="Times New Roman"/>
                <w:sz w:val="19"/>
                <w:szCs w:val="19"/>
                <w:lang w:eastAsia="zh-CN"/>
              </w:rPr>
            </w:pPr>
            <w:r w:rsidRPr="003B21FC">
              <w:rPr>
                <w:rFonts w:ascii="Times New Roman" w:eastAsia="Times New Roman" w:hAnsi="Times New Roman"/>
                <w:bCs/>
                <w:sz w:val="19"/>
                <w:szCs w:val="19"/>
              </w:rPr>
              <w:t>Телевизор с телетекстом для приема программ со скрытыми субтитрами с диагональю не менее 80 см</w:t>
            </w:r>
          </w:p>
        </w:tc>
        <w:tc>
          <w:tcPr>
            <w:tcW w:w="1621" w:type="dxa"/>
            <w:tcBorders>
              <w:right w:val="single" w:sz="4" w:space="0" w:color="auto"/>
            </w:tcBorders>
            <w:vAlign w:val="center"/>
          </w:tcPr>
          <w:p w:rsidR="003B21FC" w:rsidRPr="003B21FC" w:rsidRDefault="003B21FC" w:rsidP="002973B1">
            <w:pPr>
              <w:tabs>
                <w:tab w:val="left" w:pos="2847"/>
                <w:tab w:val="center" w:pos="6292"/>
                <w:tab w:val="right" w:pos="10445"/>
              </w:tabs>
              <w:snapToGrid w:val="0"/>
              <w:spacing w:after="0" w:line="240" w:lineRule="auto"/>
              <w:jc w:val="center"/>
              <w:rPr>
                <w:rFonts w:ascii="Times New Roman" w:eastAsia="Lucida Sans Unicode" w:hAnsi="Times New Roman"/>
                <w:kern w:val="2"/>
                <w:sz w:val="19"/>
                <w:szCs w:val="19"/>
              </w:rPr>
            </w:pPr>
            <w:r w:rsidRPr="003B21FC">
              <w:rPr>
                <w:rFonts w:ascii="Times New Roman" w:eastAsia="Lucida Sans Unicode" w:hAnsi="Times New Roman"/>
                <w:kern w:val="2"/>
                <w:sz w:val="19"/>
                <w:szCs w:val="19"/>
              </w:rPr>
              <w:t>26.40.20.122-00000007- Телевизор с телетекстом для приема программ со скрытыми субтитрами с диагональю не менее 80 см</w:t>
            </w:r>
          </w:p>
        </w:tc>
        <w:tc>
          <w:tcPr>
            <w:tcW w:w="3189" w:type="dxa"/>
            <w:tcBorders>
              <w:left w:val="single" w:sz="4" w:space="0" w:color="auto"/>
            </w:tcBorders>
            <w:vAlign w:val="center"/>
          </w:tcPr>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Телевизор с телетекстом для приема программ со скрытыми субтитрами предназначен для приема телесигнала, несущего информацию о телевизионном изображении и связанную с ним информацию. Телевизор должен быть жидкокристаллическим. Технические характеристики: - диагональ телевизора не менее 80 см (не менее 32 дюйма);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формат экрана 16:9;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частота обновления не менее 50 Гц;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класс энергетической эффективности «А» и выше;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поддержка стандартов DVB – T2; DVB – C;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количество принимаемых каналов не менее 30;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телетекст с памятью не менее 10 страниц;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наличие разъемов для наушников; - мощность звука не менее 2 Вт; </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 акустическая система не менее одного динамика. </w:t>
            </w:r>
          </w:p>
          <w:p w:rsidR="003B21FC" w:rsidRPr="003B21FC" w:rsidRDefault="003B21FC" w:rsidP="002973B1">
            <w:pPr>
              <w:spacing w:after="0" w:line="240" w:lineRule="auto"/>
              <w:jc w:val="both"/>
              <w:rPr>
                <w:rFonts w:ascii="Times New Roman" w:eastAsia="Times New Roman" w:hAnsi="Times New Roman"/>
                <w:sz w:val="19"/>
                <w:szCs w:val="19"/>
                <w:lang w:eastAsia="zh-CN"/>
              </w:rPr>
            </w:pPr>
            <w:r w:rsidRPr="003B21FC">
              <w:rPr>
                <w:rFonts w:ascii="Times New Roman" w:eastAsia="Times New Roman" w:hAnsi="Times New Roman"/>
                <w:sz w:val="19"/>
                <w:szCs w:val="19"/>
              </w:rPr>
              <w:t>Телевизоры с телетекстом должны обеспечивать беспрепятственный доступ инвалидов с нарушениями слуха к информации в виде субтитров, передаваемых на странице 888-й или 889-й системы «Телетекст» (в соответствии с пунктом 4.9.6 ГОСТ Р 50861-96 «Система телетекст. Основные параметры. Методы измерения»). Меню должно быть на русском языке. Телевизор с телетекстом должен быть укомплектован пультом дистанционного управления и инструкцией по эксплуатации на русском языке.</w:t>
            </w:r>
          </w:p>
        </w:tc>
        <w:tc>
          <w:tcPr>
            <w:tcW w:w="7721" w:type="dxa"/>
            <w:tcBorders>
              <w:left w:val="single" w:sz="4" w:space="0" w:color="auto"/>
            </w:tcBorders>
          </w:tcPr>
          <w:p w:rsidR="003B21FC" w:rsidRPr="003B21FC" w:rsidRDefault="003B21FC" w:rsidP="002973B1">
            <w:pPr>
              <w:keepNext/>
              <w:tabs>
                <w:tab w:val="left" w:pos="708"/>
              </w:tabs>
              <w:spacing w:after="0" w:line="240" w:lineRule="auto"/>
              <w:jc w:val="center"/>
              <w:rPr>
                <w:rFonts w:ascii="Times New Roman" w:eastAsia="Andale Sans UI" w:hAnsi="Times New Roman"/>
                <w:b/>
                <w:bCs/>
                <w:sz w:val="19"/>
                <w:szCs w:val="19"/>
                <w:lang w:bidi="fa-IR"/>
              </w:rPr>
            </w:pPr>
            <w:r w:rsidRPr="003B21FC">
              <w:rPr>
                <w:rFonts w:ascii="Times New Roman" w:eastAsia="Andale Sans UI" w:hAnsi="Times New Roman"/>
                <w:b/>
                <w:bCs/>
                <w:sz w:val="19"/>
                <w:szCs w:val="19"/>
                <w:lang w:bidi="fa-IR"/>
              </w:rPr>
              <w:t>Требования к безопасности Товара.</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Материалы, из которых изготавливаются телевизоры не должны выделять токсичных веществ при эксплуатации.</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 xml:space="preserve">Телевизоры с телетекстом для приема программ со скрытыми субтитрами </w:t>
            </w:r>
            <w:r w:rsidRPr="003B21FC">
              <w:rPr>
                <w:rFonts w:ascii="Times New Roman" w:eastAsia="Times New Roman" w:hAnsi="Times New Roman"/>
                <w:sz w:val="19"/>
                <w:szCs w:val="19"/>
              </w:rPr>
              <w:t>должны</w:t>
            </w:r>
            <w:r w:rsidRPr="003B21FC">
              <w:rPr>
                <w:rFonts w:ascii="Times New Roman" w:eastAsia="Andale Sans UI" w:hAnsi="Times New Roman"/>
                <w:bCs/>
                <w:sz w:val="19"/>
                <w:szCs w:val="19"/>
                <w:lang w:bidi="fa-IR"/>
              </w:rPr>
              <w:t xml:space="preserve"> отвечать требованиям к безопасности товара в соответствии с техническими регламентами Таможенного союза: ТР ТС 004/2011 «О безопасности низковольтного оборудования», ТР ТС 020/2011 «Электромагнитная совместимость технических средств» и иметь действующий сертификат соответствия, выданный в соответствии с Техническим регламентом Таможенного союза «О безопасности низковольтного оборудования» (ТР ТС 004/2011).</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Требования энергетической эффективности Товара у</w:t>
            </w:r>
            <w:r w:rsidRPr="003B21FC">
              <w:rPr>
                <w:rFonts w:ascii="Times New Roman" w:eastAsia="Times New Roman" w:hAnsi="Times New Roman"/>
                <w:sz w:val="19"/>
                <w:szCs w:val="19"/>
              </w:rPr>
              <w:t>становлены в соответствии с Постановлениями Правительства РФ от 31.12.2009 N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Постановлением Правительства от 31.12.2009 N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 xml:space="preserve">Маркировка товара должна содержать класс энергетической эффективности товара (в соответствии с Приказом </w:t>
            </w:r>
            <w:proofErr w:type="spellStart"/>
            <w:r w:rsidRPr="003B21FC">
              <w:rPr>
                <w:rFonts w:ascii="Times New Roman" w:eastAsia="Times New Roman" w:hAnsi="Times New Roman"/>
                <w:sz w:val="19"/>
                <w:szCs w:val="19"/>
              </w:rPr>
              <w:t>Минпромторга</w:t>
            </w:r>
            <w:proofErr w:type="spellEnd"/>
            <w:r w:rsidRPr="003B21FC">
              <w:rPr>
                <w:rFonts w:ascii="Times New Roman" w:eastAsia="Times New Roman" w:hAnsi="Times New Roman"/>
                <w:sz w:val="19"/>
                <w:szCs w:val="19"/>
              </w:rPr>
              <w:t xml:space="preserve"> РФ от 07.09.2010 N 768 "Об утверждении Правил включения информации о классе энергетической эффективности товара в техническую документацию, прилагаемую к товару, в его маркировку и нанесения этой информации на его этикетку").</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Этикета товара должна содержать: наименование или торговую марку производителя, обозначение модели, класс энергетической эффективности телевизора, энергопотребление в рабочем режиме, годовое потребление электроэнергии, диагональ экрана (в соответствии с п. 5 ГОСТ 33862-2016).</w:t>
            </w:r>
          </w:p>
          <w:p w:rsidR="003B21FC" w:rsidRPr="003B21FC" w:rsidRDefault="003B21FC" w:rsidP="002973B1">
            <w:pPr>
              <w:keepNext/>
              <w:tabs>
                <w:tab w:val="left" w:pos="708"/>
              </w:tabs>
              <w:spacing w:after="0" w:line="240" w:lineRule="auto"/>
              <w:jc w:val="center"/>
              <w:rPr>
                <w:rFonts w:ascii="Times New Roman" w:eastAsia="Andale Sans UI" w:hAnsi="Times New Roman"/>
                <w:b/>
                <w:bCs/>
                <w:sz w:val="19"/>
                <w:szCs w:val="19"/>
                <w:lang w:bidi="fa-IR"/>
              </w:rPr>
            </w:pPr>
            <w:r w:rsidRPr="003B21FC">
              <w:rPr>
                <w:rFonts w:ascii="Times New Roman" w:eastAsia="Andale Sans UI" w:hAnsi="Times New Roman"/>
                <w:b/>
                <w:bCs/>
                <w:sz w:val="19"/>
                <w:szCs w:val="19"/>
                <w:lang w:bidi="fa-IR"/>
              </w:rPr>
              <w:t>Требования к размерам, упаковке и отгрузке Товара.</w:t>
            </w:r>
          </w:p>
          <w:p w:rsidR="003B21FC" w:rsidRPr="003B21FC" w:rsidRDefault="003B21FC" w:rsidP="002973B1">
            <w:pPr>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w:t>
            </w:r>
            <w:proofErr w:type="spellStart"/>
            <w:r w:rsidRPr="003B21FC">
              <w:rPr>
                <w:rFonts w:ascii="Times New Roman" w:eastAsia="Times New Roman" w:hAnsi="Times New Roman"/>
                <w:sz w:val="19"/>
                <w:szCs w:val="19"/>
              </w:rPr>
              <w:t>п</w:t>
            </w:r>
            <w:proofErr w:type="spellEnd"/>
            <w:r w:rsidRPr="003B21FC">
              <w:rPr>
                <w:rFonts w:ascii="Times New Roman" w:eastAsia="Times New Roman" w:hAnsi="Times New Roman"/>
                <w:sz w:val="19"/>
                <w:szCs w:val="19"/>
              </w:rPr>
              <w:t xml:space="preserve"> 4.11.5 ГОСТ Р 51632-2021 «Технические средства реабилитации людей с ограничениями жизнедеятельности. Общие технические требования и методы испытаний»).</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Транспортирование - любым видом крытого транспорта в соответствии с правилами перевозки грузов, действующим на данном виде транспорта.</w:t>
            </w:r>
          </w:p>
          <w:p w:rsidR="003B21FC" w:rsidRPr="003B21FC" w:rsidRDefault="003B21FC" w:rsidP="002973B1">
            <w:pPr>
              <w:keepNext/>
              <w:tabs>
                <w:tab w:val="left" w:pos="708"/>
              </w:tabs>
              <w:spacing w:after="0" w:line="240" w:lineRule="auto"/>
              <w:jc w:val="center"/>
              <w:rPr>
                <w:rFonts w:ascii="Times New Roman" w:eastAsia="Andale Sans UI" w:hAnsi="Times New Roman"/>
                <w:b/>
                <w:bCs/>
                <w:sz w:val="19"/>
                <w:szCs w:val="19"/>
                <w:lang w:bidi="fa-IR"/>
              </w:rPr>
            </w:pPr>
            <w:r w:rsidRPr="003B21FC">
              <w:rPr>
                <w:rFonts w:ascii="Times New Roman" w:eastAsia="Andale Sans UI" w:hAnsi="Times New Roman"/>
                <w:b/>
                <w:bCs/>
                <w:sz w:val="19"/>
                <w:szCs w:val="19"/>
                <w:lang w:bidi="fa-IR"/>
              </w:rPr>
              <w:t>Требования к пункту выдачи Товара.</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3B21FC" w:rsidRPr="003B21FC" w:rsidRDefault="003B21FC" w:rsidP="002973B1">
            <w:pPr>
              <w:keepNext/>
              <w:tabs>
                <w:tab w:val="left" w:pos="708"/>
              </w:tabs>
              <w:spacing w:after="0" w:line="240" w:lineRule="auto"/>
              <w:jc w:val="center"/>
              <w:rPr>
                <w:rFonts w:ascii="Times New Roman" w:eastAsia="Andale Sans UI" w:hAnsi="Times New Roman"/>
                <w:b/>
                <w:bCs/>
                <w:sz w:val="19"/>
                <w:szCs w:val="19"/>
                <w:lang w:bidi="fa-IR"/>
              </w:rPr>
            </w:pPr>
            <w:r w:rsidRPr="003B21FC">
              <w:rPr>
                <w:rFonts w:ascii="Times New Roman" w:eastAsia="Andale Sans UI" w:hAnsi="Times New Roman"/>
                <w:b/>
                <w:bCs/>
                <w:sz w:val="19"/>
                <w:szCs w:val="19"/>
                <w:lang w:bidi="fa-IR"/>
              </w:rPr>
              <w:t>Требования к сроку и (или) объему предоставленных гарантий качества.</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Обязательно наличие гарантийных талонов, дающих право на бесплатный ремонт Товара во время гарантийного срока. Срок гарантийного ремонта не более 20 дней.</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3B21FC" w:rsidRPr="003B21FC" w:rsidRDefault="003B21FC" w:rsidP="002973B1">
            <w:pPr>
              <w:keepNext/>
              <w:tabs>
                <w:tab w:val="left" w:pos="708"/>
              </w:tabs>
              <w:spacing w:after="0" w:line="240" w:lineRule="auto"/>
              <w:jc w:val="both"/>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Возможность ремонта при обеспечении инвалидов телевизором осуществляется в соответствии с Законом от 07.02.1992 г. № 2300-1 «О защите прав потребителей».</w:t>
            </w:r>
          </w:p>
          <w:p w:rsidR="003B21FC" w:rsidRPr="003B21FC" w:rsidRDefault="003B21FC" w:rsidP="002973B1">
            <w:pPr>
              <w:keepNext/>
              <w:tabs>
                <w:tab w:val="left" w:pos="708"/>
              </w:tabs>
              <w:spacing w:after="0" w:line="240" w:lineRule="auto"/>
              <w:jc w:val="both"/>
              <w:rPr>
                <w:rFonts w:ascii="Times New Roman" w:eastAsia="Times New Roman" w:hAnsi="Times New Roman"/>
                <w:sz w:val="19"/>
                <w:szCs w:val="19"/>
                <w:lang w:eastAsia="zh-CN"/>
              </w:rPr>
            </w:pPr>
            <w:r w:rsidRPr="003B21FC">
              <w:rPr>
                <w:rFonts w:ascii="Times New Roman" w:eastAsia="Times New Roman" w:hAnsi="Times New Roman"/>
                <w:sz w:val="19"/>
                <w:szCs w:val="19"/>
              </w:rPr>
              <w:t>Срок гарантии: не менее 12 месяцев со дня подписания Получателем акта приема-передачи Товара</w:t>
            </w:r>
            <w:r w:rsidRPr="003B21FC">
              <w:rPr>
                <w:rFonts w:ascii="Times New Roman" w:eastAsia="Times New Roman" w:hAnsi="Times New Roman"/>
                <w:sz w:val="19"/>
                <w:szCs w:val="19"/>
                <w:lang w:eastAsia="zh-CN"/>
              </w:rPr>
              <w:t>.</w:t>
            </w:r>
          </w:p>
          <w:p w:rsidR="003B21FC" w:rsidRPr="003B21FC" w:rsidRDefault="003B21FC" w:rsidP="002973B1">
            <w:pPr>
              <w:keepNext/>
              <w:tabs>
                <w:tab w:val="left" w:pos="708"/>
              </w:tabs>
              <w:spacing w:after="0" w:line="240" w:lineRule="auto"/>
              <w:jc w:val="both"/>
              <w:rPr>
                <w:rFonts w:ascii="Times New Roman" w:eastAsia="Times New Roman" w:hAnsi="Times New Roman"/>
                <w:sz w:val="19"/>
                <w:szCs w:val="19"/>
                <w:lang w:eastAsia="zh-CN"/>
              </w:rPr>
            </w:pPr>
            <w:r w:rsidRPr="003B21FC">
              <w:rPr>
                <w:rFonts w:ascii="Times New Roman" w:eastAsia="Times New Roman" w:hAnsi="Times New Roman"/>
                <w:sz w:val="19"/>
                <w:szCs w:val="19"/>
                <w:lang w:eastAsia="zh-CN"/>
              </w:rPr>
              <w:t>Срок службы не менее 7 (Семи) лет.</w:t>
            </w:r>
          </w:p>
          <w:p w:rsidR="003B21FC" w:rsidRPr="003B21FC" w:rsidRDefault="003B21FC" w:rsidP="002973B1">
            <w:pPr>
              <w:keepNext/>
              <w:tabs>
                <w:tab w:val="left" w:pos="708"/>
              </w:tabs>
              <w:spacing w:after="0" w:line="240" w:lineRule="auto"/>
              <w:jc w:val="both"/>
              <w:rPr>
                <w:rFonts w:ascii="Times New Roman" w:eastAsia="Times New Roman" w:hAnsi="Times New Roman"/>
                <w:sz w:val="19"/>
                <w:szCs w:val="19"/>
              </w:rPr>
            </w:pPr>
            <w:r w:rsidRPr="003B21FC">
              <w:rPr>
                <w:rFonts w:ascii="Times New Roman" w:eastAsia="Times New Roman" w:hAnsi="Times New Roman"/>
                <w:sz w:val="19"/>
                <w:szCs w:val="19"/>
              </w:rPr>
              <w:t>Срок поставки Товара в Ивановскую область: в течение 5 дней со дня заключения Контракта.</w:t>
            </w:r>
          </w:p>
          <w:p w:rsidR="003B21FC" w:rsidRPr="003B21FC" w:rsidRDefault="003B21FC" w:rsidP="002973B1">
            <w:pPr>
              <w:spacing w:after="0" w:line="240" w:lineRule="auto"/>
              <w:ind w:firstLine="85"/>
              <w:jc w:val="both"/>
              <w:rPr>
                <w:rFonts w:ascii="Times New Roman" w:eastAsia="Times New Roman" w:hAnsi="Times New Roman"/>
                <w:sz w:val="19"/>
                <w:szCs w:val="19"/>
              </w:rPr>
            </w:pPr>
            <w:r w:rsidRPr="003B21FC">
              <w:rPr>
                <w:rFonts w:ascii="Times New Roman" w:eastAsia="Times New Roman" w:hAnsi="Times New Roman"/>
                <w:sz w:val="19"/>
                <w:szCs w:val="19"/>
              </w:rPr>
              <w:t>Срок поставки Товара Получателям: до «01» августа 2024 года.</w:t>
            </w:r>
          </w:p>
          <w:p w:rsidR="003B21FC" w:rsidRPr="003B21FC" w:rsidRDefault="003B21FC" w:rsidP="002973B1">
            <w:pPr>
              <w:spacing w:after="0" w:line="240" w:lineRule="auto"/>
              <w:ind w:firstLine="85"/>
              <w:jc w:val="both"/>
              <w:rPr>
                <w:rFonts w:ascii="Times New Roman" w:eastAsia="Times New Roman" w:hAnsi="Times New Roman"/>
                <w:sz w:val="19"/>
                <w:szCs w:val="19"/>
              </w:rPr>
            </w:pPr>
            <w:r w:rsidRPr="003B21FC">
              <w:rPr>
                <w:rFonts w:ascii="Times New Roman" w:eastAsia="Times New Roman" w:hAnsi="Times New Roman"/>
                <w:sz w:val="19"/>
                <w:szCs w:val="19"/>
              </w:rPr>
              <w:t>Поставка Товара Получателям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780" w:type="dxa"/>
            <w:tcBorders>
              <w:left w:val="single" w:sz="4" w:space="0" w:color="auto"/>
            </w:tcBorders>
          </w:tcPr>
          <w:p w:rsidR="003B21FC" w:rsidRPr="003B21FC" w:rsidRDefault="003B21FC" w:rsidP="002973B1">
            <w:pPr>
              <w:keepNext/>
              <w:tabs>
                <w:tab w:val="left" w:pos="708"/>
              </w:tabs>
              <w:spacing w:after="0" w:line="240" w:lineRule="auto"/>
              <w:jc w:val="center"/>
              <w:rPr>
                <w:rFonts w:ascii="Times New Roman" w:eastAsia="Andale Sans UI" w:hAnsi="Times New Roman"/>
                <w:bCs/>
                <w:sz w:val="19"/>
                <w:szCs w:val="19"/>
                <w:lang w:bidi="fa-IR"/>
              </w:rPr>
            </w:pPr>
            <w:r w:rsidRPr="003B21FC">
              <w:rPr>
                <w:rFonts w:ascii="Times New Roman" w:eastAsia="Andale Sans UI" w:hAnsi="Times New Roman"/>
                <w:bCs/>
                <w:sz w:val="19"/>
                <w:szCs w:val="19"/>
                <w:lang w:bidi="fa-IR"/>
              </w:rPr>
              <w:t>150</w:t>
            </w:r>
          </w:p>
        </w:tc>
      </w:tr>
    </w:tbl>
    <w:p w:rsidR="00D04C6D" w:rsidRPr="00166AD2" w:rsidRDefault="00D04C6D" w:rsidP="00C40C69">
      <w:pPr>
        <w:spacing w:after="0" w:line="240" w:lineRule="auto"/>
        <w:jc w:val="center"/>
        <w:rPr>
          <w:rFonts w:ascii="Times New Roman" w:hAnsi="Times New Roman" w:cs="Times New Roman"/>
          <w:b/>
          <w:sz w:val="16"/>
          <w:szCs w:val="16"/>
        </w:rPr>
      </w:pPr>
    </w:p>
    <w:p w:rsidR="00313716" w:rsidRDefault="00D13EF5">
      <w:pPr>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Календарный план</w:t>
      </w:r>
    </w:p>
    <w:p w:rsidR="00313716" w:rsidRPr="00166AD2" w:rsidRDefault="00313716">
      <w:pPr>
        <w:autoSpaceDE w:val="0"/>
        <w:autoSpaceDN w:val="0"/>
        <w:adjustRightInd w:val="0"/>
        <w:spacing w:after="0" w:line="240" w:lineRule="auto"/>
        <w:ind w:firstLine="709"/>
        <w:jc w:val="center"/>
        <w:rPr>
          <w:rFonts w:ascii="Times New Roman" w:hAnsi="Times New Roman" w:cs="Times New Roman"/>
          <w:b/>
          <w:sz w:val="16"/>
          <w:szCs w:val="1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983"/>
        <w:gridCol w:w="5357"/>
        <w:gridCol w:w="2410"/>
      </w:tblGrid>
      <w:tr w:rsidR="00F36D17" w:rsidRPr="00F108E9" w:rsidTr="00166AD2">
        <w:trPr>
          <w:trHeight w:val="555"/>
        </w:trPr>
        <w:tc>
          <w:tcPr>
            <w:tcW w:w="850" w:type="dxa"/>
            <w:vAlign w:val="center"/>
          </w:tcPr>
          <w:p w:rsidR="00F36D17" w:rsidRPr="00252C9F" w:rsidRDefault="00F36D17" w:rsidP="00166AD2">
            <w:pPr>
              <w:spacing w:after="0" w:line="240" w:lineRule="auto"/>
              <w:jc w:val="center"/>
              <w:rPr>
                <w:rFonts w:ascii="Times New Roman" w:eastAsia="Times New Roman" w:hAnsi="Times New Roman" w:cs="Times New Roman"/>
                <w:b/>
              </w:rPr>
            </w:pPr>
            <w:r w:rsidRPr="00252C9F">
              <w:rPr>
                <w:rFonts w:ascii="Times New Roman" w:eastAsia="Times New Roman" w:hAnsi="Times New Roman" w:cs="Times New Roman"/>
                <w:b/>
              </w:rPr>
              <w:t xml:space="preserve">№ </w:t>
            </w:r>
            <w:proofErr w:type="spellStart"/>
            <w:r w:rsidRPr="00252C9F">
              <w:rPr>
                <w:rFonts w:ascii="Times New Roman" w:eastAsia="Times New Roman" w:hAnsi="Times New Roman" w:cs="Times New Roman"/>
                <w:b/>
              </w:rPr>
              <w:t>п</w:t>
            </w:r>
            <w:proofErr w:type="spellEnd"/>
            <w:r w:rsidRPr="00252C9F">
              <w:rPr>
                <w:rFonts w:ascii="Times New Roman" w:eastAsia="Times New Roman" w:hAnsi="Times New Roman" w:cs="Times New Roman"/>
                <w:b/>
              </w:rPr>
              <w:t>/</w:t>
            </w:r>
            <w:proofErr w:type="spellStart"/>
            <w:r w:rsidRPr="00252C9F">
              <w:rPr>
                <w:rFonts w:ascii="Times New Roman" w:eastAsia="Times New Roman" w:hAnsi="Times New Roman" w:cs="Times New Roman"/>
                <w:b/>
              </w:rPr>
              <w:t>п</w:t>
            </w:r>
            <w:proofErr w:type="spellEnd"/>
          </w:p>
        </w:tc>
        <w:tc>
          <w:tcPr>
            <w:tcW w:w="5983" w:type="dxa"/>
            <w:vAlign w:val="center"/>
          </w:tcPr>
          <w:p w:rsidR="00F36D17" w:rsidRPr="00252C9F" w:rsidRDefault="00F36D17" w:rsidP="00166AD2">
            <w:pPr>
              <w:spacing w:after="0" w:line="240" w:lineRule="auto"/>
              <w:jc w:val="center"/>
              <w:rPr>
                <w:rFonts w:ascii="Times New Roman" w:eastAsia="Times New Roman" w:hAnsi="Times New Roman" w:cs="Times New Roman"/>
                <w:b/>
              </w:rPr>
            </w:pPr>
            <w:r w:rsidRPr="00252C9F">
              <w:rPr>
                <w:rFonts w:ascii="Times New Roman" w:eastAsia="Times New Roman" w:hAnsi="Times New Roman" w:cs="Times New Roman"/>
                <w:b/>
              </w:rPr>
              <w:t>Наименование Товара</w:t>
            </w:r>
          </w:p>
        </w:tc>
        <w:tc>
          <w:tcPr>
            <w:tcW w:w="5357" w:type="dxa"/>
            <w:vAlign w:val="center"/>
          </w:tcPr>
          <w:p w:rsidR="00F36D17" w:rsidRPr="00252C9F" w:rsidRDefault="00F36D17" w:rsidP="00166AD2">
            <w:pPr>
              <w:spacing w:after="0" w:line="240" w:lineRule="auto"/>
              <w:jc w:val="center"/>
              <w:rPr>
                <w:rFonts w:ascii="Times New Roman" w:eastAsia="Times New Roman" w:hAnsi="Times New Roman" w:cs="Times New Roman"/>
                <w:b/>
              </w:rPr>
            </w:pPr>
            <w:r w:rsidRPr="00252C9F">
              <w:rPr>
                <w:rFonts w:ascii="Times New Roman" w:eastAsia="Times New Roman" w:hAnsi="Times New Roman" w:cs="Times New Roman"/>
                <w:b/>
              </w:rPr>
              <w:t>Периоды (этапы) поставки</w:t>
            </w:r>
          </w:p>
          <w:p w:rsidR="00F36D17" w:rsidRPr="00252C9F" w:rsidRDefault="00F36D17" w:rsidP="00166AD2">
            <w:pPr>
              <w:spacing w:after="0" w:line="240" w:lineRule="auto"/>
              <w:jc w:val="center"/>
              <w:rPr>
                <w:rFonts w:ascii="Times New Roman" w:eastAsia="Times New Roman" w:hAnsi="Times New Roman" w:cs="Times New Roman"/>
                <w:b/>
              </w:rPr>
            </w:pPr>
          </w:p>
        </w:tc>
        <w:tc>
          <w:tcPr>
            <w:tcW w:w="2410" w:type="dxa"/>
            <w:vAlign w:val="center"/>
          </w:tcPr>
          <w:p w:rsidR="00F36D17" w:rsidRPr="00252C9F" w:rsidRDefault="00F36D17" w:rsidP="00166AD2">
            <w:pPr>
              <w:spacing w:after="0" w:line="240" w:lineRule="auto"/>
              <w:jc w:val="center"/>
              <w:rPr>
                <w:rFonts w:ascii="Times New Roman" w:eastAsia="Times New Roman" w:hAnsi="Times New Roman" w:cs="Times New Roman"/>
                <w:b/>
              </w:rPr>
            </w:pPr>
            <w:r w:rsidRPr="00252C9F">
              <w:rPr>
                <w:rFonts w:ascii="Times New Roman" w:eastAsia="Times New Roman" w:hAnsi="Times New Roman" w:cs="Times New Roman"/>
                <w:b/>
              </w:rPr>
              <w:t>Количество (шт.)</w:t>
            </w:r>
          </w:p>
        </w:tc>
      </w:tr>
      <w:tr w:rsidR="00F36D17" w:rsidRPr="00F108E9" w:rsidTr="00166AD2">
        <w:trPr>
          <w:trHeight w:val="833"/>
        </w:trPr>
        <w:tc>
          <w:tcPr>
            <w:tcW w:w="850" w:type="dxa"/>
            <w:vAlign w:val="center"/>
          </w:tcPr>
          <w:p w:rsidR="00F36D17" w:rsidRPr="00252C9F" w:rsidRDefault="00F36D17" w:rsidP="00166AD2">
            <w:pPr>
              <w:spacing w:after="0" w:line="240" w:lineRule="auto"/>
              <w:jc w:val="center"/>
              <w:rPr>
                <w:rFonts w:ascii="Times New Roman" w:eastAsia="Times New Roman" w:hAnsi="Times New Roman" w:cs="Times New Roman"/>
              </w:rPr>
            </w:pPr>
            <w:r w:rsidRPr="00252C9F">
              <w:rPr>
                <w:rFonts w:ascii="Times New Roman" w:eastAsia="Times New Roman" w:hAnsi="Times New Roman" w:cs="Times New Roman"/>
              </w:rPr>
              <w:t>1.</w:t>
            </w:r>
          </w:p>
        </w:tc>
        <w:tc>
          <w:tcPr>
            <w:tcW w:w="5983" w:type="dxa"/>
            <w:vAlign w:val="center"/>
          </w:tcPr>
          <w:p w:rsidR="00F36D17" w:rsidRPr="0041339A" w:rsidRDefault="00F36D17" w:rsidP="00166AD2">
            <w:pPr>
              <w:autoSpaceDE w:val="0"/>
              <w:adjustRightInd w:val="0"/>
              <w:spacing w:after="0" w:line="240" w:lineRule="auto"/>
              <w:jc w:val="center"/>
              <w:rPr>
                <w:rFonts w:ascii="Times New Roman" w:hAnsi="Times New Roman" w:cs="Times New Roman"/>
                <w:i/>
                <w:lang w:eastAsia="zh-CN"/>
              </w:rPr>
            </w:pPr>
            <w:r w:rsidRPr="0041339A">
              <w:rPr>
                <w:rFonts w:ascii="Times New Roman" w:hAnsi="Times New Roman" w:cs="Times New Roman"/>
                <w:i/>
                <w:lang w:eastAsia="zh-CN"/>
              </w:rPr>
              <w:t>18-01-01</w:t>
            </w:r>
          </w:p>
          <w:p w:rsidR="00F36D17" w:rsidRPr="00526840" w:rsidRDefault="00F36D17" w:rsidP="00166AD2">
            <w:pPr>
              <w:autoSpaceDE w:val="0"/>
              <w:adjustRightInd w:val="0"/>
              <w:spacing w:after="0" w:line="240" w:lineRule="auto"/>
              <w:jc w:val="center"/>
              <w:rPr>
                <w:rFonts w:ascii="Times New Roman" w:hAnsi="Times New Roman" w:cs="Times New Roman"/>
                <w:i/>
              </w:rPr>
            </w:pPr>
            <w:r w:rsidRPr="0041339A">
              <w:rPr>
                <w:rFonts w:ascii="Times New Roman" w:hAnsi="Times New Roman" w:cs="Times New Roman"/>
                <w:i/>
                <w:lang w:eastAsia="zh-CN"/>
              </w:rPr>
              <w:t>Телевизор с телетекстом для приема программ со скрытыми субтитрами с диагональю не менее 80 см</w:t>
            </w:r>
            <w:r w:rsidRPr="00526840">
              <w:rPr>
                <w:rFonts w:ascii="Times New Roman" w:hAnsi="Times New Roman" w:cs="Times New Roman"/>
                <w:i/>
                <w:lang w:eastAsia="zh-CN"/>
              </w:rPr>
              <w:t>.</w:t>
            </w:r>
          </w:p>
        </w:tc>
        <w:tc>
          <w:tcPr>
            <w:tcW w:w="5357" w:type="dxa"/>
            <w:vAlign w:val="center"/>
          </w:tcPr>
          <w:p w:rsidR="00F36D17" w:rsidRPr="00252C9F" w:rsidRDefault="00F36D17" w:rsidP="00166AD2">
            <w:pPr>
              <w:spacing w:after="0" w:line="240" w:lineRule="auto"/>
              <w:jc w:val="center"/>
              <w:rPr>
                <w:rFonts w:ascii="Times New Roman" w:eastAsia="Times New Roman" w:hAnsi="Times New Roman" w:cs="Times New Roman"/>
                <w:highlight w:val="yellow"/>
              </w:rPr>
            </w:pPr>
            <w:r w:rsidRPr="00526840">
              <w:rPr>
                <w:rFonts w:ascii="Times New Roman" w:eastAsia="Times New Roman" w:hAnsi="Times New Roman" w:cs="Times New Roman"/>
              </w:rPr>
              <w:t>В течение 5 дней со дня заключения Контракта</w:t>
            </w:r>
          </w:p>
        </w:tc>
        <w:tc>
          <w:tcPr>
            <w:tcW w:w="2410" w:type="dxa"/>
            <w:tcBorders>
              <w:top w:val="single" w:sz="4" w:space="0" w:color="auto"/>
              <w:left w:val="single" w:sz="4" w:space="0" w:color="auto"/>
              <w:right w:val="single" w:sz="4" w:space="0" w:color="auto"/>
            </w:tcBorders>
            <w:shd w:val="clear" w:color="auto" w:fill="auto"/>
            <w:vAlign w:val="center"/>
          </w:tcPr>
          <w:p w:rsidR="00F36D17" w:rsidRPr="00252C9F" w:rsidRDefault="003B21FC" w:rsidP="00166A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r>
      <w:tr w:rsidR="00F36D17" w:rsidRPr="00F108E9" w:rsidTr="00166AD2">
        <w:trPr>
          <w:trHeight w:val="146"/>
        </w:trPr>
        <w:tc>
          <w:tcPr>
            <w:tcW w:w="12190" w:type="dxa"/>
            <w:gridSpan w:val="3"/>
          </w:tcPr>
          <w:p w:rsidR="00F36D17" w:rsidRPr="00252C9F" w:rsidRDefault="00F36D17" w:rsidP="00166AD2">
            <w:pPr>
              <w:spacing w:after="0"/>
              <w:jc w:val="right"/>
              <w:rPr>
                <w:rFonts w:ascii="Times New Roman" w:eastAsia="Times New Roman" w:hAnsi="Times New Roman" w:cs="Times New Roman"/>
                <w:b/>
              </w:rPr>
            </w:pPr>
            <w:r w:rsidRPr="00252C9F">
              <w:rPr>
                <w:rFonts w:ascii="Times New Roman" w:eastAsia="Times New Roman" w:hAnsi="Times New Roman" w:cs="Times New Roman"/>
                <w:b/>
              </w:rPr>
              <w:t>ИТОГО:</w:t>
            </w:r>
          </w:p>
        </w:tc>
        <w:tc>
          <w:tcPr>
            <w:tcW w:w="2410" w:type="dxa"/>
          </w:tcPr>
          <w:p w:rsidR="00F36D17" w:rsidRPr="00252C9F" w:rsidRDefault="003B21FC" w:rsidP="00166AD2">
            <w:pPr>
              <w:spacing w:after="0"/>
              <w:jc w:val="center"/>
              <w:rPr>
                <w:rFonts w:ascii="Times New Roman" w:eastAsia="Times New Roman" w:hAnsi="Times New Roman" w:cs="Times New Roman"/>
              </w:rPr>
            </w:pPr>
            <w:r>
              <w:rPr>
                <w:rFonts w:ascii="Times New Roman" w:eastAsia="Times New Roman" w:hAnsi="Times New Roman" w:cs="Times New Roman"/>
              </w:rPr>
              <w:t>150</w:t>
            </w:r>
          </w:p>
        </w:tc>
      </w:tr>
    </w:tbl>
    <w:p w:rsidR="00313716" w:rsidRPr="00166AD2" w:rsidRDefault="00313716" w:rsidP="00166AD2">
      <w:pPr>
        <w:autoSpaceDE w:val="0"/>
        <w:autoSpaceDN w:val="0"/>
        <w:adjustRightInd w:val="0"/>
        <w:spacing w:after="0" w:line="240" w:lineRule="auto"/>
        <w:ind w:firstLine="709"/>
        <w:jc w:val="both"/>
        <w:rPr>
          <w:rFonts w:ascii="Times New Roman" w:hAnsi="Times New Roman" w:cs="Times New Roman"/>
          <w:bCs/>
          <w:i/>
          <w:sz w:val="16"/>
          <w:szCs w:val="16"/>
        </w:rPr>
      </w:pPr>
      <w:bookmarkStart w:id="0" w:name="_GoBack"/>
      <w:bookmarkEnd w:id="0"/>
    </w:p>
    <w:p w:rsidR="00313716" w:rsidRPr="00166AD2" w:rsidRDefault="00D13EF5" w:rsidP="00166AD2">
      <w:pPr>
        <w:autoSpaceDE w:val="0"/>
        <w:autoSpaceDN w:val="0"/>
        <w:adjustRightInd w:val="0"/>
        <w:spacing w:after="0" w:line="240" w:lineRule="auto"/>
        <w:ind w:left="284" w:firstLine="709"/>
        <w:jc w:val="both"/>
        <w:rPr>
          <w:rFonts w:ascii="Times New Roman" w:hAnsi="Times New Roman" w:cs="Times New Roman"/>
          <w:sz w:val="24"/>
        </w:rPr>
      </w:pPr>
      <w:r>
        <w:rPr>
          <w:rFonts w:ascii="Times New Roman" w:hAnsi="Times New Roman" w:cs="Times New Roma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13716" w:rsidRDefault="00D13EF5" w:rsidP="00166AD2">
      <w:pPr>
        <w:suppressAutoHyphens/>
        <w:autoSpaceDE w:val="0"/>
        <w:spacing w:after="0"/>
        <w:ind w:left="284" w:firstLine="709"/>
        <w:jc w:val="both"/>
        <w:rPr>
          <w:rFonts w:ascii="Times New Roman" w:eastAsia="Arial" w:hAnsi="Times New Roman" w:cs="Times New Roman"/>
          <w:color w:val="000000"/>
          <w:spacing w:val="-4"/>
          <w:szCs w:val="20"/>
          <w:lang w:eastAsia="zh-CN"/>
        </w:rPr>
      </w:pPr>
      <w:r>
        <w:rPr>
          <w:rFonts w:ascii="Times New Roman" w:eastAsia="Arial" w:hAnsi="Times New Roman" w:cs="Times New Roman"/>
          <w:color w:val="000000"/>
          <w:spacing w:val="-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313716" w:rsidRDefault="00D13EF5">
      <w:pPr>
        <w:ind w:left="284" w:firstLine="567"/>
        <w:jc w:val="both"/>
        <w:rPr>
          <w:rFonts w:ascii="Times New Roman" w:eastAsia="Arial" w:hAnsi="Times New Roman" w:cs="Times New Roman"/>
          <w:color w:val="000000"/>
          <w:spacing w:val="-4"/>
          <w:szCs w:val="20"/>
          <w:lang w:eastAsia="zh-CN"/>
        </w:rPr>
      </w:pPr>
      <w:r>
        <w:rPr>
          <w:rFonts w:ascii="Times New Roman" w:eastAsia="Arial" w:hAnsi="Times New Roman" w:cs="Times New Roman"/>
          <w:color w:val="000000"/>
          <w:spacing w:val="-4"/>
          <w:lang w:eastAsia="zh-CN"/>
        </w:rPr>
        <w:t>После проведения закупки</w:t>
      </w:r>
      <w:r>
        <w:rPr>
          <w:rFonts w:ascii="Times New Roman" w:hAnsi="Times New Roman" w:cs="Times New Roman"/>
          <w:color w:val="000000"/>
          <w:lang w:eastAsia="zh-CN"/>
        </w:rPr>
        <w:t xml:space="preserve"> </w:t>
      </w:r>
      <w:r>
        <w:rPr>
          <w:rFonts w:ascii="Times New Roman" w:eastAsia="Arial" w:hAnsi="Times New Roman" w:cs="Times New Roman"/>
          <w:color w:val="000000"/>
          <w:spacing w:val="-4"/>
          <w:lang w:eastAsia="zh-CN"/>
        </w:rPr>
        <w:t>цена за единицу товара определяется путем снижения начальной</w:t>
      </w:r>
      <w:r>
        <w:rPr>
          <w:rFonts w:ascii="Times New Roman" w:eastAsia="Arial" w:hAnsi="Times New Roman" w:cs="Times New Roman"/>
          <w:color w:val="000000"/>
          <w:spacing w:val="-4"/>
          <w:szCs w:val="20"/>
          <w:lang w:eastAsia="zh-CN"/>
        </w:rPr>
        <w:t xml:space="preserve"> (максимальной) цены за единицу товара пропорционально снижению начальной (максимальной) цены контракта.</w:t>
      </w:r>
    </w:p>
    <w:sectPr w:rsidR="00313716" w:rsidSect="003B21FC">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716" w:rsidRDefault="00D13EF5">
      <w:pPr>
        <w:spacing w:after="0" w:line="240" w:lineRule="auto"/>
      </w:pPr>
      <w:r>
        <w:separator/>
      </w:r>
    </w:p>
  </w:endnote>
  <w:endnote w:type="continuationSeparator" w:id="1">
    <w:p w:rsidR="00313716" w:rsidRDefault="00D13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569424"/>
      <w:docPartObj>
        <w:docPartGallery w:val="Page Numbers (Bottom of Page)"/>
        <w:docPartUnique/>
      </w:docPartObj>
    </w:sdtPr>
    <w:sdtContent>
      <w:p w:rsidR="00313716" w:rsidRDefault="00C35974" w:rsidP="003B21FC">
        <w:pPr>
          <w:pStyle w:val="af1"/>
          <w:jc w:val="center"/>
        </w:pPr>
        <w:r>
          <w:fldChar w:fldCharType="begin"/>
        </w:r>
        <w:r w:rsidR="00D13EF5">
          <w:instrText>PAGE   \* MERGEFORMAT</w:instrText>
        </w:r>
        <w:r>
          <w:fldChar w:fldCharType="separate"/>
        </w:r>
        <w:r w:rsidR="003B21FC">
          <w:rPr>
            <w:noProof/>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716" w:rsidRDefault="00D13EF5">
      <w:pPr>
        <w:spacing w:after="0" w:line="240" w:lineRule="auto"/>
      </w:pPr>
      <w:r>
        <w:separator/>
      </w:r>
    </w:p>
  </w:footnote>
  <w:footnote w:type="continuationSeparator" w:id="1">
    <w:p w:rsidR="00313716" w:rsidRDefault="00D13EF5">
      <w:pPr>
        <w:spacing w:after="0" w:line="240" w:lineRule="auto"/>
      </w:pPr>
      <w:r>
        <w:continuationSeparator/>
      </w:r>
    </w:p>
  </w:footnote>
  <w:footnote w:id="2">
    <w:p w:rsidR="003B21FC" w:rsidRPr="00160835" w:rsidRDefault="003B21FC" w:rsidP="003B21FC">
      <w:pPr>
        <w:pStyle w:val="aa"/>
        <w:ind w:right="-458"/>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3">
    <w:p w:rsidR="003B21FC" w:rsidRPr="00C41C38" w:rsidRDefault="003B21FC" w:rsidP="003B21FC">
      <w:pPr>
        <w:pStyle w:val="aa"/>
        <w:ind w:right="109"/>
        <w:jc w:val="both"/>
        <w:rPr>
          <w:rFonts w:ascii="Times New Roman" w:hAnsi="Times New Roman"/>
        </w:rPr>
      </w:pPr>
      <w:r w:rsidRPr="00C41C38">
        <w:rPr>
          <w:rStyle w:val="ac"/>
          <w:rFonts w:ascii="Times New Roman" w:hAnsi="Times New Roman"/>
        </w:rPr>
        <w:footnoteRef/>
      </w:r>
      <w:r w:rsidRPr="00C41C38">
        <w:rPr>
          <w:rFonts w:ascii="Times New Roman" w:hAnsi="Times New Roman"/>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C0AF32"/>
    <w:multiLevelType w:val="singleLevel"/>
    <w:tmpl w:val="94C0AF32"/>
    <w:lvl w:ilvl="0">
      <w:start w:val="1"/>
      <w:numFmt w:val="decimal"/>
      <w:suff w:val="space"/>
      <w:lvlText w:val="%1."/>
      <w:lvlJc w:val="left"/>
      <w:rPr>
        <w:rFonts w:cs="Times New Roman"/>
        <w:b/>
      </w:rPr>
    </w:lvl>
  </w:abstractNum>
  <w:abstractNum w:abstractNumId="1">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313716"/>
    <w:rsid w:val="00166AD2"/>
    <w:rsid w:val="002A4136"/>
    <w:rsid w:val="00313716"/>
    <w:rsid w:val="003B21FC"/>
    <w:rsid w:val="00463256"/>
    <w:rsid w:val="00C173CD"/>
    <w:rsid w:val="00C35974"/>
    <w:rsid w:val="00C40C69"/>
    <w:rsid w:val="00D04C6D"/>
    <w:rsid w:val="00D13EF5"/>
    <w:rsid w:val="00F36D17"/>
    <w:rsid w:val="00FC4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63256"/>
    <w:rPr>
      <w:sz w:val="16"/>
      <w:szCs w:val="16"/>
    </w:rPr>
  </w:style>
  <w:style w:type="paragraph" w:styleId="a4">
    <w:name w:val="annotation text"/>
    <w:basedOn w:val="a"/>
    <w:link w:val="a5"/>
    <w:uiPriority w:val="99"/>
    <w:semiHidden/>
    <w:unhideWhenUsed/>
    <w:rsid w:val="00463256"/>
    <w:pPr>
      <w:spacing w:line="240" w:lineRule="auto"/>
    </w:pPr>
    <w:rPr>
      <w:sz w:val="20"/>
      <w:szCs w:val="20"/>
    </w:rPr>
  </w:style>
  <w:style w:type="character" w:customStyle="1" w:styleId="a5">
    <w:name w:val="Текст примечания Знак"/>
    <w:basedOn w:val="a0"/>
    <w:link w:val="a4"/>
    <w:uiPriority w:val="99"/>
    <w:semiHidden/>
    <w:rsid w:val="00463256"/>
    <w:rPr>
      <w:sz w:val="20"/>
      <w:szCs w:val="20"/>
    </w:rPr>
  </w:style>
  <w:style w:type="paragraph" w:styleId="a6">
    <w:name w:val="annotation subject"/>
    <w:basedOn w:val="a4"/>
    <w:next w:val="a4"/>
    <w:link w:val="a7"/>
    <w:uiPriority w:val="99"/>
    <w:semiHidden/>
    <w:unhideWhenUsed/>
    <w:rsid w:val="00463256"/>
    <w:rPr>
      <w:b/>
      <w:bCs/>
    </w:rPr>
  </w:style>
  <w:style w:type="character" w:customStyle="1" w:styleId="a7">
    <w:name w:val="Тема примечания Знак"/>
    <w:basedOn w:val="a5"/>
    <w:link w:val="a6"/>
    <w:uiPriority w:val="99"/>
    <w:semiHidden/>
    <w:rsid w:val="00463256"/>
    <w:rPr>
      <w:b/>
      <w:bCs/>
      <w:sz w:val="20"/>
      <w:szCs w:val="20"/>
    </w:rPr>
  </w:style>
  <w:style w:type="paragraph" w:styleId="a8">
    <w:name w:val="Balloon Text"/>
    <w:basedOn w:val="a"/>
    <w:link w:val="a9"/>
    <w:uiPriority w:val="99"/>
    <w:semiHidden/>
    <w:unhideWhenUsed/>
    <w:rsid w:val="004632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3256"/>
    <w:rPr>
      <w:rFonts w:ascii="Segoe UI" w:hAnsi="Segoe UI" w:cs="Segoe UI"/>
      <w:sz w:val="18"/>
      <w:szCs w:val="18"/>
    </w:rPr>
  </w:style>
  <w:style w:type="paragraph" w:customStyle="1" w:styleId="Standard">
    <w:name w:val="Standard"/>
    <w:rsid w:val="0046325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46325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463256"/>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463256"/>
    <w:rPr>
      <w:vertAlign w:val="superscript"/>
    </w:rPr>
  </w:style>
  <w:style w:type="paragraph" w:styleId="ad">
    <w:name w:val="Title"/>
    <w:basedOn w:val="a"/>
    <w:link w:val="ae"/>
    <w:qFormat/>
    <w:rsid w:val="00463256"/>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463256"/>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4632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3256"/>
  </w:style>
  <w:style w:type="paragraph" w:styleId="af1">
    <w:name w:val="footer"/>
    <w:basedOn w:val="a"/>
    <w:link w:val="af2"/>
    <w:uiPriority w:val="99"/>
    <w:unhideWhenUsed/>
    <w:rsid w:val="004632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3256"/>
  </w:style>
  <w:style w:type="paragraph" w:styleId="af3">
    <w:name w:val="List Paragraph"/>
    <w:aliases w:val="Нумерованый список,Bullet List,FooterText,numbered,SL_Абзац списка"/>
    <w:basedOn w:val="a"/>
    <w:link w:val="af4"/>
    <w:uiPriority w:val="34"/>
    <w:qFormat/>
    <w:rsid w:val="00F36D17"/>
    <w:pPr>
      <w:widowControl w:val="0"/>
      <w:suppressAutoHyphens/>
      <w:autoSpaceDN w:val="0"/>
      <w:spacing w:after="0" w:line="240" w:lineRule="auto"/>
      <w:ind w:left="720"/>
      <w:contextualSpacing/>
      <w:textAlignment w:val="baseline"/>
    </w:pPr>
    <w:rPr>
      <w:rFonts w:ascii="Arial" w:eastAsia="Arial Unicode MS" w:hAnsi="Arial" w:cs="Tahoma"/>
      <w:kern w:val="3"/>
      <w:sz w:val="21"/>
      <w:szCs w:val="24"/>
      <w:lang w:eastAsia="ru-RU"/>
    </w:rPr>
  </w:style>
  <w:style w:type="character" w:customStyle="1" w:styleId="af4">
    <w:name w:val="Абзац списка Знак"/>
    <w:aliases w:val="Нумерованый список Знак,Bullet List Знак,FooterText Знак,numbered Знак,SL_Абзац списка Знак"/>
    <w:link w:val="af3"/>
    <w:uiPriority w:val="34"/>
    <w:locked/>
    <w:rsid w:val="00F36D17"/>
    <w:rPr>
      <w:rFonts w:ascii="Arial" w:eastAsia="Arial Unicode MS" w:hAnsi="Arial" w:cs="Tahoma"/>
      <w:kern w:val="3"/>
      <w:sz w:val="21"/>
      <w:szCs w:val="24"/>
      <w:lang w:eastAsia="ru-RU"/>
    </w:rPr>
  </w:style>
</w:styles>
</file>

<file path=word/webSettings.xml><?xml version="1.0" encoding="utf-8"?>
<w:webSettings xmlns:r="http://schemas.openxmlformats.org/officeDocument/2006/relationships" xmlns:w="http://schemas.openxmlformats.org/wordprocessingml/2006/main">
  <w:divs>
    <w:div w:id="572470687">
      <w:bodyDiv w:val="1"/>
      <w:marLeft w:val="0"/>
      <w:marRight w:val="0"/>
      <w:marTop w:val="0"/>
      <w:marBottom w:val="0"/>
      <w:divBdr>
        <w:top w:val="none" w:sz="0" w:space="0" w:color="auto"/>
        <w:left w:val="none" w:sz="0" w:space="0" w:color="auto"/>
        <w:bottom w:val="none" w:sz="0" w:space="0" w:color="auto"/>
        <w:right w:val="none" w:sz="0" w:space="0" w:color="auto"/>
      </w:divBdr>
    </w:div>
    <w:div w:id="809977663">
      <w:bodyDiv w:val="1"/>
      <w:marLeft w:val="0"/>
      <w:marRight w:val="0"/>
      <w:marTop w:val="0"/>
      <w:marBottom w:val="0"/>
      <w:divBdr>
        <w:top w:val="none" w:sz="0" w:space="0" w:color="auto"/>
        <w:left w:val="none" w:sz="0" w:space="0" w:color="auto"/>
        <w:bottom w:val="none" w:sz="0" w:space="0" w:color="auto"/>
        <w:right w:val="none" w:sz="0" w:space="0" w:color="auto"/>
      </w:divBdr>
    </w:div>
    <w:div w:id="11999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047StarchikovaSO</cp:lastModifiedBy>
  <cp:revision>31</cp:revision>
  <dcterms:created xsi:type="dcterms:W3CDTF">2021-10-08T12:01:00Z</dcterms:created>
  <dcterms:modified xsi:type="dcterms:W3CDTF">2023-11-02T12:29:00Z</dcterms:modified>
</cp:coreProperties>
</file>