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567"/>
        </w:tabs>
        <w:spacing w:line="192" w:lineRule="auto"/>
        <w:jc w:val="right"/>
        <w:rPr>
          <w:rFonts w:eastAsia="Calibri" w:cs="Times New Roman"/>
          <w:i/>
          <w:sz w:val="22"/>
          <w:szCs w:val="22"/>
          <w:lang w:eastAsia="en-US"/>
        </w:rPr>
      </w:pPr>
      <w:r>
        <w:rPr>
          <w:rFonts w:eastAsia="Calibri" w:cs="Times New Roman"/>
          <w:i/>
          <w:sz w:val="22"/>
          <w:szCs w:val="22"/>
          <w:lang w:eastAsia="en-US"/>
        </w:rPr>
        <w:t xml:space="preserve">Приложение № 1 </w:t>
      </w:r>
    </w:p>
    <w:p>
      <w:pPr>
        <w:tabs>
          <w:tab w:val="left" w:pos="567"/>
        </w:tabs>
        <w:spacing w:line="192" w:lineRule="auto"/>
        <w:jc w:val="right"/>
        <w:rPr>
          <w:rFonts w:eastAsia="Calibri" w:cs="Times New Roman"/>
          <w:i/>
          <w:sz w:val="22"/>
          <w:szCs w:val="22"/>
          <w:lang w:eastAsia="en-US"/>
        </w:rPr>
      </w:pPr>
      <w:r>
        <w:rPr>
          <w:rFonts w:eastAsia="Calibri" w:cs="Times New Roman"/>
          <w:i/>
          <w:sz w:val="22"/>
          <w:szCs w:val="22"/>
          <w:lang w:eastAsia="en-US"/>
        </w:rPr>
        <w:t>к извещению о проведении закупки</w:t>
      </w:r>
    </w:p>
    <w:p>
      <w:pPr>
        <w:suppressAutoHyphens/>
        <w:snapToGrid w:val="0"/>
        <w:ind w:right="-853"/>
        <w:jc w:val="center"/>
        <w:rPr>
          <w:rFonts w:eastAsia="Arial Unicode MS" w:cs="Times New Roman"/>
          <w:b/>
          <w:szCs w:val="24"/>
          <w:lang w:eastAsia="ar-SA"/>
        </w:rPr>
      </w:pPr>
    </w:p>
    <w:p>
      <w:pPr>
        <w:suppressAutoHyphens/>
        <w:snapToGrid w:val="0"/>
        <w:ind w:right="-853"/>
        <w:jc w:val="center"/>
        <w:rPr>
          <w:rFonts w:eastAsia="Arial Unicode MS" w:cs="Times New Roman"/>
          <w:b/>
          <w:szCs w:val="24"/>
          <w:lang w:eastAsia="ar-SA"/>
        </w:rPr>
      </w:pPr>
      <w:r>
        <w:rPr>
          <w:rFonts w:eastAsia="Arial Unicode MS" w:cs="Times New Roman"/>
          <w:b/>
          <w:szCs w:val="24"/>
          <w:lang w:eastAsia="ar-SA"/>
        </w:rPr>
        <w:t>Описание объекта закупки (техническое задание)</w:t>
      </w:r>
    </w:p>
    <w:p>
      <w:pPr>
        <w:widowControl w:val="0"/>
        <w:ind w:right="-24"/>
        <w:jc w:val="center"/>
        <w:rPr>
          <w:rFonts w:eastAsia="Times New Roman" w:cs="Times New Roman"/>
          <w:b/>
          <w:szCs w:val="24"/>
        </w:rPr>
      </w:pPr>
      <w:r>
        <w:rPr>
          <w:rFonts w:eastAsia="Calibri" w:cs="Times New Roman"/>
          <w:b/>
          <w:szCs w:val="24"/>
        </w:rPr>
        <w:t xml:space="preserve">на выполнение работ в 2024 году по изготовлению </w:t>
      </w:r>
      <w:r>
        <w:rPr>
          <w:rFonts w:eastAsia="Times New Roman" w:cs="Times New Roman"/>
          <w:b/>
          <w:szCs w:val="24"/>
        </w:rPr>
        <w:t>протеза нижней конечности</w:t>
      </w:r>
      <w:r>
        <w:rPr>
          <w:rFonts w:eastAsia="Times New Roman" w:cs="Times New Roman"/>
          <w:b/>
          <w:color w:val="000000"/>
          <w:szCs w:val="24"/>
        </w:rPr>
        <w:t xml:space="preserve"> с микропроцессорным управлением </w:t>
      </w:r>
      <w:r>
        <w:rPr>
          <w:rFonts w:eastAsia="Times New Roman" w:cs="Times New Roman"/>
          <w:b/>
          <w:szCs w:val="24"/>
        </w:rPr>
        <w:t xml:space="preserve">(далее – Изделие) </w:t>
      </w:r>
      <w:r>
        <w:rPr>
          <w:rFonts w:eastAsia="Times New Roman" w:cs="Times New Roman"/>
          <w:b/>
          <w:color w:val="000000"/>
          <w:szCs w:val="24"/>
        </w:rPr>
        <w:t>для социального обеспечения граждан (далее-Получатель)</w:t>
      </w:r>
    </w:p>
    <w:p>
      <w:pPr>
        <w:widowControl w:val="0"/>
        <w:ind w:right="-24"/>
        <w:jc w:val="center"/>
        <w:rPr>
          <w:rFonts w:eastAsia="Calibri" w:cs="Times New Roman"/>
          <w:b/>
          <w:szCs w:val="24"/>
        </w:rPr>
      </w:pPr>
    </w:p>
    <w:p>
      <w:pPr>
        <w:ind w:right="-24"/>
        <w:jc w:val="both"/>
        <w:rPr>
          <w:rFonts w:eastAsia="Times New Roman" w:cs="Times New Roman"/>
          <w:color w:val="000000"/>
          <w:szCs w:val="24"/>
        </w:rPr>
      </w:pPr>
      <w:r>
        <w:rPr>
          <w:rFonts w:eastAsia="Calibri" w:cs="Times New Roman"/>
          <w:b/>
          <w:color w:val="000000"/>
          <w:szCs w:val="24"/>
        </w:rPr>
        <w:t>Срок выполнения работ:</w:t>
      </w:r>
      <w:r>
        <w:rPr>
          <w:rFonts w:eastAsia="Calibri" w:cs="Times New Roman"/>
          <w:color w:val="000000"/>
          <w:szCs w:val="24"/>
        </w:rPr>
        <w:t xml:space="preserve"> со дня, следующего за днем заключения государственного контракта, до </w:t>
      </w:r>
      <w:r>
        <w:rPr>
          <w:rFonts w:eastAsia="Times New Roman" w:cs="Times New Roman"/>
          <w:color w:val="000000"/>
          <w:szCs w:val="24"/>
        </w:rPr>
        <w:t>«30» ноября 2024 года (включительно).</w:t>
      </w:r>
    </w:p>
    <w:p>
      <w:pPr>
        <w:ind w:right="-24"/>
        <w:jc w:val="both"/>
        <w:rPr>
          <w:rFonts w:eastAsia="Times New Roman" w:cs="Times New Roman"/>
          <w:color w:val="000000"/>
          <w:szCs w:val="24"/>
        </w:rPr>
      </w:pPr>
      <w:r>
        <w:rPr>
          <w:rFonts w:eastAsia="Calibri" w:cs="Times New Roman"/>
          <w:b/>
          <w:color w:val="000000"/>
          <w:szCs w:val="24"/>
        </w:rPr>
        <w:t>Сроки завершения работы:</w:t>
      </w:r>
      <w:r>
        <w:rPr>
          <w:rFonts w:eastAsia="Calibri" w:cs="Times New Roman"/>
          <w:color w:val="000000"/>
          <w:szCs w:val="24"/>
        </w:rPr>
        <w:t xml:space="preserve"> до </w:t>
      </w:r>
      <w:r>
        <w:rPr>
          <w:rFonts w:eastAsia="Times New Roman" w:cs="Times New Roman"/>
          <w:color w:val="000000"/>
          <w:szCs w:val="24"/>
        </w:rPr>
        <w:t>«30» ноября 2024 года (включительно).</w:t>
      </w:r>
    </w:p>
    <w:p>
      <w:pPr>
        <w:ind w:right="-24"/>
        <w:jc w:val="both"/>
        <w:rPr>
          <w:rFonts w:eastAsia="Times New Roman" w:cs="Times New Roman"/>
          <w:color w:val="000000"/>
          <w:szCs w:val="24"/>
        </w:rPr>
      </w:pPr>
      <w:r>
        <w:rPr>
          <w:rFonts w:eastAsia="Times New Roman" w:cs="Times New Roman"/>
          <w:b/>
          <w:color w:val="000000"/>
          <w:szCs w:val="24"/>
        </w:rPr>
        <w:t>Место выполнения работ</w:t>
      </w:r>
      <w:r>
        <w:rPr>
          <w:rFonts w:eastAsia="Times New Roman" w:cs="Times New Roman"/>
          <w:color w:val="000000"/>
          <w:szCs w:val="24"/>
        </w:rPr>
        <w:t>: Российская Федерация</w:t>
      </w:r>
    </w:p>
    <w:p>
      <w:pPr>
        <w:ind w:right="-24"/>
        <w:jc w:val="both"/>
        <w:rPr>
          <w:rFonts w:eastAsia="Times New Roman" w:cs="Times New Roman"/>
          <w:color w:val="000000"/>
          <w:szCs w:val="24"/>
        </w:rPr>
      </w:pPr>
      <w:r>
        <w:rPr>
          <w:rFonts w:eastAsia="Times New Roman" w:cs="Times New Roman"/>
          <w:b/>
          <w:color w:val="000000"/>
          <w:szCs w:val="24"/>
        </w:rPr>
        <w:t xml:space="preserve">Место </w:t>
      </w:r>
      <w:r>
        <w:rPr>
          <w:rFonts w:eastAsia="Calibri" w:cs="Times New Roman"/>
          <w:b/>
          <w:color w:val="000000"/>
          <w:szCs w:val="24"/>
        </w:rPr>
        <w:t>пребывания</w:t>
      </w:r>
      <w:r>
        <w:rPr>
          <w:rFonts w:eastAsia="Calibri" w:cs="Times New Roman"/>
          <w:color w:val="000000"/>
          <w:szCs w:val="24"/>
        </w:rPr>
        <w:t xml:space="preserve"> (фактического проживания) Получателя</w:t>
      </w:r>
      <w:bookmarkStart w:id="0" w:name="_GoBack"/>
      <w:bookmarkEnd w:id="0"/>
      <w:r>
        <w:rPr>
          <w:rFonts w:eastAsia="Calibri" w:cs="Times New Roman"/>
          <w:color w:val="000000"/>
          <w:szCs w:val="24"/>
        </w:rPr>
        <w:t>:</w:t>
      </w:r>
      <w:r>
        <w:rPr>
          <w:rFonts w:eastAsia="Times New Roman" w:cs="Times New Roman"/>
          <w:color w:val="000000"/>
          <w:szCs w:val="24"/>
        </w:rPr>
        <w:t xml:space="preserve"> Санкт-Петербург.</w:t>
      </w:r>
    </w:p>
    <w:p>
      <w:pPr>
        <w:jc w:val="both"/>
        <w:rPr>
          <w:rFonts w:eastAsia="Times New Roman" w:cs="Times New Roman"/>
          <w:szCs w:val="24"/>
        </w:rPr>
      </w:pPr>
      <w:r>
        <w:rPr>
          <w:rFonts w:eastAsia="Calibri" w:cs="Times New Roman"/>
          <w:color w:val="000000"/>
          <w:szCs w:val="24"/>
          <w:lang w:eastAsia="en-US"/>
        </w:rPr>
        <w:t>1.</w:t>
      </w:r>
      <w:r>
        <w:rPr>
          <w:rFonts w:eastAsia="Times New Roman" w:cs="Times New Roman"/>
          <w:color w:val="000000"/>
          <w:szCs w:val="24"/>
        </w:rPr>
        <w:t xml:space="preserve">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w:t>
      </w:r>
      <w:r>
        <w:rPr>
          <w:rFonts w:eastAsia="Times New Roman" w:cs="Times New Roman"/>
          <w:szCs w:val="24"/>
        </w:rPr>
        <w:t>государственного контракта.</w:t>
      </w:r>
    </w:p>
    <w:p>
      <w:pPr>
        <w:ind w:right="-24"/>
        <w:jc w:val="both"/>
        <w:rPr>
          <w:rFonts w:eastAsia="Calibri" w:cs="Times New Roman"/>
          <w:szCs w:val="24"/>
          <w:lang w:eastAsia="en-US"/>
        </w:rPr>
      </w:pPr>
      <w:r>
        <w:rPr>
          <w:rFonts w:eastAsia="Calibri" w:cs="Times New Roman"/>
          <w:szCs w:val="24"/>
          <w:lang w:eastAsia="en-US"/>
        </w:rPr>
        <w:t>2. Изделие должны отвечать следующим требованиям:</w:t>
      </w:r>
    </w:p>
    <w:p>
      <w:pPr>
        <w:ind w:left="720" w:right="-24"/>
        <w:contextualSpacing/>
        <w:jc w:val="both"/>
        <w:rPr>
          <w:rFonts w:eastAsia="Calibri" w:cs="Times New Roman"/>
          <w:szCs w:val="24"/>
          <w:lang w:eastAsia="en-U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4394"/>
        <w:gridCol w:w="567"/>
        <w:gridCol w:w="709"/>
        <w:gridCol w:w="709"/>
        <w:gridCol w:w="567"/>
        <w:gridCol w:w="709"/>
      </w:tblGrid>
      <w:tr>
        <w:tc>
          <w:tcPr>
            <w:tcW w:w="568" w:type="dxa"/>
            <w:shd w:val="clear" w:color="auto" w:fill="auto"/>
          </w:tcPr>
          <w:p>
            <w:pPr>
              <w:rPr>
                <w:rFonts w:eastAsia="Times New Roman" w:cs="Times New Roman"/>
                <w:szCs w:val="24"/>
              </w:rPr>
            </w:pPr>
            <w:r>
              <w:rPr>
                <w:rFonts w:eastAsia="Times New Roman" w:cs="Times New Roman"/>
                <w:szCs w:val="24"/>
              </w:rPr>
              <w:t>№</w:t>
            </w:r>
          </w:p>
          <w:p>
            <w:pPr>
              <w:rPr>
                <w:rFonts w:eastAsia="Times New Roman" w:cs="Times New Roman"/>
                <w:szCs w:val="24"/>
              </w:rPr>
            </w:pPr>
            <w:r>
              <w:rPr>
                <w:rFonts w:eastAsia="Times New Roman" w:cs="Times New Roman"/>
                <w:szCs w:val="24"/>
              </w:rPr>
              <w:t>п/п</w:t>
            </w:r>
          </w:p>
        </w:tc>
        <w:tc>
          <w:tcPr>
            <w:tcW w:w="1842" w:type="dxa"/>
          </w:tcPr>
          <w:p>
            <w:pPr>
              <w:rPr>
                <w:rFonts w:eastAsia="Times New Roman" w:cs="Times New Roman"/>
                <w:szCs w:val="24"/>
              </w:rPr>
            </w:pPr>
            <w:r>
              <w:rPr>
                <w:rFonts w:eastAsia="Times New Roman" w:cs="Times New Roman"/>
                <w:szCs w:val="24"/>
              </w:rPr>
              <w:t>Наименование Изделия</w:t>
            </w:r>
          </w:p>
        </w:tc>
        <w:tc>
          <w:tcPr>
            <w:tcW w:w="4961" w:type="dxa"/>
            <w:gridSpan w:val="2"/>
            <w:shd w:val="clear" w:color="auto" w:fill="auto"/>
          </w:tcPr>
          <w:p>
            <w:pPr>
              <w:jc w:val="center"/>
              <w:rPr>
                <w:rFonts w:eastAsia="Times New Roman" w:cs="Times New Roman"/>
                <w:szCs w:val="24"/>
              </w:rPr>
            </w:pPr>
            <w:r>
              <w:rPr>
                <w:rFonts w:eastAsia="Times New Roman" w:cs="Times New Roman"/>
                <w:szCs w:val="24"/>
              </w:rPr>
              <w:t>Характеристика Изделия</w:t>
            </w:r>
          </w:p>
        </w:tc>
        <w:tc>
          <w:tcPr>
            <w:tcW w:w="1418" w:type="dxa"/>
            <w:gridSpan w:val="2"/>
          </w:tcPr>
          <w:p>
            <w:pPr>
              <w:jc w:val="center"/>
              <w:rPr>
                <w:rFonts w:eastAsia="Times New Roman" w:cs="Times New Roman"/>
                <w:szCs w:val="24"/>
              </w:rPr>
            </w:pPr>
            <w:r>
              <w:rPr>
                <w:rFonts w:eastAsia="Calibri" w:cs="Times New Roman"/>
                <w:szCs w:val="24"/>
                <w:lang w:eastAsia="en-US"/>
              </w:rPr>
              <w:t>Значение характеристики</w:t>
            </w:r>
          </w:p>
        </w:tc>
        <w:tc>
          <w:tcPr>
            <w:tcW w:w="1276" w:type="dxa"/>
            <w:gridSpan w:val="2"/>
            <w:shd w:val="clear" w:color="auto" w:fill="auto"/>
          </w:tcPr>
          <w:p>
            <w:pPr>
              <w:spacing w:line="192" w:lineRule="auto"/>
              <w:jc w:val="center"/>
              <w:rPr>
                <w:rFonts w:eastAsia="Times New Roman" w:cs="Times New Roman"/>
                <w:szCs w:val="24"/>
              </w:rPr>
            </w:pPr>
            <w:r>
              <w:rPr>
                <w:rFonts w:eastAsia="Times New Roman" w:cs="Times New Roman"/>
                <w:szCs w:val="24"/>
              </w:rPr>
              <w:t>Объем,</w:t>
            </w:r>
          </w:p>
          <w:p>
            <w:pPr>
              <w:spacing w:line="192" w:lineRule="auto"/>
              <w:jc w:val="center"/>
              <w:rPr>
                <w:rFonts w:eastAsia="Times New Roman" w:cs="Times New Roman"/>
                <w:szCs w:val="24"/>
              </w:rPr>
            </w:pPr>
            <w:r>
              <w:rPr>
                <w:rFonts w:eastAsia="Times New Roman" w:cs="Times New Roman"/>
                <w:szCs w:val="24"/>
              </w:rPr>
              <w:t>(шт.)</w:t>
            </w:r>
          </w:p>
        </w:tc>
      </w:tr>
      <w:tr>
        <w:trPr>
          <w:trHeight w:val="723"/>
        </w:trPr>
        <w:tc>
          <w:tcPr>
            <w:tcW w:w="568" w:type="dxa"/>
            <w:shd w:val="clear" w:color="auto" w:fill="auto"/>
          </w:tcPr>
          <w:p>
            <w:pPr>
              <w:jc w:val="center"/>
              <w:rPr>
                <w:rFonts w:eastAsia="Times New Roman" w:cs="Times New Roman"/>
                <w:szCs w:val="24"/>
                <w:lang w:val="en-US"/>
              </w:rPr>
            </w:pPr>
            <w:r>
              <w:rPr>
                <w:rFonts w:eastAsia="Times New Roman" w:cs="Times New Roman"/>
                <w:szCs w:val="24"/>
                <w:lang w:val="en-US"/>
              </w:rPr>
              <w:t>1</w:t>
            </w:r>
          </w:p>
        </w:tc>
        <w:tc>
          <w:tcPr>
            <w:tcW w:w="1842" w:type="dxa"/>
          </w:tcPr>
          <w:p>
            <w:pPr>
              <w:rPr>
                <w:rFonts w:eastAsia="Times New Roman" w:cs="Times New Roman"/>
                <w:color w:val="000000"/>
                <w:szCs w:val="24"/>
              </w:rPr>
            </w:pPr>
            <w:r>
              <w:rPr>
                <w:rFonts w:eastAsia="Times New Roman" w:cs="Times New Roman"/>
                <w:color w:val="333333"/>
                <w:szCs w:val="24"/>
              </w:rPr>
              <w:t>Протез бедра модульный с микропроцессорным управлением</w:t>
            </w:r>
          </w:p>
        </w:tc>
        <w:tc>
          <w:tcPr>
            <w:tcW w:w="4961" w:type="dxa"/>
            <w:gridSpan w:val="2"/>
            <w:shd w:val="clear" w:color="auto" w:fill="auto"/>
          </w:tcPr>
          <w:p>
            <w:pPr>
              <w:jc w:val="both"/>
              <w:rPr>
                <w:rFonts w:eastAsia="Times New Roman" w:cs="Times New Roman"/>
                <w:color w:val="000000"/>
                <w:szCs w:val="24"/>
              </w:rPr>
            </w:pPr>
            <w:r>
              <w:rPr>
                <w:rFonts w:eastAsia="Times New Roman" w:cs="Arial CYR"/>
                <w:szCs w:val="24"/>
              </w:rPr>
              <w:t xml:space="preserve">Протез бедра модульный, с несущей приемной гильзой индивидуального изготовления по слепку, из литьевого слоистого пластика на основе акриловых смол, с содержанием свободных ионов серебра и усиленная высокопрочным карбоном, с применением технологии построения примерочного протеза с приемной гильзой из термопластического полимера. С полимерным чехлом. Гидравлический одноосный коленный шарнир с электронной системой управления, обеспечивающей более безопасную, по отношению к аналогам, физиологическую ходьбу по любой поверхности, с функцией автоматической подстройки коленного шарнира под скорость и условия ходьбы пациента, с режимом, дающим возможность пациентам подниматься по лестнице и наклонной плоскости переменным (не приставным) шагом, с режимом полной фиксации под любым углом. С функцией OPG (оптимизированной физиологической ходьбы) для пользователей значительно сокращается расход сил и энергии на координацию при ходьбе, особенно при подъеме, преодолении склонов и неровностей, что впервые стало возможным в протезировании нижних конечностей. Доступен автоматический режим "Ходьба-Бег". Специальный беговой режим для занятий спортом. Водонепроницаемость и коррозионная устойчивость (степень защиты </w:t>
            </w:r>
            <w:r>
              <w:rPr>
                <w:rFonts w:eastAsia="Times New Roman" w:cs="Arial CYR"/>
                <w:szCs w:val="24"/>
              </w:rPr>
              <w:lastRenderedPageBreak/>
              <w:t xml:space="preserve">IPX7 (DIN EN 60529)). </w:t>
            </w:r>
            <w:proofErr w:type="spellStart"/>
            <w:r>
              <w:rPr>
                <w:rFonts w:eastAsia="Times New Roman" w:cs="Arial CYR"/>
                <w:szCs w:val="24"/>
              </w:rPr>
              <w:t>Углепластиковая</w:t>
            </w:r>
            <w:proofErr w:type="spellEnd"/>
            <w:r>
              <w:rPr>
                <w:rFonts w:eastAsia="Times New Roman" w:cs="Arial CYR"/>
                <w:szCs w:val="24"/>
              </w:rPr>
              <w:t xml:space="preserve"> стопа с высоким уровнем энергосбережения, адаптированная как для повседневного использования, так и для занятий спортом, с возможностью выбора косметической оболочки в зависимости от пола инвалида.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Полуфабрикаты - титан на нагрузку соответствующую веса пациента. Косметическая облицовка модульная - </w:t>
            </w:r>
            <w:proofErr w:type="spellStart"/>
            <w:r>
              <w:rPr>
                <w:rFonts w:eastAsia="Times New Roman" w:cs="Arial CYR"/>
                <w:szCs w:val="24"/>
              </w:rPr>
              <w:t>пенополиуретан</w:t>
            </w:r>
            <w:proofErr w:type="spellEnd"/>
            <w:r>
              <w:rPr>
                <w:rFonts w:eastAsia="Times New Roman" w:cs="Arial CYR"/>
                <w:szCs w:val="24"/>
              </w:rPr>
              <w:t>. Крепление за счет вакуумной системы для полимерных чехлов.</w:t>
            </w:r>
          </w:p>
        </w:tc>
        <w:tc>
          <w:tcPr>
            <w:tcW w:w="1418" w:type="dxa"/>
            <w:gridSpan w:val="2"/>
          </w:tcPr>
          <w:p>
            <w:pPr>
              <w:jc w:val="center"/>
              <w:rPr>
                <w:rFonts w:eastAsia="Times New Roman" w:cs="Times New Roman"/>
                <w:szCs w:val="24"/>
              </w:rPr>
            </w:pPr>
            <w:r>
              <w:rPr>
                <w:rFonts w:eastAsia="Calibri" w:cs="Times New Roman"/>
                <w:szCs w:val="24"/>
              </w:rPr>
              <w:lastRenderedPageBreak/>
              <w:t>наличие</w:t>
            </w:r>
          </w:p>
        </w:tc>
        <w:tc>
          <w:tcPr>
            <w:tcW w:w="1276" w:type="dxa"/>
            <w:gridSpan w:val="2"/>
            <w:shd w:val="clear" w:color="auto" w:fill="auto"/>
          </w:tcPr>
          <w:p>
            <w:pPr>
              <w:jc w:val="center"/>
              <w:rPr>
                <w:rFonts w:eastAsia="Times New Roman" w:cs="Times New Roman"/>
                <w:szCs w:val="24"/>
              </w:rPr>
            </w:pPr>
            <w:r>
              <w:rPr>
                <w:rFonts w:eastAsia="Times New Roman" w:cs="Times New Roman"/>
                <w:szCs w:val="24"/>
              </w:rPr>
              <w:t>1</w:t>
            </w:r>
          </w:p>
        </w:tc>
      </w:tr>
      <w:tr>
        <w:trPr>
          <w:gridAfter w:val="1"/>
          <w:wAfter w:w="709" w:type="dxa"/>
          <w:trHeight w:val="321"/>
        </w:trPr>
        <w:tc>
          <w:tcPr>
            <w:tcW w:w="568" w:type="dxa"/>
            <w:shd w:val="clear" w:color="auto" w:fill="auto"/>
          </w:tcPr>
          <w:p>
            <w:pPr>
              <w:jc w:val="center"/>
              <w:rPr>
                <w:rFonts w:eastAsia="Times New Roman" w:cs="Times New Roman"/>
                <w:szCs w:val="24"/>
              </w:rPr>
            </w:pPr>
          </w:p>
        </w:tc>
        <w:tc>
          <w:tcPr>
            <w:tcW w:w="1842" w:type="dxa"/>
          </w:tcPr>
          <w:p>
            <w:pPr>
              <w:widowControl w:val="0"/>
              <w:tabs>
                <w:tab w:val="left" w:pos="9180"/>
              </w:tabs>
              <w:suppressAutoHyphens/>
              <w:spacing w:line="240" w:lineRule="atLeast"/>
              <w:jc w:val="center"/>
              <w:rPr>
                <w:rFonts w:eastAsia="Times New Roman" w:cs="Times New Roman"/>
                <w:szCs w:val="24"/>
              </w:rPr>
            </w:pPr>
          </w:p>
        </w:tc>
        <w:tc>
          <w:tcPr>
            <w:tcW w:w="4394" w:type="dxa"/>
            <w:shd w:val="clear" w:color="auto" w:fill="auto"/>
          </w:tcPr>
          <w:p>
            <w:pPr>
              <w:spacing w:line="192" w:lineRule="auto"/>
              <w:jc w:val="both"/>
              <w:rPr>
                <w:rFonts w:eastAsia="Times New Roman" w:cs="Times New Roman"/>
                <w:szCs w:val="24"/>
              </w:rPr>
            </w:pPr>
            <w:r>
              <w:rPr>
                <w:rFonts w:eastAsia="Times New Roman" w:cs="Times New Roman"/>
                <w:szCs w:val="24"/>
              </w:rPr>
              <w:t>Итого:</w:t>
            </w:r>
          </w:p>
        </w:tc>
        <w:tc>
          <w:tcPr>
            <w:tcW w:w="1276" w:type="dxa"/>
            <w:gridSpan w:val="2"/>
          </w:tcPr>
          <w:p>
            <w:pPr>
              <w:jc w:val="center"/>
              <w:rPr>
                <w:rFonts w:eastAsia="Times New Roman" w:cs="Times New Roman"/>
                <w:szCs w:val="24"/>
              </w:rPr>
            </w:pPr>
          </w:p>
        </w:tc>
        <w:tc>
          <w:tcPr>
            <w:tcW w:w="1276" w:type="dxa"/>
            <w:gridSpan w:val="2"/>
            <w:shd w:val="clear" w:color="auto" w:fill="auto"/>
          </w:tcPr>
          <w:p>
            <w:pPr>
              <w:jc w:val="center"/>
              <w:rPr>
                <w:rFonts w:eastAsia="Times New Roman" w:cs="Times New Roman"/>
                <w:szCs w:val="24"/>
              </w:rPr>
            </w:pPr>
            <w:r>
              <w:rPr>
                <w:rFonts w:eastAsia="Times New Roman" w:cs="Times New Roman"/>
                <w:szCs w:val="24"/>
              </w:rPr>
              <w:t>1</w:t>
            </w:r>
          </w:p>
        </w:tc>
      </w:tr>
    </w:tbl>
    <w:p>
      <w:pPr>
        <w:ind w:right="-114"/>
        <w:jc w:val="both"/>
        <w:rPr>
          <w:rFonts w:eastAsia="Calibri" w:cs="Times New Roman"/>
          <w:szCs w:val="24"/>
          <w:lang w:eastAsia="en-US"/>
        </w:rPr>
      </w:pPr>
      <w:r>
        <w:rPr>
          <w:rFonts w:eastAsia="Calibri" w:cs="Times New Roman"/>
          <w:bCs/>
          <w:szCs w:val="24"/>
          <w:lang w:eastAsia="en-US"/>
        </w:rPr>
        <w:t>2.2.1</w:t>
      </w:r>
      <w:r>
        <w:rPr>
          <w:rFonts w:eastAsia="Calibri" w:cs="Times New Roman"/>
          <w:szCs w:val="24"/>
          <w:lang w:eastAsia="en-US"/>
        </w:rPr>
        <w:t xml:space="preserve"> При использовании Изделия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Российской Федерации от 07.02.1992 № 2300-1 «О защите прав потребителей»).</w:t>
      </w:r>
    </w:p>
    <w:p>
      <w:pPr>
        <w:ind w:right="-114"/>
        <w:jc w:val="both"/>
        <w:rPr>
          <w:rFonts w:eastAsia="Times New Roman" w:cs="Times New Roman"/>
          <w:color w:val="000000"/>
          <w:sz w:val="20"/>
        </w:rPr>
      </w:pPr>
      <w:r>
        <w:rPr>
          <w:rFonts w:eastAsia="Times New Roman" w:cs="Times New Roman"/>
          <w:szCs w:val="24"/>
          <w:lang w:eastAsia="ar-SA"/>
        </w:rPr>
        <w:t>2.2</w:t>
      </w:r>
      <w:r>
        <w:rPr>
          <w:rFonts w:eastAsia="Times New Roman" w:cs="Times New Roman"/>
          <w:color w:val="000000"/>
          <w:szCs w:val="24"/>
          <w:lang w:eastAsia="ar-SA"/>
        </w:rPr>
        <w:t>.2 Изделие (элементы Изделия) должны соответствовать требованиям государственных стандартов (ГОСТ), действующих на территории Российской Федерации:</w:t>
      </w:r>
      <w:r>
        <w:rPr>
          <w:rFonts w:eastAsia="Times New Roman" w:cs="Times New Roman"/>
          <w:color w:val="000000"/>
          <w:sz w:val="20"/>
        </w:rPr>
        <w:t xml:space="preserve"> </w:t>
      </w:r>
    </w:p>
    <w:p>
      <w:pPr>
        <w:ind w:right="-114"/>
        <w:jc w:val="both"/>
        <w:rPr>
          <w:rFonts w:ascii="Times New Roman CYR" w:eastAsia="Times New Roman" w:hAnsi="Times New Roman CYR" w:cs="Times New Roman CYR"/>
          <w:color w:val="000000"/>
          <w:szCs w:val="24"/>
        </w:rPr>
      </w:pPr>
      <w:r>
        <w:rPr>
          <w:rFonts w:ascii="Times New Roman CYR" w:eastAsia="Times New Roman" w:hAnsi="Times New Roman CYR" w:cs="Times New Roman CYR"/>
          <w:color w:val="000000"/>
          <w:sz w:val="28"/>
          <w:szCs w:val="28"/>
        </w:rPr>
        <w:t>-</w:t>
      </w:r>
      <w:r>
        <w:rPr>
          <w:rFonts w:ascii="Times New Roman CYR" w:eastAsia="Times New Roman" w:hAnsi="Times New Roman CYR" w:cs="Times New Roman CYR"/>
          <w:color w:val="000000"/>
          <w:szCs w:val="24"/>
        </w:rPr>
        <w:t>ГОСТ Р 53869-2021 «Протезы нижних конечностей. Технические требования»;</w:t>
      </w:r>
    </w:p>
    <w:p>
      <w:pPr>
        <w:ind w:right="-114"/>
        <w:jc w:val="both"/>
        <w:rPr>
          <w:rFonts w:ascii="Times New Roman CYR" w:eastAsia="Times New Roman" w:hAnsi="Times New Roman CYR" w:cs="Times New Roman CYR"/>
          <w:color w:val="000000"/>
          <w:szCs w:val="24"/>
        </w:rPr>
      </w:pPr>
      <w:r>
        <w:rPr>
          <w:rFonts w:ascii="Times New Roman CYR" w:eastAsia="Times New Roman" w:hAnsi="Times New Roman CYR" w:cs="Times New Roman CYR"/>
          <w:color w:val="000000"/>
          <w:szCs w:val="24"/>
        </w:rPr>
        <w:t xml:space="preserve">-ГОСТ Р 51819-2022 «Протезирование и </w:t>
      </w:r>
      <w:proofErr w:type="spellStart"/>
      <w:r>
        <w:rPr>
          <w:rFonts w:ascii="Times New Roman CYR" w:eastAsia="Times New Roman" w:hAnsi="Times New Roman CYR" w:cs="Times New Roman CYR"/>
          <w:color w:val="000000"/>
          <w:szCs w:val="24"/>
        </w:rPr>
        <w:t>ортезирование</w:t>
      </w:r>
      <w:proofErr w:type="spellEnd"/>
      <w:r>
        <w:rPr>
          <w:rFonts w:ascii="Times New Roman CYR" w:eastAsia="Times New Roman" w:hAnsi="Times New Roman CYR" w:cs="Times New Roman CYR"/>
          <w:color w:val="000000"/>
          <w:szCs w:val="24"/>
        </w:rPr>
        <w:t xml:space="preserve"> верхних и нижних конечностей. Термины и определения»;</w:t>
      </w:r>
    </w:p>
    <w:p>
      <w:pPr>
        <w:suppressAutoHyphens/>
        <w:ind w:right="-114"/>
        <w:jc w:val="both"/>
        <w:rPr>
          <w:rFonts w:ascii="Times New Roman CYR" w:eastAsia="Times New Roman" w:hAnsi="Times New Roman CYR" w:cs="Times New Roman CYR"/>
          <w:color w:val="000000"/>
          <w:szCs w:val="24"/>
        </w:rPr>
      </w:pPr>
      <w:r>
        <w:rPr>
          <w:rFonts w:ascii="Times New Roman CYR" w:eastAsia="Times New Roman" w:hAnsi="Times New Roman CYR" w:cs="Times New Roman CYR"/>
          <w:color w:val="000000"/>
          <w:szCs w:val="24"/>
        </w:rPr>
        <w:t xml:space="preserve">-ГОСТ Р 53870-2021 «Реабилитационные мероприятия. Услуги по протезированию нижних конечностей. Состав, содержание и порядок предоставления услуг». </w:t>
      </w:r>
    </w:p>
    <w:p>
      <w:pPr>
        <w:suppressAutoHyphens/>
        <w:ind w:right="-114"/>
        <w:jc w:val="both"/>
        <w:rPr>
          <w:rFonts w:eastAsia="Times New Roman" w:cs="Times New Roman"/>
          <w:color w:val="000000"/>
          <w:szCs w:val="24"/>
          <w:lang w:eastAsia="hi-IN" w:bidi="hi-IN"/>
        </w:rPr>
      </w:pPr>
      <w:r>
        <w:rPr>
          <w:rFonts w:ascii="Times New Roman CYR" w:eastAsia="Times New Roman" w:hAnsi="Times New Roman CYR" w:cs="Times New Roman CYR"/>
          <w:color w:val="000000"/>
          <w:szCs w:val="24"/>
        </w:rPr>
        <w:t>-Г</w:t>
      </w:r>
      <w:r>
        <w:rPr>
          <w:rFonts w:eastAsia="Times New Roman" w:cs="Times New Roman"/>
          <w:color w:val="000000"/>
          <w:szCs w:val="24"/>
          <w:lang w:eastAsia="hi-IN" w:bidi="hi-IN"/>
        </w:rPr>
        <w:t>ОСТ Р ИСО 9999-2019 «Вспомогательные средства для людей с ограничениями жизнедеятельности. Классификация и терминология»,</w:t>
      </w:r>
    </w:p>
    <w:p>
      <w:pPr>
        <w:suppressAutoHyphens/>
        <w:ind w:right="-114"/>
        <w:jc w:val="both"/>
        <w:rPr>
          <w:rFonts w:eastAsia="Times New Roman" w:cs="Times New Roman"/>
          <w:color w:val="000000"/>
          <w:szCs w:val="24"/>
          <w:lang w:eastAsia="hi-IN" w:bidi="hi-IN"/>
        </w:rPr>
      </w:pPr>
      <w:r>
        <w:rPr>
          <w:rFonts w:eastAsia="Times New Roman" w:cs="Times New Roman"/>
          <w:color w:val="000000"/>
          <w:szCs w:val="24"/>
          <w:lang w:eastAsia="hi-IN" w:bidi="hi-IN"/>
        </w:rPr>
        <w:t>-Г</w:t>
      </w:r>
      <w:r>
        <w:rPr>
          <w:rFonts w:eastAsia="Times New Roman" w:cs="Times New Roman"/>
          <w:color w:val="000000"/>
          <w:szCs w:val="24"/>
          <w:lang w:eastAsia="en-US"/>
        </w:rPr>
        <w:t>ОСТ Р ИСО 13405-2-2018 «</w:t>
      </w:r>
      <w:r>
        <w:rPr>
          <w:rFonts w:eastAsia="Times New Roman" w:cs="Times New Roman"/>
          <w:color w:val="000000"/>
          <w:szCs w:val="24"/>
        </w:rPr>
        <w:t xml:space="preserve">Протезирование </w:t>
      </w:r>
      <w:r>
        <w:rPr>
          <w:rFonts w:eastAsia="Times New Roman" w:cs="Times New Roman"/>
          <w:szCs w:val="24"/>
        </w:rPr>
        <w:t>и ортопедия. Классификация и описание узлов протезов. Часть 2. Описание узлов протезов нижних конечностей».</w:t>
      </w:r>
    </w:p>
    <w:p>
      <w:pPr>
        <w:suppressAutoHyphens/>
        <w:ind w:right="-114"/>
        <w:jc w:val="both"/>
        <w:rPr>
          <w:rFonts w:ascii="Times New Roman CYR" w:eastAsia="Times New Roman" w:hAnsi="Times New Roman CYR" w:cs="Times New Roman CYR"/>
          <w:color w:val="000000"/>
          <w:szCs w:val="24"/>
        </w:rPr>
      </w:pPr>
      <w:r>
        <w:rPr>
          <w:rFonts w:eastAsia="Times New Roman" w:cs="Times New Roman"/>
          <w:color w:val="000000"/>
          <w:szCs w:val="24"/>
          <w:lang w:eastAsia="hi-IN" w:bidi="hi-IN"/>
        </w:rPr>
        <w:t>-ГОСТ Р 51632-2021 «Технические средства реабилитации людей с ограничениями жизнедеятельности. Общие технические требования и методы испытания.</w:t>
      </w:r>
    </w:p>
    <w:p>
      <w:pPr>
        <w:autoSpaceDE w:val="0"/>
        <w:autoSpaceDN w:val="0"/>
        <w:adjustRightInd w:val="0"/>
        <w:ind w:right="-114"/>
        <w:jc w:val="both"/>
        <w:rPr>
          <w:rFonts w:eastAsia="Times New Roman" w:cs="Times New Roman"/>
          <w:szCs w:val="24"/>
        </w:rPr>
      </w:pPr>
      <w:r>
        <w:rPr>
          <w:rFonts w:eastAsia="Calibri" w:cs="Times New Roman"/>
          <w:color w:val="000000"/>
          <w:szCs w:val="24"/>
          <w:lang w:eastAsia="en-US"/>
        </w:rPr>
        <w:t>2.3</w:t>
      </w:r>
      <w:r>
        <w:rPr>
          <w:rFonts w:eastAsia="Calibri" w:cs="Times New Roman"/>
          <w:color w:val="000000"/>
          <w:szCs w:val="24"/>
        </w:rPr>
        <w:t xml:space="preserve">. </w:t>
      </w:r>
      <w:r>
        <w:rPr>
          <w:rFonts w:eastAsia="Times New Roman" w:cs="Times New Roman"/>
          <w:color w:val="000000"/>
          <w:szCs w:val="24"/>
        </w:rPr>
        <w:t>Изделие должны быть новым Изделием</w:t>
      </w:r>
      <w:r>
        <w:rPr>
          <w:rFonts w:eastAsia="Calibri" w:cs="Times New Roman"/>
          <w:color w:val="000000"/>
          <w:szCs w:val="24"/>
        </w:rPr>
        <w:t xml:space="preserve">, Изделием, которое не было в употреблении, в ремонте, в том числе которое не было восстановлено, у которого не была осуществлена замена составных частей, не были восстановлены </w:t>
      </w:r>
      <w:r>
        <w:rPr>
          <w:rFonts w:eastAsia="Calibri" w:cs="Times New Roman"/>
          <w:szCs w:val="24"/>
        </w:rPr>
        <w:t xml:space="preserve">потребительские свойства. </w:t>
      </w:r>
      <w:r>
        <w:rPr>
          <w:rFonts w:eastAsia="Times New Roman" w:cs="Times New Roman"/>
          <w:szCs w:val="24"/>
        </w:rPr>
        <w:t>Изделие должно быть свободным от прав третьих лиц.</w:t>
      </w:r>
    </w:p>
    <w:p>
      <w:pPr>
        <w:autoSpaceDE w:val="0"/>
        <w:ind w:right="-114"/>
        <w:jc w:val="both"/>
        <w:rPr>
          <w:rFonts w:eastAsia="Times New Roman" w:cs="Times New Roman"/>
          <w:szCs w:val="24"/>
        </w:rPr>
      </w:pPr>
      <w:r>
        <w:rPr>
          <w:rFonts w:eastAsia="Calibri" w:cs="Times New Roman"/>
          <w:bCs/>
          <w:szCs w:val="24"/>
          <w:lang w:eastAsia="en-US"/>
        </w:rPr>
        <w:t xml:space="preserve">2.4. </w:t>
      </w:r>
      <w:r>
        <w:rPr>
          <w:rFonts w:eastAsia="Times New Roman" w:cs="Times New Roman"/>
          <w:szCs w:val="24"/>
        </w:rPr>
        <w:t>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pPr>
        <w:autoSpaceDE w:val="0"/>
        <w:ind w:right="-114"/>
        <w:jc w:val="both"/>
        <w:rPr>
          <w:rFonts w:eastAsia="Times New Roman" w:cs="Times New Roman"/>
          <w:color w:val="000000"/>
          <w:szCs w:val="24"/>
        </w:rPr>
      </w:pPr>
      <w:r>
        <w:rPr>
          <w:rFonts w:eastAsia="Times New Roman" w:cs="Times New Roman"/>
          <w:color w:val="000000"/>
          <w:szCs w:val="24"/>
        </w:rPr>
        <w:t xml:space="preserve">Маркировка, упаковка и хранение протеза должно осуществляться с соблюдением требований ГОСТ Р ИСО 22523-2007 «Протезы конечностей и </w:t>
      </w:r>
      <w:proofErr w:type="spellStart"/>
      <w:r>
        <w:rPr>
          <w:rFonts w:eastAsia="Times New Roman" w:cs="Times New Roman"/>
          <w:color w:val="000000"/>
          <w:szCs w:val="24"/>
        </w:rPr>
        <w:t>ортезы</w:t>
      </w:r>
      <w:proofErr w:type="spellEnd"/>
      <w:r>
        <w:rPr>
          <w:rFonts w:eastAsia="Times New Roman" w:cs="Times New Roman"/>
          <w:color w:val="000000"/>
          <w:szCs w:val="24"/>
        </w:rPr>
        <w:t xml:space="preserve"> наружные. Требования и методы испытаний» (раздел 13.2 «Маркировка», раздел 14 «Упаковка»). Упаковка протеза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pPr>
        <w:jc w:val="both"/>
        <w:rPr>
          <w:rFonts w:eastAsia="Times New Roman" w:cs="Times New Roman"/>
          <w:color w:val="000000"/>
          <w:szCs w:val="24"/>
        </w:rPr>
      </w:pPr>
      <w:r>
        <w:rPr>
          <w:rFonts w:eastAsia="Calibri" w:cs="Times New Roman"/>
          <w:szCs w:val="24"/>
          <w:lang w:eastAsia="en-US"/>
        </w:rPr>
        <w:t>2.</w:t>
      </w:r>
      <w:r>
        <w:rPr>
          <w:rFonts w:eastAsia="Calibri" w:cs="Times New Roman"/>
          <w:color w:val="000000"/>
          <w:szCs w:val="24"/>
          <w:lang w:eastAsia="en-US"/>
        </w:rPr>
        <w:t xml:space="preserve">5. </w:t>
      </w:r>
      <w:r>
        <w:rPr>
          <w:rFonts w:eastAsia="Times New Roman" w:cs="Times New Roman"/>
          <w:color w:val="000000"/>
          <w:szCs w:val="24"/>
        </w:rPr>
        <w:t xml:space="preserve">Гарантийный срок на Изделие составляет: </w:t>
      </w:r>
    </w:p>
    <w:p>
      <w:pPr>
        <w:jc w:val="both"/>
        <w:rPr>
          <w:rFonts w:eastAsia="Times New Roman" w:cs="Times New Roman"/>
          <w:color w:val="000000"/>
          <w:szCs w:val="24"/>
        </w:rPr>
      </w:pPr>
      <w:r>
        <w:rPr>
          <w:rFonts w:eastAsia="Times New Roman" w:cs="Times New Roman"/>
          <w:color w:val="000000"/>
          <w:szCs w:val="24"/>
        </w:rPr>
        <w:t xml:space="preserve">- на функциональные части и на </w:t>
      </w:r>
      <w:proofErr w:type="spellStart"/>
      <w:r>
        <w:rPr>
          <w:rFonts w:eastAsia="Times New Roman" w:cs="Times New Roman"/>
          <w:color w:val="000000"/>
          <w:szCs w:val="24"/>
        </w:rPr>
        <w:t>культеприемную</w:t>
      </w:r>
      <w:proofErr w:type="spellEnd"/>
      <w:r>
        <w:rPr>
          <w:rFonts w:eastAsia="Times New Roman" w:cs="Times New Roman"/>
          <w:color w:val="000000"/>
          <w:szCs w:val="24"/>
        </w:rPr>
        <w:t xml:space="preserve"> гильзу индивидуального изготовления не менее 12 (двенадцати) месяцев с даты получения Изделия Получателем, приказ Министерства труда и социальной защиты Российской Федерации от 05.03.2021 г. № 107н «Об утверждении Сроков </w:t>
      </w:r>
      <w:r>
        <w:rPr>
          <w:rFonts w:eastAsia="Times New Roman" w:cs="Times New Roman"/>
          <w:color w:val="000000"/>
          <w:szCs w:val="24"/>
        </w:rPr>
        <w:lastRenderedPageBreak/>
        <w:t>пользования техническими средствами реабилитации, протезами и протезно-ортопедическими изделиями».</w:t>
      </w:r>
    </w:p>
    <w:p>
      <w:pPr>
        <w:ind w:right="-114"/>
        <w:jc w:val="both"/>
        <w:rPr>
          <w:rFonts w:eastAsia="Calibri" w:cs="Times New Roman"/>
          <w:color w:val="000000"/>
          <w:szCs w:val="24"/>
        </w:rPr>
      </w:pPr>
      <w:r>
        <w:rPr>
          <w:rFonts w:eastAsia="Calibri" w:cs="Times New Roman"/>
          <w:color w:val="000000"/>
          <w:szCs w:val="24"/>
        </w:rPr>
        <w:t>3.Исполнитель обязан:</w:t>
      </w:r>
    </w:p>
    <w:p>
      <w:pPr>
        <w:ind w:right="-114"/>
        <w:jc w:val="both"/>
        <w:rPr>
          <w:rFonts w:eastAsia="Times New Roman" w:cs="Times New Roman"/>
          <w:bCs/>
          <w:color w:val="000000"/>
          <w:szCs w:val="24"/>
          <w:lang w:eastAsia="en-US"/>
        </w:rPr>
      </w:pPr>
      <w:r>
        <w:rPr>
          <w:rFonts w:eastAsia="Calibri" w:cs="Times New Roman"/>
          <w:color w:val="000000"/>
          <w:szCs w:val="24"/>
        </w:rPr>
        <w:t>3.1</w:t>
      </w:r>
      <w:r>
        <w:rPr>
          <w:rFonts w:eastAsia="Times New Roman" w:cs="Times New Roman"/>
          <w:bCs/>
          <w:color w:val="000000"/>
          <w:szCs w:val="24"/>
          <w:lang w:eastAsia="en-US"/>
        </w:rPr>
        <w:t>. В ходе исполнения работ (оказания услуг) по протезированию нижних конечностей обучить Получателя пользованием протезом в соответствии с ГОСТ Р 59542-2021«</w:t>
      </w:r>
      <w:r>
        <w:rPr>
          <w:rFonts w:eastAsia="Times New Roman" w:cs="Times New Roman"/>
          <w:bCs/>
          <w:color w:val="000000"/>
          <w:szCs w:val="24"/>
        </w:rPr>
        <w:t>Реабилитационные мероприятия. Услуги по обучению пользованию протезом нижней конечности»</w:t>
      </w:r>
      <w:r>
        <w:rPr>
          <w:rFonts w:eastAsia="Times New Roman" w:cs="Times New Roman"/>
          <w:bCs/>
          <w:color w:val="000000"/>
          <w:szCs w:val="24"/>
          <w:lang w:eastAsia="en-US"/>
        </w:rPr>
        <w:t>.</w:t>
      </w:r>
    </w:p>
    <w:p>
      <w:pPr>
        <w:ind w:right="-114"/>
        <w:jc w:val="both"/>
        <w:rPr>
          <w:rFonts w:eastAsia="Calibri" w:cs="Times New Roman"/>
          <w:color w:val="000000"/>
          <w:szCs w:val="24"/>
        </w:rPr>
      </w:pPr>
      <w:r>
        <w:rPr>
          <w:rFonts w:eastAsia="Times New Roman" w:cs="Times New Roman"/>
          <w:bCs/>
          <w:color w:val="000000"/>
          <w:szCs w:val="24"/>
          <w:lang w:eastAsia="en-US"/>
        </w:rPr>
        <w:t>3.2 В целях подтверждения проведенного обучения Исполнитель обязан составить в соответствии с требованиями пункта 4.6. ГОСТ Р 59542-2021 «</w:t>
      </w:r>
      <w:r>
        <w:rPr>
          <w:rFonts w:eastAsia="Times New Roman" w:cs="Times New Roman"/>
          <w:bCs/>
          <w:color w:val="000000"/>
          <w:szCs w:val="24"/>
        </w:rPr>
        <w:t>Реабилитационные мероприятия. Услуги по обучению пользованию протезом нижней конечности»</w:t>
      </w:r>
      <w:r>
        <w:rPr>
          <w:rFonts w:ascii="Arial" w:eastAsia="Times New Roman" w:hAnsi="Arial" w:cs="Arial"/>
          <w:bCs/>
          <w:color w:val="000000"/>
          <w:sz w:val="27"/>
          <w:szCs w:val="27"/>
        </w:rPr>
        <w:t xml:space="preserve"> </w:t>
      </w:r>
      <w:r>
        <w:rPr>
          <w:rFonts w:eastAsia="Times New Roman" w:cs="Times New Roman"/>
          <w:bCs/>
          <w:color w:val="000000"/>
          <w:szCs w:val="24"/>
          <w:lang w:eastAsia="en-US"/>
        </w:rPr>
        <w:t>заключение о проведенном курсе обучения и достигнутом медицинском реабилитационном эффекте в трех экземплярах – один экземпляр передается Получателю, второй экземпляр остается у Исполнителя, третий экземпляр передается Заказчику с актом выполненных работ изделия Получателю.</w:t>
      </w:r>
    </w:p>
    <w:p>
      <w:pPr>
        <w:ind w:right="-114"/>
        <w:jc w:val="both"/>
        <w:rPr>
          <w:rFonts w:eastAsia="Times New Roman" w:cs="Times New Roman"/>
          <w:szCs w:val="24"/>
          <w:lang w:eastAsia="ar-SA"/>
        </w:rPr>
      </w:pPr>
      <w:r>
        <w:rPr>
          <w:rFonts w:eastAsia="Times New Roman" w:cs="Times New Roman"/>
          <w:szCs w:val="24"/>
          <w:lang w:eastAsia="ar-SA"/>
        </w:rPr>
        <w:t>3.3.</w:t>
      </w:r>
      <w:r>
        <w:rPr>
          <w:rFonts w:eastAsia="Times New Roman" w:cs="Times New Roman"/>
          <w:szCs w:val="24"/>
        </w:rPr>
        <w:t xml:space="preserve"> Осуществлять прием Получателя или его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pPr>
        <w:ind w:right="-24"/>
        <w:jc w:val="both"/>
        <w:rPr>
          <w:rFonts w:eastAsia="Times New Roman" w:cs="Times New Roman"/>
          <w:szCs w:val="24"/>
        </w:rPr>
      </w:pPr>
      <w:r>
        <w:rPr>
          <w:rFonts w:eastAsia="Times New Roman" w:cs="Times New Roman"/>
          <w:szCs w:val="24"/>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w:t>
      </w:r>
    </w:p>
    <w:p>
      <w:pPr>
        <w:ind w:right="-24"/>
        <w:jc w:val="both"/>
        <w:rPr>
          <w:rFonts w:eastAsia="Times New Roman" w:cs="Times New Roman"/>
          <w:szCs w:val="24"/>
        </w:rPr>
      </w:pPr>
      <w:r>
        <w:rPr>
          <w:rFonts w:eastAsia="Times New Roman" w:cs="Times New Roman"/>
          <w:szCs w:val="24"/>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Изделий представителю Получателя.</w:t>
      </w:r>
    </w:p>
    <w:p>
      <w:pPr>
        <w:jc w:val="both"/>
        <w:rPr>
          <w:rFonts w:ascii="Times New Roman CYR" w:eastAsia="Times New Roman" w:hAnsi="Times New Roman CYR" w:cs="Times New Roman CYR"/>
          <w:color w:val="000000"/>
          <w:szCs w:val="24"/>
        </w:rPr>
      </w:pPr>
      <w:r>
        <w:rPr>
          <w:rFonts w:eastAsia="Times New Roman" w:cs="Times New Roman"/>
          <w:szCs w:val="24"/>
        </w:rPr>
        <w:t xml:space="preserve">3.4. </w:t>
      </w:r>
      <w:r>
        <w:rPr>
          <w:rFonts w:ascii="Times New Roman CYR" w:eastAsia="Times New Roman" w:hAnsi="Times New Roman CYR" w:cs="Times New Roman CYR"/>
          <w:szCs w:val="24"/>
        </w:rPr>
        <w:t xml:space="preserve">При работе с Получателем обеспечить соблюдение рекомендаций и санитарно-эпидемиологических требований </w:t>
      </w:r>
      <w:proofErr w:type="spellStart"/>
      <w:r>
        <w:rPr>
          <w:rFonts w:ascii="Times New Roman CYR" w:eastAsia="Times New Roman" w:hAnsi="Times New Roman CYR" w:cs="Times New Roman CYR"/>
          <w:szCs w:val="24"/>
        </w:rPr>
        <w:t>Роспотребнадзора</w:t>
      </w:r>
      <w:proofErr w:type="spellEnd"/>
      <w:r>
        <w:rPr>
          <w:rFonts w:ascii="Times New Roman CYR" w:eastAsia="Times New Roman" w:hAnsi="Times New Roman CYR" w:cs="Times New Roman CYR"/>
          <w:szCs w:val="24"/>
        </w:rPr>
        <w:t xml:space="preserve">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w:t>
      </w:r>
      <w:r>
        <w:rPr>
          <w:rFonts w:ascii="Times New Roman CYR" w:eastAsia="Times New Roman" w:hAnsi="Times New Roman CYR" w:cs="Times New Roman CYR"/>
          <w:color w:val="000000"/>
          <w:szCs w:val="24"/>
        </w:rPr>
        <w:t xml:space="preserve">распространении новой </w:t>
      </w:r>
      <w:proofErr w:type="spellStart"/>
      <w:r>
        <w:rPr>
          <w:rFonts w:ascii="Times New Roman CYR" w:eastAsia="Times New Roman" w:hAnsi="Times New Roman CYR" w:cs="Times New Roman CYR"/>
          <w:color w:val="000000"/>
          <w:szCs w:val="24"/>
        </w:rPr>
        <w:t>коронавирусной</w:t>
      </w:r>
      <w:proofErr w:type="spellEnd"/>
      <w:r>
        <w:rPr>
          <w:rFonts w:ascii="Times New Roman CYR" w:eastAsia="Times New Roman" w:hAnsi="Times New Roman CYR" w:cs="Times New Roman CYR"/>
          <w:color w:val="000000"/>
          <w:szCs w:val="24"/>
        </w:rPr>
        <w:t xml:space="preserve"> инфекции (COVID-19).</w:t>
      </w:r>
    </w:p>
    <w:p>
      <w:pPr>
        <w:ind w:right="-24"/>
        <w:jc w:val="both"/>
        <w:rPr>
          <w:rFonts w:eastAsia="Times New Roman" w:cs="Times New Roman"/>
          <w:color w:val="000000"/>
          <w:szCs w:val="24"/>
        </w:rPr>
      </w:pPr>
      <w:r>
        <w:rPr>
          <w:rFonts w:eastAsia="Times New Roman" w:cs="Times New Roman"/>
          <w:color w:val="000000"/>
          <w:szCs w:val="24"/>
        </w:rPr>
        <w:t>3.5.</w:t>
      </w:r>
      <w:r>
        <w:rPr>
          <w:rFonts w:ascii="Times New Roman CYR" w:eastAsia="Times New Roman" w:hAnsi="Times New Roman CYR" w:cs="Times New Roman CYR"/>
          <w:color w:val="000000"/>
          <w:szCs w:val="24"/>
        </w:rPr>
        <w:t xml:space="preserve"> Обеспечить возможность изготовления Изделия со дня, следующего за днем передачи Исполнителям реестра Получателя.</w:t>
      </w:r>
    </w:p>
    <w:p>
      <w:pPr>
        <w:ind w:right="-24"/>
        <w:jc w:val="both"/>
        <w:rPr>
          <w:rFonts w:eastAsia="Times New Roman" w:cs="Times New Roman"/>
          <w:color w:val="000000"/>
          <w:szCs w:val="24"/>
        </w:rPr>
      </w:pPr>
      <w:r>
        <w:rPr>
          <w:rFonts w:eastAsia="Times New Roman" w:cs="Times New Roman"/>
          <w:szCs w:val="24"/>
        </w:rPr>
        <w:t>3.6.</w:t>
      </w:r>
      <w:r>
        <w:rPr>
          <w:rFonts w:eastAsia="Times New Roman" w:cs="Times New Roman"/>
          <w:color w:val="000000"/>
          <w:szCs w:val="24"/>
        </w:rPr>
        <w:t xml:space="preserve"> Осуществлять в течение гарантийного срока за счет собственных средств гарантийный ремонт Изделия и (или) гарантийную замену Изделия, преждевременно вышедшего из строя не по вине Получателя, и (или) имеющего скрытые недостатки или дефекты (брак).</w:t>
      </w:r>
    </w:p>
    <w:p>
      <w:pPr>
        <w:jc w:val="both"/>
        <w:rPr>
          <w:rFonts w:ascii="Times New Roman CYR" w:eastAsia="Times New Roman" w:hAnsi="Times New Roman CYR" w:cs="Times New Roman CYR"/>
          <w:szCs w:val="24"/>
        </w:rPr>
      </w:pPr>
      <w:r>
        <w:rPr>
          <w:rFonts w:ascii="Times New Roman CYR" w:eastAsia="Times New Roman" w:hAnsi="Times New Roman CYR" w:cs="Times New Roman CYR"/>
          <w:szCs w:val="24"/>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подлежат гарантийному ремонту) либо осуществлена замена Изделия на аналогичное Изделие надлежащего качества.</w:t>
      </w:r>
    </w:p>
    <w:p>
      <w:pPr>
        <w:jc w:val="both"/>
        <w:rPr>
          <w:rFonts w:ascii="Times New Roman CYR" w:eastAsia="Times New Roman" w:hAnsi="Times New Roman CYR" w:cs="Times New Roman CYR"/>
          <w:szCs w:val="24"/>
        </w:rPr>
      </w:pPr>
      <w:r>
        <w:rPr>
          <w:rFonts w:ascii="Times New Roman CYR" w:eastAsia="Times New Roman" w:hAnsi="Times New Roman CYR" w:cs="Times New Roman CYR"/>
          <w:szCs w:val="24"/>
        </w:rPr>
        <w:t>Срок выполнения гарантийного ремонта Изделия не должен превышать 20 рабочих дней со дня обращения Получателя (Заказчика).</w:t>
      </w:r>
    </w:p>
    <w:p>
      <w:pPr>
        <w:jc w:val="both"/>
        <w:rPr>
          <w:rFonts w:ascii="Times New Roman CYR" w:eastAsia="Times New Roman" w:hAnsi="Times New Roman CYR" w:cs="Times New Roman CYR"/>
          <w:szCs w:val="24"/>
        </w:rPr>
      </w:pPr>
      <w:r>
        <w:rPr>
          <w:rFonts w:ascii="Times New Roman CYR" w:eastAsia="Times New Roman" w:hAnsi="Times New Roman CYR" w:cs="Times New Roman CYR"/>
          <w:szCs w:val="24"/>
        </w:rPr>
        <w:t>Срок осуществления замены Изделия не должен превышать 15 рабочих дней со дня обращения Получателя (Заказчика).</w:t>
      </w:r>
    </w:p>
    <w:p>
      <w:pPr>
        <w:autoSpaceDE w:val="0"/>
        <w:ind w:right="-24"/>
        <w:jc w:val="both"/>
        <w:rPr>
          <w:rFonts w:eastAsia="Times New Roman" w:cs="Times New Roman"/>
          <w:color w:val="000000"/>
          <w:szCs w:val="24"/>
        </w:rPr>
      </w:pPr>
      <w:r>
        <w:rPr>
          <w:rFonts w:eastAsia="Times New Roman" w:cs="Times New Roman"/>
          <w:color w:val="000000"/>
          <w:szCs w:val="24"/>
        </w:rPr>
        <w:t xml:space="preserve">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Изделий в период гарантийного срока Исполнитель должен осуществить замену такого Изделия. </w:t>
      </w:r>
    </w:p>
    <w:p>
      <w:pPr>
        <w:jc w:val="both"/>
        <w:rPr>
          <w:rFonts w:ascii="Times New Roman CYR" w:eastAsia="Times New Roman" w:hAnsi="Times New Roman CYR" w:cs="Times New Roman CYR"/>
          <w:szCs w:val="24"/>
        </w:rPr>
      </w:pPr>
      <w:r>
        <w:rPr>
          <w:rFonts w:ascii="Times New Roman CYR" w:eastAsia="Times New Roman" w:hAnsi="Times New Roman CYR" w:cs="Times New Roman CYR"/>
          <w:szCs w:val="24"/>
        </w:rPr>
        <w:t xml:space="preserve">В связи с тем, что передача Изделия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по вопросам гарантийного ремонта (замены) Изделия, а также содержащий адрес (адреса) и режим работы пункта (пунктов) гарантийного обслуживания. </w:t>
      </w:r>
    </w:p>
    <w:p>
      <w:pPr>
        <w:jc w:val="both"/>
        <w:rPr>
          <w:rFonts w:ascii="Times New Roman CYR" w:eastAsia="Times New Roman" w:hAnsi="Times New Roman CYR" w:cs="Times New Roman CYR"/>
          <w:color w:val="000000"/>
          <w:szCs w:val="24"/>
        </w:rPr>
      </w:pPr>
      <w:r>
        <w:rPr>
          <w:rFonts w:eastAsia="Times New Roman" w:cs="Times New Roman"/>
          <w:color w:val="000000"/>
          <w:szCs w:val="24"/>
        </w:rPr>
        <w:lastRenderedPageBreak/>
        <w:t>Исполнитель должен обеспечить возможность приемки Изделия на гарантийный ремонт (если Изделие подлежит гарантийному ремонту) или для их замены по фактическому месту проживания Получателя с последующей доставкой Изделия до Получателя по указанному адресу с подъемом на этаж или по месту нахождения организованных Исполнителем пунктов приема на территории Санкт-Петербурга.</w:t>
      </w:r>
    </w:p>
    <w:p>
      <w:pPr>
        <w:jc w:val="both"/>
        <w:rPr>
          <w:rFonts w:ascii="Times New Roman CYR" w:eastAsia="Times New Roman" w:hAnsi="Times New Roman CYR" w:cs="Times New Roman CYR"/>
          <w:szCs w:val="24"/>
        </w:rPr>
      </w:pPr>
      <w:r>
        <w:rPr>
          <w:rFonts w:eastAsia="Times New Roman" w:cs="Times New Roman"/>
          <w:szCs w:val="24"/>
        </w:rPr>
        <w:t xml:space="preserve">3.7. </w:t>
      </w:r>
      <w:r>
        <w:rPr>
          <w:rFonts w:ascii="Times New Roman CYR" w:eastAsia="Times New Roman" w:hAnsi="Times New Roman CYR" w:cs="Times New Roman CYR"/>
          <w:szCs w:val="24"/>
        </w:rPr>
        <w:t xml:space="preserve">Давать справки Получателю по вопросам, связанным с изготовлением Изделия, </w:t>
      </w:r>
      <w:r>
        <w:rPr>
          <w:rFonts w:eastAsia="Times New Roman" w:cs="Times New Roman"/>
          <w:szCs w:val="24"/>
        </w:rPr>
        <w:t>а также осуществлять прием заявок на доставку Изделия по месту нахождения Получателя</w:t>
      </w:r>
      <w:r>
        <w:rPr>
          <w:rFonts w:ascii="Times New Roman CYR" w:eastAsia="Times New Roman" w:hAnsi="Times New Roman CYR" w:cs="Times New Roman CYR"/>
          <w:szCs w:val="24"/>
        </w:rPr>
        <w:t xml:space="preserve"> в часы работы пункта (пунктов) приема Получателя. Для звонков Получателя должен быть выделен телефонный номер. Информацию о телефонном номере Исполнитель должен предоставить Заказчику не позднее 1 (одного) рабочего дня с даты заключения государственного контракта.</w:t>
      </w:r>
    </w:p>
    <w:p>
      <w:pPr>
        <w:jc w:val="both"/>
        <w:rPr>
          <w:rFonts w:eastAsia="Times New Roman" w:cs="Times New Roman"/>
          <w:szCs w:val="24"/>
        </w:rPr>
      </w:pPr>
      <w:r>
        <w:rPr>
          <w:rFonts w:ascii="Times New Roman CYR" w:eastAsia="Times New Roman" w:hAnsi="Times New Roman CYR" w:cs="Times New Roman CYR"/>
          <w:szCs w:val="24"/>
        </w:rPr>
        <w:t>Звонки с городских номеров Санкт-Петербурга должны быть бесплатными для Получателя, а именно: не допускается взимание дополнительной оплаты телефонных</w:t>
      </w:r>
      <w:r>
        <w:rPr>
          <w:rFonts w:eastAsia="Times New Roman" w:cs="Times New Roman"/>
          <w:szCs w:val="24"/>
        </w:rPr>
        <w:t xml:space="preserve"> переговоров Получателя в виде предоставления для звонков Получателя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Исполнителем. </w:t>
      </w:r>
    </w:p>
    <w:p>
      <w:pPr>
        <w:jc w:val="both"/>
        <w:rPr>
          <w:rFonts w:eastAsia="Times New Roman" w:cs="Times New Roman"/>
          <w:szCs w:val="24"/>
        </w:rPr>
      </w:pPr>
      <w:r>
        <w:rPr>
          <w:rFonts w:eastAsia="Times New Roman" w:cs="Times New Roman"/>
          <w:szCs w:val="24"/>
        </w:rPr>
        <w:t>3.8. Вести аудиозаписи телефонных разговоров с Получателем по вопросам получения Изделия. По требованию Заказчика Исполнитель обязан предоставлять такие аудиозаписи. Вести журнал телефонных звонков с Получателем Изделия (передается Заказчиком по мере формирования) с пометкой о времени звонка, результате звонка и выборе Получателем способа, места и времени доставки Изделия.</w:t>
      </w:r>
    </w:p>
    <w:p>
      <w:pPr>
        <w:jc w:val="both"/>
        <w:rPr>
          <w:rFonts w:eastAsia="Times New Roman" w:cs="Times New Roman"/>
          <w:szCs w:val="24"/>
        </w:rPr>
      </w:pPr>
      <w:r>
        <w:rPr>
          <w:rFonts w:eastAsia="Times New Roman" w:cs="Times New Roman"/>
          <w:szCs w:val="24"/>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Изделия Получателю не позднее дня, следующего за днем доставки, согласованным с Получателем.</w:t>
      </w:r>
    </w:p>
    <w:p>
      <w:pPr>
        <w:ind w:right="-24"/>
        <w:jc w:val="both"/>
        <w:rPr>
          <w:rFonts w:eastAsia="Times New Roman" w:cs="Times New Roman"/>
          <w:szCs w:val="24"/>
        </w:rPr>
      </w:pPr>
      <w:r>
        <w:rPr>
          <w:rFonts w:eastAsia="Times New Roman" w:cs="Times New Roman"/>
          <w:szCs w:val="24"/>
        </w:rPr>
        <w:t xml:space="preserve">3.9.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5" w:history="1">
        <w:r>
          <w:rPr>
            <w:rStyle w:val="a4"/>
          </w:rPr>
          <w:t>vred@78.</w:t>
        </w:r>
        <w:proofErr w:type="spellStart"/>
        <w:r>
          <w:rPr>
            <w:rStyle w:val="a4"/>
            <w:lang w:val="en-US"/>
          </w:rPr>
          <w:t>sfr</w:t>
        </w:r>
        <w:proofErr w:type="spellEnd"/>
        <w:r>
          <w:rPr>
            <w:rStyle w:val="a4"/>
          </w:rPr>
          <w:t>.</w:t>
        </w:r>
        <w:proofErr w:type="spellStart"/>
        <w:r>
          <w:rPr>
            <w:rStyle w:val="a4"/>
            <w:lang w:val="en-US"/>
          </w:rPr>
          <w:t>gov</w:t>
        </w:r>
        <w:proofErr w:type="spellEnd"/>
        <w:r>
          <w:rPr>
            <w:rStyle w:val="a4"/>
          </w:rPr>
          <w:t>.</w:t>
        </w:r>
        <w:proofErr w:type="spellStart"/>
        <w:r>
          <w:rPr>
            <w:rStyle w:val="a4"/>
          </w:rPr>
          <w:t>ru</w:t>
        </w:r>
        <w:proofErr w:type="spellEnd"/>
      </w:hyperlink>
      <w:r>
        <w:rPr>
          <w:rFonts w:eastAsia="Times New Roman" w:cs="Times New Roman"/>
          <w:szCs w:val="24"/>
        </w:rPr>
        <w:t>.</w:t>
      </w:r>
    </w:p>
    <w:p>
      <w:pPr>
        <w:autoSpaceDE w:val="0"/>
        <w:autoSpaceDN w:val="0"/>
        <w:adjustRightInd w:val="0"/>
        <w:jc w:val="both"/>
        <w:rPr>
          <w:rFonts w:eastAsia="Times New Roman" w:cs="Times New Roman"/>
          <w:szCs w:val="24"/>
        </w:rPr>
      </w:pPr>
      <w:r>
        <w:rPr>
          <w:rFonts w:eastAsia="Times New Roman" w:cs="Times New Roman"/>
          <w:szCs w:val="24"/>
        </w:rPr>
        <w:t xml:space="preserve">3.10. В случае привлечения к исполнению контракта соисполнителя в срок не позднее 1 (одного) рабочего дня со дня заключения государственного контракта предоставить Заказчику данные о соисполнителе: </w:t>
      </w:r>
    </w:p>
    <w:p>
      <w:pPr>
        <w:numPr>
          <w:ilvl w:val="0"/>
          <w:numId w:val="1"/>
        </w:numPr>
        <w:autoSpaceDE w:val="0"/>
        <w:autoSpaceDN w:val="0"/>
        <w:adjustRightInd w:val="0"/>
        <w:contextualSpacing/>
        <w:jc w:val="both"/>
        <w:rPr>
          <w:rFonts w:eastAsia="Times New Roman" w:cs="Times New Roman"/>
          <w:szCs w:val="24"/>
          <w:lang w:eastAsia="en-US"/>
        </w:rPr>
      </w:pPr>
      <w:r>
        <w:rPr>
          <w:rFonts w:eastAsia="Times New Roman" w:cs="Times New Roman"/>
          <w:szCs w:val="24"/>
          <w:lang w:eastAsia="en-US"/>
        </w:rPr>
        <w:t>наименование, фирменное наименование (при наличии), место нахождения, почтовый адрес (для юридического лица);</w:t>
      </w:r>
    </w:p>
    <w:p>
      <w:pPr>
        <w:numPr>
          <w:ilvl w:val="0"/>
          <w:numId w:val="1"/>
        </w:numPr>
        <w:autoSpaceDE w:val="0"/>
        <w:autoSpaceDN w:val="0"/>
        <w:adjustRightInd w:val="0"/>
        <w:contextualSpacing/>
        <w:jc w:val="both"/>
        <w:rPr>
          <w:rFonts w:eastAsia="Times New Roman" w:cs="Times New Roman"/>
          <w:szCs w:val="24"/>
          <w:lang w:eastAsia="en-US"/>
        </w:rPr>
      </w:pPr>
      <w:r>
        <w:rPr>
          <w:rFonts w:eastAsia="Times New Roman" w:cs="Times New Roman"/>
          <w:szCs w:val="24"/>
          <w:lang w:eastAsia="en-US"/>
        </w:rPr>
        <w:t>фамилия, имя, отчество (при наличии), паспортные данные, место жительства (для физического лица);</w:t>
      </w:r>
    </w:p>
    <w:p>
      <w:pPr>
        <w:numPr>
          <w:ilvl w:val="0"/>
          <w:numId w:val="1"/>
        </w:numPr>
        <w:autoSpaceDE w:val="0"/>
        <w:autoSpaceDN w:val="0"/>
        <w:adjustRightInd w:val="0"/>
        <w:contextualSpacing/>
        <w:jc w:val="both"/>
        <w:rPr>
          <w:rFonts w:eastAsia="Times New Roman" w:cs="Times New Roman"/>
          <w:szCs w:val="24"/>
          <w:lang w:eastAsia="en-US"/>
        </w:rPr>
      </w:pPr>
      <w:r>
        <w:rPr>
          <w:rFonts w:eastAsia="Times New Roman" w:cs="Times New Roman"/>
          <w:szCs w:val="24"/>
          <w:lang w:eastAsia="en-US"/>
        </w:rPr>
        <w:t>номер контактного телефона;</w:t>
      </w:r>
    </w:p>
    <w:p>
      <w:pPr>
        <w:numPr>
          <w:ilvl w:val="0"/>
          <w:numId w:val="1"/>
        </w:numPr>
        <w:autoSpaceDE w:val="0"/>
        <w:autoSpaceDN w:val="0"/>
        <w:adjustRightInd w:val="0"/>
        <w:contextualSpacing/>
        <w:jc w:val="both"/>
        <w:rPr>
          <w:rFonts w:eastAsia="Times New Roman" w:cs="Times New Roman"/>
          <w:szCs w:val="24"/>
          <w:lang w:eastAsia="en-US"/>
        </w:rPr>
      </w:pPr>
      <w:r>
        <w:rPr>
          <w:rFonts w:eastAsia="Times New Roman" w:cs="Times New Roman"/>
          <w:szCs w:val="24"/>
          <w:lang w:eastAsia="en-US"/>
        </w:rPr>
        <w:t>адрес электронной почты;</w:t>
      </w:r>
    </w:p>
    <w:p>
      <w:pPr>
        <w:numPr>
          <w:ilvl w:val="0"/>
          <w:numId w:val="1"/>
        </w:numPr>
        <w:autoSpaceDE w:val="0"/>
        <w:autoSpaceDN w:val="0"/>
        <w:adjustRightInd w:val="0"/>
        <w:contextualSpacing/>
        <w:jc w:val="both"/>
        <w:rPr>
          <w:rFonts w:eastAsia="Times New Roman" w:cs="Times New Roman"/>
          <w:szCs w:val="24"/>
          <w:lang w:eastAsia="en-US"/>
        </w:rPr>
      </w:pPr>
      <w:r>
        <w:rPr>
          <w:rFonts w:eastAsia="Times New Roman" w:cs="Times New Roman"/>
          <w:szCs w:val="24"/>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numPr>
          <w:ilvl w:val="0"/>
          <w:numId w:val="1"/>
        </w:numPr>
        <w:autoSpaceDE w:val="0"/>
        <w:autoSpaceDN w:val="0"/>
        <w:adjustRightInd w:val="0"/>
        <w:contextualSpacing/>
        <w:jc w:val="both"/>
        <w:rPr>
          <w:rFonts w:eastAsia="Times New Roman" w:cs="Times New Roman"/>
          <w:szCs w:val="24"/>
          <w:lang w:eastAsia="en-US"/>
        </w:rPr>
      </w:pPr>
      <w:r>
        <w:rPr>
          <w:rFonts w:eastAsia="Times New Roman" w:cs="Times New Roman"/>
          <w:szCs w:val="24"/>
          <w:lang w:eastAsia="en-US"/>
        </w:rPr>
        <w:t>перечень операций, выполняемых соисполнителем в рамках государственного контракта;</w:t>
      </w:r>
    </w:p>
    <w:p>
      <w:pPr>
        <w:numPr>
          <w:ilvl w:val="0"/>
          <w:numId w:val="1"/>
        </w:numPr>
        <w:autoSpaceDE w:val="0"/>
        <w:autoSpaceDN w:val="0"/>
        <w:adjustRightInd w:val="0"/>
        <w:contextualSpacing/>
        <w:jc w:val="both"/>
        <w:rPr>
          <w:rFonts w:ascii="Calibri" w:eastAsia="Times New Roman" w:hAnsi="Calibri" w:cs="Times New Roman"/>
          <w:szCs w:val="24"/>
          <w:lang w:eastAsia="en-US"/>
        </w:rPr>
      </w:pPr>
      <w:r>
        <w:rPr>
          <w:rFonts w:eastAsia="Times New Roman" w:cs="Times New Roman"/>
          <w:szCs w:val="24"/>
          <w:lang w:eastAsia="en-US"/>
        </w:rPr>
        <w:t xml:space="preserve">срок </w:t>
      </w:r>
      <w:proofErr w:type="spellStart"/>
      <w:r>
        <w:rPr>
          <w:rFonts w:eastAsia="Times New Roman" w:cs="Times New Roman"/>
          <w:szCs w:val="24"/>
          <w:lang w:eastAsia="en-US"/>
        </w:rPr>
        <w:t>соисполнительства</w:t>
      </w:r>
      <w:proofErr w:type="spellEnd"/>
      <w:r>
        <w:rPr>
          <w:rFonts w:eastAsia="Times New Roman" w:cs="Times New Roman"/>
          <w:szCs w:val="24"/>
          <w:lang w:eastAsia="en-US"/>
        </w:rPr>
        <w:t>.</w:t>
      </w:r>
    </w:p>
    <w:p>
      <w:pPr>
        <w:autoSpaceDE w:val="0"/>
        <w:autoSpaceDN w:val="0"/>
        <w:adjustRightInd w:val="0"/>
        <w:jc w:val="both"/>
        <w:rPr>
          <w:rFonts w:eastAsia="Times New Roman" w:cs="Times New Roman"/>
          <w:szCs w:val="24"/>
        </w:rPr>
      </w:pPr>
      <w:r>
        <w:rPr>
          <w:rFonts w:eastAsia="Times New Roman" w:cs="Times New Roman"/>
          <w:szCs w:val="24"/>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 даты заключения договора между Исполнителем и соисполнителем.</w:t>
      </w:r>
    </w:p>
    <w:p>
      <w:pPr>
        <w:autoSpaceDE w:val="0"/>
        <w:autoSpaceDN w:val="0"/>
        <w:adjustRightInd w:val="0"/>
        <w:jc w:val="both"/>
        <w:rPr>
          <w:rFonts w:eastAsia="Times New Roman" w:cs="Times New Roman"/>
          <w:szCs w:val="24"/>
        </w:rPr>
      </w:pPr>
      <w:r>
        <w:rPr>
          <w:rFonts w:eastAsia="Times New Roman" w:cs="Times New Roman"/>
          <w:szCs w:val="24"/>
        </w:rPr>
        <w:t>При досрочном расторжении договора между Исполнителем и соисполнителем уведомить об этом Заказчика в срок не позднее 1 (одного) рабочего дня с даты расторжения такого договора.</w:t>
      </w:r>
    </w:p>
    <w:p>
      <w:pPr>
        <w:autoSpaceDE w:val="0"/>
        <w:autoSpaceDN w:val="0"/>
        <w:adjustRightInd w:val="0"/>
        <w:jc w:val="both"/>
        <w:rPr>
          <w:rFonts w:eastAsia="Times New Roman" w:cs="Times New Roman"/>
          <w:szCs w:val="24"/>
        </w:rPr>
      </w:pPr>
      <w:r>
        <w:rPr>
          <w:rFonts w:eastAsia="Times New Roman" w:cs="Times New Roman"/>
          <w:szCs w:val="24"/>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6" w:history="1">
        <w:r>
          <w:rPr>
            <w:rStyle w:val="a4"/>
          </w:rPr>
          <w:t>vred@78.</w:t>
        </w:r>
        <w:proofErr w:type="spellStart"/>
        <w:r>
          <w:rPr>
            <w:rStyle w:val="a4"/>
            <w:lang w:val="en-US"/>
          </w:rPr>
          <w:t>sfr</w:t>
        </w:r>
        <w:proofErr w:type="spellEnd"/>
        <w:r>
          <w:rPr>
            <w:rStyle w:val="a4"/>
          </w:rPr>
          <w:t>.</w:t>
        </w:r>
        <w:proofErr w:type="spellStart"/>
        <w:r>
          <w:rPr>
            <w:rStyle w:val="a4"/>
            <w:lang w:val="en-US"/>
          </w:rPr>
          <w:t>gov</w:t>
        </w:r>
        <w:proofErr w:type="spellEnd"/>
        <w:r>
          <w:rPr>
            <w:rStyle w:val="a4"/>
          </w:rPr>
          <w:t>.</w:t>
        </w:r>
        <w:proofErr w:type="spellStart"/>
        <w:r>
          <w:rPr>
            <w:rStyle w:val="a4"/>
          </w:rPr>
          <w:t>ru</w:t>
        </w:r>
        <w:proofErr w:type="spellEnd"/>
      </w:hyperlink>
      <w:r>
        <w:rPr>
          <w:rFonts w:eastAsia="Times New Roman" w:cs="Times New Roman"/>
          <w:szCs w:val="24"/>
        </w:rPr>
        <w:t xml:space="preserve">. </w:t>
      </w:r>
    </w:p>
    <w:p>
      <w:pPr>
        <w:ind w:right="9"/>
        <w:jc w:val="both"/>
        <w:rPr>
          <w:rFonts w:eastAsia="Times New Roman" w:cs="Times New Roman"/>
          <w:color w:val="000000"/>
          <w:szCs w:val="24"/>
        </w:rPr>
      </w:pPr>
      <w:r>
        <w:rPr>
          <w:rFonts w:eastAsia="Times New Roman" w:cs="Times New Roman"/>
          <w:szCs w:val="24"/>
        </w:rPr>
        <w:t xml:space="preserve">4. </w:t>
      </w:r>
      <w:r>
        <w:rPr>
          <w:rFonts w:eastAsia="Times New Roman" w:cs="Times New Roman"/>
          <w:color w:val="000000"/>
          <w:szCs w:val="24"/>
        </w:rPr>
        <w:t>Способ выдачи Изделия:</w:t>
      </w:r>
    </w:p>
    <w:p>
      <w:pPr>
        <w:ind w:right="9"/>
        <w:jc w:val="both"/>
        <w:rPr>
          <w:rFonts w:eastAsia="Times New Roman" w:cs="Times New Roman"/>
          <w:color w:val="000000"/>
          <w:szCs w:val="24"/>
        </w:rPr>
      </w:pPr>
      <w:r>
        <w:rPr>
          <w:rFonts w:eastAsia="Times New Roman" w:cs="Times New Roman"/>
          <w:color w:val="000000"/>
          <w:szCs w:val="24"/>
        </w:rPr>
        <w:t>4.1. Предоставлять Получателю право выбора способа получения Изделия:</w:t>
      </w:r>
    </w:p>
    <w:p>
      <w:pPr>
        <w:numPr>
          <w:ilvl w:val="0"/>
          <w:numId w:val="2"/>
        </w:numPr>
        <w:ind w:right="9"/>
        <w:jc w:val="both"/>
        <w:rPr>
          <w:rFonts w:eastAsia="Times New Roman" w:cs="Times New Roman"/>
          <w:color w:val="000000"/>
          <w:szCs w:val="24"/>
        </w:rPr>
      </w:pPr>
      <w:r>
        <w:rPr>
          <w:rFonts w:eastAsia="Times New Roman" w:cs="Times New Roman"/>
          <w:color w:val="000000"/>
          <w:szCs w:val="24"/>
        </w:rPr>
        <w:lastRenderedPageBreak/>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Изделия;</w:t>
      </w:r>
    </w:p>
    <w:p>
      <w:pPr>
        <w:numPr>
          <w:ilvl w:val="0"/>
          <w:numId w:val="2"/>
        </w:numPr>
        <w:ind w:right="9"/>
        <w:jc w:val="both"/>
        <w:rPr>
          <w:rFonts w:eastAsia="Times New Roman" w:cs="Times New Roman"/>
          <w:color w:val="000000"/>
          <w:szCs w:val="24"/>
        </w:rPr>
      </w:pPr>
      <w:r>
        <w:rPr>
          <w:rFonts w:eastAsia="Times New Roman" w:cs="Times New Roman"/>
          <w:color w:val="000000"/>
          <w:szCs w:val="24"/>
        </w:rPr>
        <w:t>в пункте (пунктах) приема Получателя, организованного Исполнителем.</w:t>
      </w:r>
    </w:p>
    <w:p>
      <w:pPr>
        <w:ind w:right="9"/>
        <w:jc w:val="both"/>
        <w:rPr>
          <w:rFonts w:eastAsia="Times New Roman" w:cs="Times New Roman"/>
          <w:color w:val="000000"/>
          <w:szCs w:val="24"/>
        </w:rPr>
      </w:pPr>
      <w:r>
        <w:rPr>
          <w:rFonts w:eastAsia="Times New Roman" w:cs="Times New Roman"/>
          <w:color w:val="000000"/>
          <w:szCs w:val="24"/>
        </w:rPr>
        <w:t>Доставка Изделия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 xml:space="preserve">4.2. В целях реализации возможности получения Изделия Получателем через пункт (пункты) приема Получателя и недопущения длительного ожидания в очереди при выполнении работ Исполнитель должен организовать не менее 1 (одного) пункта приема Получателя в срок не позднее </w:t>
      </w:r>
      <w:r>
        <w:rPr>
          <w:rFonts w:ascii="Times New Roman CYR" w:eastAsia="Times New Roman" w:hAnsi="Times New Roman CYR" w:cs="Times New Roman CYR"/>
          <w:szCs w:val="24"/>
        </w:rPr>
        <w:t>1 (одного) рабочего дня с даты заключения государственного контракта</w:t>
      </w:r>
      <w:r>
        <w:rPr>
          <w:rFonts w:eastAsia="Calibri" w:cs="Times New Roman"/>
          <w:color w:val="000000"/>
          <w:szCs w:val="24"/>
          <w:lang w:eastAsia="en-US"/>
        </w:rPr>
        <w:t xml:space="preserve"> в Санкт-Петербурге.</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 xml:space="preserve">Пункт (пункты) приема Получателя должны действовать до конца выполнения работ, согласно условиям Технического задания. </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 xml:space="preserve">Пункты приема Получателей должны быть организованы в различных районах Санкт-Петербурга. </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В случае организации только одного пункта приема Получателя на территории Санкт-Петербурга, он должен быть расположен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В случае организации нескольких пунктов приема Получателя на территории Санкт-Петербурга, один из пунктов обязательно должен быть расположен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В городе Санкт-Петербург таким объектом транспортной инфраструктуры, отвечающим установленным требованиям, является метрополитен.</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 xml:space="preserve">Требования к организации пунктов приема Получателя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Не позднее 1 (одного) рабочего дня с даты заключения государственного контракта Исполнитель должен предоставить Заказчику информацию об адресе пункта (пунктов) приема Получателя, графике работы пункта (пунктов) приема Получателя, контактном телефоне.</w:t>
      </w:r>
    </w:p>
    <w:p>
      <w:pPr>
        <w:autoSpaceDE w:val="0"/>
        <w:autoSpaceDN w:val="0"/>
        <w:adjustRightInd w:val="0"/>
        <w:contextualSpacing/>
        <w:jc w:val="both"/>
        <w:rPr>
          <w:rFonts w:eastAsia="Calibri" w:cs="Times New Roman"/>
          <w:color w:val="000000"/>
          <w:szCs w:val="24"/>
          <w:lang w:eastAsia="en-US"/>
        </w:rPr>
      </w:pPr>
      <w:r>
        <w:rPr>
          <w:rFonts w:eastAsia="Calibri" w:cs="Times New Roman"/>
          <w:color w:val="000000"/>
          <w:szCs w:val="24"/>
          <w:lang w:eastAsia="en-US"/>
        </w:rPr>
        <w:t>Не позднее 1 (одного) рабочего дня с даты заключения государственного контракта Исполнитель передает Заказчику копии документов, подтверждающих право Исполнителя использовать помещения пункта (пунктов) приема Получателя, заверенные Исполнителем надлежащим образом. Документы должны быть предоставлены на бумажном носителе сопроводительным письмом с приложением.</w:t>
      </w:r>
    </w:p>
    <w:p>
      <w:pPr>
        <w:ind w:right="9"/>
        <w:jc w:val="both"/>
        <w:rPr>
          <w:rFonts w:eastAsia="Times New Roman" w:cs="Times New Roman"/>
          <w:color w:val="000000"/>
          <w:szCs w:val="24"/>
        </w:rPr>
      </w:pPr>
      <w:r>
        <w:rPr>
          <w:rFonts w:eastAsia="Times New Roman" w:cs="Times New Roman"/>
          <w:color w:val="000000"/>
          <w:szCs w:val="24"/>
        </w:rPr>
        <w:t>4.3. Исполнитель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pPr>
        <w:ind w:right="9"/>
        <w:jc w:val="both"/>
        <w:rPr>
          <w:rFonts w:eastAsia="Times New Roman" w:cs="Times New Roman"/>
          <w:color w:val="000000"/>
          <w:szCs w:val="24"/>
        </w:rPr>
      </w:pPr>
      <w:r>
        <w:rPr>
          <w:rFonts w:eastAsia="Times New Roman" w:cs="Times New Roman"/>
          <w:color w:val="000000"/>
          <w:szCs w:val="24"/>
        </w:rPr>
        <w:lastRenderedPageBreak/>
        <w:t>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приема Получателей. Проход в пункт (пункты) приема Получателей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инвалидов по территории пункта (пунктов) приема Получателей, в том числе с помощью его работников, а также сменного кресла-коляски.</w:t>
      </w:r>
    </w:p>
    <w:p>
      <w:pPr>
        <w:suppressAutoHyphens/>
        <w:jc w:val="both"/>
        <w:rPr>
          <w:rFonts w:eastAsia="Times New Roman" w:cs="Times New Roman"/>
          <w:szCs w:val="24"/>
        </w:rPr>
      </w:pPr>
      <w:r>
        <w:rPr>
          <w:rFonts w:eastAsia="Times New Roman" w:cs="Times New Roman"/>
          <w:b/>
          <w:szCs w:val="24"/>
        </w:rPr>
        <w:t>Входная группа</w:t>
      </w:r>
      <w:r>
        <w:rPr>
          <w:rFonts w:eastAsia="Times New Roman" w:cs="Times New Roman"/>
          <w:szCs w:val="24"/>
        </w:rPr>
        <w:t xml:space="preserve"> </w:t>
      </w:r>
    </w:p>
    <w:p>
      <w:pPr>
        <w:suppressAutoHyphens/>
        <w:jc w:val="both"/>
        <w:rPr>
          <w:rFonts w:eastAsia="Times New Roman" w:cs="Times New Roman"/>
          <w:szCs w:val="24"/>
        </w:rPr>
      </w:pPr>
      <w:r>
        <w:rPr>
          <w:rFonts w:eastAsia="Times New Roman" w:cs="Times New Roman"/>
          <w:szCs w:val="24"/>
        </w:rPr>
        <w:t>При перепадах высот исполнитель должен учитывать наличие следующих элементов:</w:t>
      </w:r>
    </w:p>
    <w:p>
      <w:pPr>
        <w:suppressAutoHyphens/>
        <w:jc w:val="both"/>
        <w:rPr>
          <w:rFonts w:eastAsia="Times New Roman" w:cs="Times New Roman"/>
          <w:szCs w:val="24"/>
        </w:rPr>
      </w:pPr>
      <w:r>
        <w:rPr>
          <w:rFonts w:eastAsia="Times New Roman" w:cs="Times New Roman"/>
          <w:szCs w:val="24"/>
        </w:rPr>
        <w:t>- Пандус с поручнями (в соответствии с п. 5.1.14 – п. 5.1.16; п. 6.1.2 – п. 6.1.4; п. 6.2.9 – п. 6.2.11 СП 59.13330.2020);</w:t>
      </w:r>
    </w:p>
    <w:p>
      <w:pPr>
        <w:suppressAutoHyphens/>
        <w:jc w:val="both"/>
        <w:rPr>
          <w:rFonts w:eastAsia="Times New Roman" w:cs="Times New Roman"/>
          <w:szCs w:val="24"/>
        </w:rPr>
      </w:pPr>
      <w:r>
        <w:rPr>
          <w:rFonts w:eastAsia="Times New Roman" w:cs="Times New Roman"/>
          <w:szCs w:val="24"/>
        </w:rPr>
        <w:t>Пандус должен иметь нормативный угол наклона, непрерывное двухстороннее ограждение с поручнями шириной не более 0,9 - 1,0 метра, высотой нижних поручней 0,7 м, а верхних 0,9 м.</w:t>
      </w:r>
    </w:p>
    <w:p>
      <w:pPr>
        <w:suppressAutoHyphens/>
        <w:jc w:val="both"/>
        <w:rPr>
          <w:rFonts w:eastAsia="Times New Roman" w:cs="Times New Roman"/>
          <w:szCs w:val="24"/>
        </w:rPr>
      </w:pPr>
      <w:r>
        <w:rPr>
          <w:rFonts w:eastAsia="Times New Roman" w:cs="Times New Roman"/>
          <w:szCs w:val="24"/>
        </w:rPr>
        <w:t>- Лестница с поручнями;</w:t>
      </w:r>
    </w:p>
    <w:p>
      <w:pPr>
        <w:autoSpaceDE w:val="0"/>
        <w:autoSpaceDN w:val="0"/>
        <w:adjustRightInd w:val="0"/>
        <w:jc w:val="both"/>
        <w:rPr>
          <w:rFonts w:eastAsia="Times New Roman" w:cs="Times New Roman"/>
          <w:szCs w:val="24"/>
        </w:rPr>
      </w:pPr>
      <w:r>
        <w:rPr>
          <w:rFonts w:eastAsia="Times New Roman" w:cs="Times New Roman"/>
          <w:szCs w:val="24"/>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pPr>
        <w:suppressAutoHyphens/>
        <w:jc w:val="both"/>
        <w:rPr>
          <w:rFonts w:eastAsia="Times New Roman" w:cs="Times New Roman"/>
          <w:szCs w:val="24"/>
        </w:rPr>
      </w:pPr>
      <w:r>
        <w:rPr>
          <w:rFonts w:eastAsia="Times New Roman" w:cs="Times New Roman"/>
          <w:szCs w:val="24"/>
        </w:rPr>
        <w:t>Краевые ступени (плоскость) лестниц необходимо обеспечить противоскользящими контрастными полосами общей шириной 0,08 - 0,1 м (в соответствии с п. 6.2.8 СП 59.13330.2020).</w:t>
      </w:r>
    </w:p>
    <w:p>
      <w:pPr>
        <w:suppressAutoHyphens/>
        <w:jc w:val="both"/>
        <w:rPr>
          <w:rFonts w:eastAsia="Times New Roman" w:cs="Times New Roman"/>
          <w:szCs w:val="24"/>
        </w:rPr>
      </w:pPr>
      <w:r>
        <w:rPr>
          <w:rFonts w:eastAsia="Times New Roman" w:cs="Times New Roman"/>
          <w:szCs w:val="24"/>
        </w:rPr>
        <w:t>Применение для инвалидов вместо пандусов аппарелей не допускается на объекте (в соответствии с п. 6.1.2 СП 59.13330.2020).</w:t>
      </w:r>
    </w:p>
    <w:p>
      <w:pPr>
        <w:suppressAutoHyphens/>
        <w:jc w:val="both"/>
        <w:rPr>
          <w:rFonts w:eastAsia="Times New Roman" w:cs="Times New Roman"/>
          <w:color w:val="000000"/>
          <w:szCs w:val="24"/>
        </w:rPr>
      </w:pPr>
      <w:r>
        <w:rPr>
          <w:rFonts w:eastAsia="Times New Roman" w:cs="Times New Roman"/>
          <w:color w:val="000000"/>
          <w:szCs w:val="24"/>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Pr>
          <w:rFonts w:eastAsia="Times New Roman" w:cs="Times New Roman"/>
          <w:szCs w:val="24"/>
        </w:rPr>
        <w:t xml:space="preserve">в соответствии с </w:t>
      </w:r>
      <w:r>
        <w:rPr>
          <w:rFonts w:eastAsia="Times New Roman" w:cs="Times New Roman"/>
          <w:color w:val="000000"/>
          <w:szCs w:val="24"/>
        </w:rPr>
        <w:t>п. 6.1.5, п. 6.1.6, п. 6.2.4 СП 59.13330.2020).</w:t>
      </w:r>
    </w:p>
    <w:p>
      <w:pPr>
        <w:suppressAutoHyphens/>
        <w:jc w:val="both"/>
        <w:rPr>
          <w:rFonts w:eastAsia="Times New Roman" w:cs="Times New Roman"/>
          <w:szCs w:val="24"/>
        </w:rPr>
      </w:pPr>
      <w:r>
        <w:rPr>
          <w:rFonts w:eastAsia="Times New Roman" w:cs="Times New Roman"/>
          <w:szCs w:val="24"/>
        </w:rPr>
        <w:t>- Тактильно-контрастные указатели;</w:t>
      </w:r>
    </w:p>
    <w:p>
      <w:pPr>
        <w:suppressAutoHyphens/>
        <w:jc w:val="both"/>
        <w:rPr>
          <w:rFonts w:eastAsia="Times New Roman" w:cs="Times New Roman"/>
          <w:szCs w:val="24"/>
        </w:rPr>
      </w:pPr>
      <w:r>
        <w:rPr>
          <w:rFonts w:eastAsia="Times New Roman" w:cs="Times New Roman"/>
          <w:szCs w:val="24"/>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pPr>
        <w:suppressAutoHyphens/>
        <w:jc w:val="both"/>
        <w:rPr>
          <w:rFonts w:eastAsia="Times New Roman" w:cs="Times New Roman"/>
          <w:b/>
          <w:szCs w:val="24"/>
        </w:rPr>
      </w:pPr>
      <w:r>
        <w:rPr>
          <w:rFonts w:eastAsia="Times New Roman" w:cs="Times New Roman"/>
          <w:b/>
          <w:szCs w:val="24"/>
        </w:rPr>
        <w:t xml:space="preserve">Пути движения внутри пункта (пунктов) </w:t>
      </w:r>
      <w:r>
        <w:rPr>
          <w:rFonts w:eastAsia="Times New Roman" w:cs="Times New Roman"/>
          <w:b/>
          <w:bCs/>
          <w:color w:val="000000"/>
          <w:szCs w:val="24"/>
        </w:rPr>
        <w:t>приема Получателей</w:t>
      </w:r>
    </w:p>
    <w:p>
      <w:pPr>
        <w:suppressAutoHyphens/>
        <w:jc w:val="both"/>
        <w:rPr>
          <w:rFonts w:eastAsia="Times New Roman" w:cs="Times New Roman"/>
          <w:szCs w:val="24"/>
        </w:rPr>
      </w:pPr>
      <w:r>
        <w:rPr>
          <w:rFonts w:eastAsia="Times New Roman" w:cs="Times New Roman"/>
          <w:szCs w:val="24"/>
        </w:rPr>
        <w:t>При перепадах высот Исполнитель должен учитывать наличие следующих элементов:</w:t>
      </w:r>
    </w:p>
    <w:p>
      <w:pPr>
        <w:suppressAutoHyphens/>
        <w:jc w:val="both"/>
        <w:rPr>
          <w:rFonts w:eastAsia="Times New Roman" w:cs="Times New Roman"/>
          <w:b/>
          <w:szCs w:val="24"/>
        </w:rPr>
      </w:pPr>
      <w:r>
        <w:rPr>
          <w:rFonts w:eastAsia="Times New Roman" w:cs="Times New Roman"/>
          <w:szCs w:val="24"/>
        </w:rPr>
        <w:t>- Лифт, подъемная платформа, эскалатор (в соответствии с п. 6.2.13 – п. 6.2.18 СП 59.13330.2020).</w:t>
      </w:r>
      <w:r>
        <w:rPr>
          <w:rFonts w:eastAsia="Times New Roman" w:cs="Times New Roman"/>
          <w:b/>
          <w:szCs w:val="24"/>
        </w:rPr>
        <w:t xml:space="preserve"> </w:t>
      </w:r>
    </w:p>
    <w:p>
      <w:pPr>
        <w:suppressAutoHyphens/>
        <w:jc w:val="both"/>
        <w:rPr>
          <w:rFonts w:eastAsia="Times New Roman" w:cs="Times New Roman"/>
          <w:szCs w:val="24"/>
        </w:rPr>
      </w:pPr>
      <w:r>
        <w:rPr>
          <w:rFonts w:eastAsia="Times New Roman" w:cs="Times New Roman"/>
          <w:szCs w:val="24"/>
        </w:rPr>
        <w:t>Лифт должен иметь габариты не менее 1100х1400 мм (ширина х глубина).</w:t>
      </w:r>
    </w:p>
    <w:p>
      <w:pPr>
        <w:suppressAutoHyphens/>
        <w:jc w:val="both"/>
        <w:rPr>
          <w:rFonts w:eastAsia="Times New Roman" w:cs="Times New Roman"/>
          <w:b/>
          <w:szCs w:val="24"/>
        </w:rPr>
      </w:pPr>
      <w:r>
        <w:rPr>
          <w:rFonts w:eastAsia="Times New Roman" w:cs="Times New Roman"/>
          <w:szCs w:val="24"/>
        </w:rPr>
        <w:t>- Лестницы необходимо обеспечить противоскользящими контрастными полосами общей шириной 0,08 - 0,1 м (в соответствии с п. 6.2.8 СП 59.13330.2020).</w:t>
      </w:r>
    </w:p>
    <w:p>
      <w:pPr>
        <w:suppressAutoHyphens/>
        <w:jc w:val="both"/>
        <w:rPr>
          <w:rFonts w:eastAsia="Times New Roman" w:cs="Times New Roman"/>
          <w:szCs w:val="24"/>
        </w:rPr>
      </w:pPr>
      <w:r>
        <w:rPr>
          <w:rFonts w:eastAsia="Times New Roman" w:cs="Times New Roman"/>
          <w:szCs w:val="24"/>
        </w:rPr>
        <w:t>- Необходимо обеспечить зону досягаемости для посетителей в кресле-коляске в пределах, установленных в соответствии с п. 8.1.7 СП 59.133330.2020.</w:t>
      </w:r>
    </w:p>
    <w:p>
      <w:pPr>
        <w:suppressAutoHyphens/>
        <w:jc w:val="both"/>
        <w:rPr>
          <w:rFonts w:eastAsia="Times New Roman" w:cs="Times New Roman"/>
          <w:szCs w:val="24"/>
        </w:rPr>
      </w:pPr>
      <w:r>
        <w:rPr>
          <w:rFonts w:eastAsia="Times New Roman" w:cs="Times New Roman"/>
          <w:szCs w:val="24"/>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pPr>
        <w:suppressAutoHyphens/>
        <w:jc w:val="both"/>
        <w:rPr>
          <w:rFonts w:eastAsia="Times New Roman" w:cs="Times New Roman"/>
          <w:szCs w:val="24"/>
        </w:rPr>
      </w:pPr>
      <w:r>
        <w:rPr>
          <w:rFonts w:eastAsia="Times New Roman" w:cs="Times New Roman"/>
          <w:szCs w:val="24"/>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pPr>
        <w:suppressAutoHyphens/>
        <w:jc w:val="both"/>
        <w:rPr>
          <w:rFonts w:eastAsia="Times New Roman" w:cs="Times New Roman"/>
          <w:szCs w:val="24"/>
        </w:rPr>
      </w:pPr>
      <w:r>
        <w:rPr>
          <w:rFonts w:eastAsia="Times New Roman" w:cs="Times New Roman"/>
          <w:szCs w:val="24"/>
        </w:rPr>
        <w:t xml:space="preserve">- </w:t>
      </w:r>
      <w:proofErr w:type="gramStart"/>
      <w:r>
        <w:rPr>
          <w:rFonts w:eastAsia="Times New Roman" w:cs="Times New Roman"/>
          <w:szCs w:val="24"/>
        </w:rPr>
        <w:t>В</w:t>
      </w:r>
      <w:proofErr w:type="gramEnd"/>
      <w:r>
        <w:rPr>
          <w:rFonts w:eastAsia="Times New Roman" w:cs="Times New Roman"/>
          <w:szCs w:val="24"/>
        </w:rPr>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 6.2.3 СП 59.13330.2020).</w:t>
      </w:r>
    </w:p>
    <w:p>
      <w:pPr>
        <w:suppressAutoHyphens/>
        <w:jc w:val="both"/>
        <w:rPr>
          <w:rFonts w:eastAsia="Times New Roman" w:cs="Times New Roman"/>
          <w:b/>
          <w:szCs w:val="24"/>
        </w:rPr>
      </w:pPr>
      <w:r>
        <w:rPr>
          <w:rFonts w:eastAsia="Times New Roman" w:cs="Times New Roman"/>
          <w:b/>
          <w:szCs w:val="24"/>
        </w:rPr>
        <w:t>Пути эвакуации</w:t>
      </w:r>
    </w:p>
    <w:p>
      <w:pPr>
        <w:suppressAutoHyphens/>
        <w:jc w:val="both"/>
        <w:rPr>
          <w:rFonts w:eastAsia="Times New Roman" w:cs="Times New Roman"/>
          <w:szCs w:val="24"/>
        </w:rPr>
      </w:pPr>
      <w:r>
        <w:rPr>
          <w:rFonts w:eastAsia="Times New Roman" w:cs="Times New Roman"/>
          <w:szCs w:val="24"/>
        </w:rPr>
        <w:lastRenderedPageBreak/>
        <w:t xml:space="preserve">В случае невозможности соблюдения положений </w:t>
      </w:r>
      <w:r>
        <w:rPr>
          <w:rFonts w:eastAsia="Times New Roman" w:cs="Times New Roman"/>
          <w:szCs w:val="24"/>
          <w:shd w:val="clear" w:color="auto" w:fill="FFFFFF"/>
        </w:rPr>
        <w:t xml:space="preserve">части 15 статьи 89 </w:t>
      </w:r>
      <w:hyperlink r:id="rId7" w:history="1">
        <w:r>
          <w:rPr>
            <w:rFonts w:eastAsia="Times New Roman" w:cs="Times New Roman"/>
            <w:spacing w:val="2"/>
            <w:szCs w:val="24"/>
          </w:rPr>
          <w:t>Федерального закона от 22.07.2008 №123-ФЗ «Технический регламент о требованиях пожарной безопасности</w:t>
        </w:r>
      </w:hyperlink>
      <w:r>
        <w:rPr>
          <w:rFonts w:eastAsia="Times New Roman" w:cs="Times New Roman"/>
          <w:szCs w:val="24"/>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«Свод правил. Доступность зданий и сооружений для маломобильных групп населения».</w:t>
      </w:r>
    </w:p>
    <w:p>
      <w:pPr>
        <w:suppressAutoHyphens/>
        <w:jc w:val="both"/>
        <w:rPr>
          <w:rFonts w:eastAsia="Times New Roman" w:cs="Times New Roman"/>
          <w:szCs w:val="24"/>
        </w:rPr>
      </w:pPr>
      <w:r>
        <w:rPr>
          <w:rFonts w:eastAsia="Times New Roman" w:cs="Times New Roman"/>
          <w:szCs w:val="24"/>
        </w:rPr>
        <w:t>Пути эвакуации помещений пункта (пунктов) приема должны обеспечивать безопасность посетителей в соответствии с п. 6.2.19 - п. 6.2.32 СП 59.13330.2020.</w:t>
      </w:r>
    </w:p>
    <w:p>
      <w:pPr>
        <w:suppressAutoHyphens/>
        <w:jc w:val="both"/>
        <w:rPr>
          <w:rFonts w:eastAsia="Times New Roman" w:cs="Times New Roman"/>
          <w:szCs w:val="24"/>
        </w:rPr>
      </w:pPr>
      <w:r>
        <w:rPr>
          <w:rFonts w:eastAsia="Times New Roman" w:cs="Times New Roman"/>
          <w:szCs w:val="24"/>
        </w:rPr>
        <w:t>Обеспечить систему двухсторонней связи с диспетчером или дежурным (в соответствии с п. 6.5.8 СП 59.13330.2020).</w:t>
      </w:r>
    </w:p>
    <w:p>
      <w:pPr>
        <w:suppressAutoHyphens/>
        <w:jc w:val="both"/>
        <w:rPr>
          <w:rFonts w:eastAsia="Times New Roman" w:cs="Times New Roman"/>
          <w:szCs w:val="24"/>
        </w:rPr>
      </w:pPr>
      <w:r>
        <w:rPr>
          <w:rFonts w:eastAsia="Times New Roman" w:cs="Times New Roman"/>
          <w:szCs w:val="24"/>
        </w:rPr>
        <w:t xml:space="preserve">4.4. На территории пункта приема должны иметься туалетные комнаты, оборудованные для посещения Получателями в соответствии с п. 5.22. </w:t>
      </w:r>
      <w:r>
        <w:rPr>
          <w:rFonts w:eastAsia="Times New Roman" w:cs="Times New Roman"/>
          <w:bCs/>
          <w:spacing w:val="2"/>
          <w:szCs w:val="24"/>
          <w:shd w:val="clear" w:color="auto" w:fill="FFFFFF"/>
        </w:rPr>
        <w:t>СП 44.13330.2011 Административные и бытовые здания. Актуализированная редакция СНиП 2.09.04-87 (с Поправкой, с Изменениями №1, 2, 3)</w:t>
      </w:r>
      <w:r>
        <w:rPr>
          <w:rFonts w:eastAsia="Times New Roman" w:cs="Times New Roman"/>
          <w:szCs w:val="24"/>
        </w:rPr>
        <w:t xml:space="preserve">, со свободным доступом Получателей. При чем не менее 1 (одной) оборудованной для посещения инвалидами в соответствии с п. 6.3.3, 6.3.6, </w:t>
      </w:r>
      <w:r>
        <w:rPr>
          <w:rFonts w:eastAsia="Times New Roman" w:cs="Times New Roman"/>
          <w:spacing w:val="2"/>
          <w:szCs w:val="24"/>
          <w:shd w:val="clear" w:color="auto" w:fill="FFFFFF"/>
        </w:rPr>
        <w:t>6.3.9</w:t>
      </w:r>
      <w:r>
        <w:rPr>
          <w:rFonts w:eastAsia="Times New Roman" w:cs="Times New Roman"/>
          <w:szCs w:val="24"/>
        </w:rPr>
        <w:t xml:space="preserve"> СП 59.13330.2020.</w:t>
      </w:r>
    </w:p>
    <w:p>
      <w:pPr>
        <w:ind w:right="11"/>
        <w:jc w:val="both"/>
        <w:rPr>
          <w:rFonts w:eastAsia="Times New Roman" w:cs="Times New Roman"/>
          <w:color w:val="000000"/>
          <w:szCs w:val="24"/>
        </w:rPr>
      </w:pPr>
      <w:r>
        <w:rPr>
          <w:rFonts w:eastAsia="Times New Roman" w:cs="Times New Roman"/>
          <w:color w:val="000000"/>
          <w:szCs w:val="24"/>
        </w:rPr>
        <w:t xml:space="preserve">4.5. Пункты приема Получателей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Исполнителем оборудуются дополнительные окна обслуживания. </w:t>
      </w:r>
    </w:p>
    <w:p>
      <w:pPr>
        <w:ind w:right="11"/>
        <w:jc w:val="both"/>
        <w:rPr>
          <w:rFonts w:eastAsia="Times New Roman" w:cs="Times New Roman"/>
          <w:color w:val="000000"/>
          <w:szCs w:val="24"/>
        </w:rPr>
      </w:pPr>
      <w:r>
        <w:rPr>
          <w:rFonts w:eastAsia="Times New Roman" w:cs="Times New Roman"/>
          <w:color w:val="000000"/>
          <w:szCs w:val="24"/>
        </w:rPr>
        <w:t xml:space="preserve">4.6.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pPr>
        <w:ind w:right="11"/>
        <w:jc w:val="both"/>
        <w:rPr>
          <w:rFonts w:eastAsia="Times New Roman" w:cs="Times New Roman"/>
          <w:color w:val="000000"/>
          <w:szCs w:val="24"/>
        </w:rPr>
      </w:pPr>
      <w:r>
        <w:rPr>
          <w:rFonts w:eastAsia="Times New Roman" w:cs="Times New Roman"/>
          <w:color w:val="000000"/>
          <w:szCs w:val="24"/>
        </w:rPr>
        <w:t>4.7. Изделия должны находиться на складе пункта (пунктов) приема Получателей,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pPr>
        <w:ind w:right="11"/>
        <w:jc w:val="both"/>
        <w:rPr>
          <w:rFonts w:eastAsia="Times New Roman" w:cs="Times New Roman"/>
          <w:color w:val="000000"/>
          <w:szCs w:val="24"/>
        </w:rPr>
      </w:pPr>
      <w:r>
        <w:rPr>
          <w:rFonts w:eastAsia="Times New Roman" w:cs="Times New Roman"/>
          <w:color w:val="000000"/>
          <w:szCs w:val="24"/>
        </w:rPr>
        <w:t>4.8. Пункт (пункты) приема Получателей должны иметь следующие условия доступности в соответствии с Приказом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pPr>
        <w:numPr>
          <w:ilvl w:val="0"/>
          <w:numId w:val="3"/>
        </w:numPr>
        <w:ind w:right="11"/>
        <w:jc w:val="both"/>
        <w:rPr>
          <w:rFonts w:eastAsia="Times New Roman" w:cs="Times New Roman"/>
          <w:color w:val="000000"/>
          <w:szCs w:val="24"/>
        </w:rPr>
      </w:pPr>
      <w:r>
        <w:rPr>
          <w:rFonts w:eastAsia="Times New Roman" w:cs="Times New Roman"/>
          <w:color w:val="000000"/>
          <w:szCs w:val="24"/>
        </w:rPr>
        <w:t>возможность беспрепятственного входа в объекты и выхода из них;</w:t>
      </w:r>
    </w:p>
    <w:p>
      <w:pPr>
        <w:numPr>
          <w:ilvl w:val="0"/>
          <w:numId w:val="3"/>
        </w:numPr>
        <w:ind w:right="11"/>
        <w:jc w:val="both"/>
        <w:rPr>
          <w:rFonts w:eastAsia="Times New Roman" w:cs="Times New Roman"/>
          <w:color w:val="000000"/>
          <w:szCs w:val="24"/>
        </w:rPr>
      </w:pPr>
      <w:r>
        <w:rPr>
          <w:rFonts w:eastAsia="Times New Roman" w:cs="Times New Roman"/>
          <w:color w:val="000000"/>
          <w:szCs w:val="24"/>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Pr>
          <w:rFonts w:eastAsia="Times New Roman" w:cs="Times New Roman"/>
          <w:color w:val="000000"/>
          <w:szCs w:val="24"/>
        </w:rPr>
        <w:t>ассистивных</w:t>
      </w:r>
      <w:proofErr w:type="spellEnd"/>
      <w:r>
        <w:rPr>
          <w:rFonts w:eastAsia="Times New Roman" w:cs="Times New Roman"/>
          <w:color w:val="000000"/>
          <w:szCs w:val="24"/>
        </w:rPr>
        <w:t xml:space="preserve"> и вспомогательных технологий, а также сменного кресла-коляски;</w:t>
      </w:r>
    </w:p>
    <w:p>
      <w:pPr>
        <w:numPr>
          <w:ilvl w:val="0"/>
          <w:numId w:val="3"/>
        </w:numPr>
        <w:ind w:right="11"/>
        <w:jc w:val="both"/>
        <w:rPr>
          <w:rFonts w:eastAsia="Times New Roman" w:cs="Times New Roman"/>
          <w:color w:val="000000"/>
          <w:szCs w:val="24"/>
        </w:rPr>
      </w:pPr>
      <w:r>
        <w:rPr>
          <w:rFonts w:eastAsia="Times New Roman" w:cs="Times New Roman"/>
          <w:color w:val="000000"/>
          <w:szCs w:val="24"/>
        </w:rPr>
        <w:t>сопровождение инвалидов, имеющих стойкие нарушения функции зрения и самостоятельного передвижения по территории объекта;</w:t>
      </w:r>
    </w:p>
    <w:p>
      <w:pPr>
        <w:numPr>
          <w:ilvl w:val="0"/>
          <w:numId w:val="3"/>
        </w:numPr>
        <w:ind w:right="11"/>
        <w:jc w:val="both"/>
        <w:rPr>
          <w:rFonts w:eastAsia="Times New Roman" w:cs="Times New Roman"/>
          <w:color w:val="000000"/>
          <w:szCs w:val="24"/>
        </w:rPr>
      </w:pPr>
      <w:r>
        <w:rPr>
          <w:rFonts w:eastAsia="Times New Roman" w:cs="Times New Roman"/>
          <w:color w:val="000000"/>
          <w:szCs w:val="24"/>
        </w:rPr>
        <w:t>содействие инвалиду при входе в объект и выходе из него, информирование инвалида о доступных маршрутах общественного транспорта;</w:t>
      </w:r>
    </w:p>
    <w:p>
      <w:pPr>
        <w:numPr>
          <w:ilvl w:val="0"/>
          <w:numId w:val="3"/>
        </w:numPr>
        <w:ind w:right="11"/>
        <w:jc w:val="both"/>
        <w:rPr>
          <w:rFonts w:eastAsia="Times New Roman" w:cs="Times New Roman"/>
          <w:color w:val="000000"/>
          <w:szCs w:val="24"/>
        </w:rPr>
      </w:pPr>
      <w:r>
        <w:rPr>
          <w:rFonts w:eastAsia="Times New Roman" w:cs="Times New Roman"/>
          <w:color w:val="000000"/>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numPr>
          <w:ilvl w:val="0"/>
          <w:numId w:val="3"/>
        </w:numPr>
        <w:ind w:right="11"/>
        <w:jc w:val="both"/>
        <w:rPr>
          <w:rFonts w:eastAsia="Times New Roman" w:cs="Times New Roman"/>
          <w:color w:val="000000"/>
          <w:szCs w:val="24"/>
        </w:rPr>
      </w:pPr>
      <w:r>
        <w:rPr>
          <w:rFonts w:eastAsia="Times New Roman" w:cs="Times New Roman"/>
          <w:color w:val="000000"/>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8" w:anchor="block_1000" w:history="1">
        <w:r>
          <w:rPr>
            <w:rFonts w:eastAsia="Times New Roman" w:cs="Times New Roman"/>
            <w:color w:val="000000"/>
            <w:szCs w:val="24"/>
          </w:rPr>
          <w:t>форме</w:t>
        </w:r>
      </w:hyperlink>
      <w:r>
        <w:rPr>
          <w:rFonts w:eastAsia="Times New Roman" w:cs="Times New Roman"/>
          <w:color w:val="000000"/>
          <w:szCs w:val="24"/>
        </w:rPr>
        <w:t xml:space="preserve"> и в </w:t>
      </w:r>
      <w:hyperlink r:id="rId9" w:anchor="block_2000" w:history="1">
        <w:r>
          <w:rPr>
            <w:rFonts w:eastAsia="Times New Roman" w:cs="Times New Roman"/>
            <w:color w:val="000000"/>
            <w:szCs w:val="24"/>
          </w:rPr>
          <w:t>порядке</w:t>
        </w:r>
      </w:hyperlink>
      <w:r>
        <w:rPr>
          <w:rFonts w:eastAsia="Times New Roman" w:cs="Times New Roman"/>
          <w:color w:val="000000"/>
          <w:szCs w:val="24"/>
        </w:rPr>
        <w:t xml:space="preserve">, утвержденных </w:t>
      </w:r>
      <w:hyperlink r:id="rId10" w:history="1">
        <w:r>
          <w:rPr>
            <w:rFonts w:eastAsia="Times New Roman" w:cs="Times New Roman"/>
            <w:color w:val="000000"/>
            <w:szCs w:val="24"/>
          </w:rPr>
          <w:t>приказом</w:t>
        </w:r>
      </w:hyperlink>
      <w:r>
        <w:rPr>
          <w:rFonts w:eastAsia="Times New Roman" w:cs="Times New Roman"/>
          <w:color w:val="000000"/>
          <w:szCs w:val="24"/>
        </w:rP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pPr>
        <w:ind w:left="163"/>
        <w:contextualSpacing/>
        <w:jc w:val="both"/>
        <w:rPr>
          <w:rFonts w:eastAsia="Times New Roman" w:cs="Times New Roman"/>
          <w:szCs w:val="24"/>
        </w:rPr>
      </w:pPr>
      <w:r>
        <w:rPr>
          <w:rFonts w:eastAsia="Times New Roman" w:cs="Times New Roman"/>
          <w:szCs w:val="24"/>
        </w:rPr>
        <w:lastRenderedPageBreak/>
        <w:t>5. В случае выбора Получателем способа получения Изделия по месту нахождения пункта (пунктов) приема, передача Изделия Получателю осуществляется в день обращения Получателя в пункт(-ы) приема с направлением. На отрывном талоне направления Исполнитель в обязательном порядке проставляет дату обращения Получателя.</w:t>
      </w:r>
    </w:p>
    <w:p>
      <w:pPr>
        <w:ind w:left="163"/>
        <w:contextualSpacing/>
        <w:jc w:val="both"/>
        <w:rPr>
          <w:rFonts w:eastAsia="Times New Roman" w:cs="Times New Roman"/>
          <w:szCs w:val="24"/>
        </w:rPr>
      </w:pPr>
      <w:r>
        <w:rPr>
          <w:rFonts w:eastAsia="Times New Roman" w:cs="Times New Roman"/>
          <w:szCs w:val="24"/>
        </w:rPr>
        <w:t xml:space="preserve">5.1. Передача Изделия Получателю должна производиться в каждом из пунктов приема не менее 6 (шести) дней в неделю, не менее 40 (сорока) часов в неделю, при этом, время работы должно быть в интервале с 08:00 час. до 22:00 час. </w:t>
      </w:r>
    </w:p>
    <w:p>
      <w:pPr>
        <w:ind w:left="163"/>
        <w:contextualSpacing/>
        <w:jc w:val="both"/>
        <w:rPr>
          <w:rFonts w:eastAsia="Times New Roman" w:cs="Times New Roman"/>
          <w:szCs w:val="24"/>
        </w:rPr>
      </w:pPr>
      <w:r>
        <w:rPr>
          <w:rFonts w:eastAsia="Times New Roman" w:cs="Times New Roman"/>
          <w:szCs w:val="24"/>
        </w:rPr>
        <w:t>6. В случае выбора Получателем способа получения Изделия путем передачи Изделия по месту нахождения Получателя, такая доставка осуществляется Исполнителем в пределах административной границы субъекта, не менее чем с 10:00 час. до 21:00 час. не менее 6 (шести) дней в неделю, по предварительной записи по телефону, предоставленному Заказчику не позднее 1 (одного) рабочего дня с даты заключения государственного контракта. Доставка осуществляется за счет средств Исполнителя.</w:t>
      </w:r>
    </w:p>
    <w:p>
      <w:pPr>
        <w:ind w:left="163"/>
        <w:contextualSpacing/>
        <w:jc w:val="both"/>
        <w:rPr>
          <w:rFonts w:eastAsia="Times New Roman" w:cs="Times New Roman"/>
          <w:szCs w:val="24"/>
        </w:rPr>
      </w:pPr>
      <w:r>
        <w:rPr>
          <w:rFonts w:eastAsia="Times New Roman" w:cs="Times New Roman"/>
          <w:szCs w:val="24"/>
        </w:rPr>
        <w:t>Исполнитель обязан информировать Заказчика о невозможности доставки Изделия Получателю не позднее рабочего дня, следующего за днем доставки, согласованным с Получателем.</w:t>
      </w:r>
    </w:p>
    <w:p>
      <w:pPr>
        <w:ind w:left="163"/>
        <w:contextualSpacing/>
        <w:jc w:val="both"/>
        <w:rPr>
          <w:rFonts w:eastAsia="Times New Roman" w:cs="Times New Roman"/>
          <w:color w:val="000000"/>
          <w:szCs w:val="24"/>
        </w:rPr>
      </w:pPr>
      <w:r>
        <w:rPr>
          <w:rFonts w:eastAsia="Times New Roman" w:cs="Times New Roman"/>
          <w:color w:val="000000"/>
          <w:szCs w:val="24"/>
        </w:rPr>
        <w:t>7</w:t>
      </w:r>
      <w:r>
        <w:rPr>
          <w:rFonts w:eastAsia="Times New Roman" w:cs="Times New Roman"/>
          <w:color w:val="FF0000"/>
          <w:szCs w:val="24"/>
        </w:rPr>
        <w:t xml:space="preserve">. </w:t>
      </w:r>
      <w:r>
        <w:rPr>
          <w:rFonts w:eastAsia="Times New Roman" w:cs="Times New Roman"/>
          <w:color w:val="000000"/>
          <w:szCs w:val="24"/>
        </w:rPr>
        <w:t>Выполнять работы по изготовлению Изделия по индивидуальным размерам Получателя, выдачу Изделия, обучение пользованию Изделием в срок не более 60 (шестидесяти) календарных дней со дня обращения Получателя.</w:t>
      </w:r>
    </w:p>
    <w:p>
      <w:pPr>
        <w:ind w:left="163"/>
        <w:contextualSpacing/>
        <w:jc w:val="both"/>
        <w:rPr>
          <w:rFonts w:eastAsia="Times New Roman" w:cs="Times New Roman"/>
          <w:szCs w:val="24"/>
        </w:rPr>
      </w:pPr>
      <w:r>
        <w:rPr>
          <w:rFonts w:eastAsia="Times New Roman" w:cs="Times New Roman"/>
          <w:szCs w:val="24"/>
        </w:rPr>
        <w:t xml:space="preserve">8. С целью подтверждения соответствия Изделия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Изделия и соответствия пункта (пунктов) приема требованиям технического задания. При проведении проверки Заказчик вправе осуществлять </w:t>
      </w:r>
      <w:proofErr w:type="spellStart"/>
      <w:r>
        <w:rPr>
          <w:rFonts w:eastAsia="Times New Roman" w:cs="Times New Roman"/>
          <w:szCs w:val="24"/>
        </w:rPr>
        <w:t>фотофиксацию</w:t>
      </w:r>
      <w:proofErr w:type="spellEnd"/>
      <w:r>
        <w:rPr>
          <w:rFonts w:eastAsia="Times New Roman" w:cs="Times New Roman"/>
          <w:szCs w:val="24"/>
        </w:rPr>
        <w:t xml:space="preserve"> и/или видеозапись.</w:t>
      </w:r>
    </w:p>
    <w:p>
      <w:pPr>
        <w:ind w:left="163"/>
        <w:contextualSpacing/>
        <w:jc w:val="both"/>
        <w:rPr>
          <w:rFonts w:eastAsia="Calibri" w:cs="Times New Roman"/>
          <w:b/>
          <w:szCs w:val="24"/>
        </w:rPr>
      </w:pPr>
      <w:r>
        <w:rPr>
          <w:rFonts w:eastAsia="Times New Roman" w:cs="Times New Roman"/>
          <w:szCs w:val="24"/>
        </w:rPr>
        <w:t xml:space="preserve">9. В случаях отказа от Изделия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1" w:history="1">
        <w:r>
          <w:rPr>
            <w:rFonts w:eastAsia="Times New Roman" w:cs="Times New Roman"/>
            <w:color w:val="0563C1"/>
            <w:szCs w:val="24"/>
            <w:u w:val="single"/>
            <w:lang w:val="en-US"/>
          </w:rPr>
          <w:t>vred</w:t>
        </w:r>
      </w:hyperlink>
      <w:hyperlink r:id="rId12" w:history="1">
        <w:r>
          <w:rPr>
            <w:rFonts w:eastAsia="Times New Roman" w:cs="Times New Roman"/>
            <w:color w:val="0563C1"/>
            <w:szCs w:val="24"/>
            <w:u w:val="single"/>
          </w:rPr>
          <w:t>@ro78.fss.ru</w:t>
        </w:r>
      </w:hyperlink>
      <w:r>
        <w:rPr>
          <w:rFonts w:eastAsia="Times New Roman" w:cs="Times New Roman"/>
          <w:szCs w:val="24"/>
        </w:rPr>
        <w:t>.</w:t>
      </w:r>
    </w:p>
    <w:p/>
    <w:sectPr>
      <w:pgSz w:w="11906" w:h="16838"/>
      <w:pgMar w:top="1134" w:right="680" w:bottom="1134" w:left="1134"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560875"/>
    <w:multiLevelType w:val="hybridMultilevel"/>
    <w:tmpl w:val="2486AC0C"/>
    <w:lvl w:ilvl="0" w:tplc="B55E4964">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B0AC972">
      <w:start w:val="1"/>
      <w:numFmt w:val="bullet"/>
      <w:lvlText w:val="o"/>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D726B54">
      <w:start w:val="1"/>
      <w:numFmt w:val="bullet"/>
      <w:lvlText w:val="▪"/>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946A958">
      <w:start w:val="1"/>
      <w:numFmt w:val="bullet"/>
      <w:lvlText w:val="∙"/>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08433C2">
      <w:start w:val="1"/>
      <w:numFmt w:val="bullet"/>
      <w:lvlText w:val="o"/>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262825C">
      <w:start w:val="1"/>
      <w:numFmt w:val="bullet"/>
      <w:lvlText w:val="▪"/>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874265CA">
      <w:start w:val="1"/>
      <w:numFmt w:val="bullet"/>
      <w:lvlText w:val="∙"/>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57AFAE4">
      <w:start w:val="1"/>
      <w:numFmt w:val="bullet"/>
      <w:lvlText w:val="o"/>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85ED256">
      <w:start w:val="1"/>
      <w:numFmt w:val="bullet"/>
      <w:lvlText w:val="▪"/>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F2146A"/>
    <w:multiLevelType w:val="hybridMultilevel"/>
    <w:tmpl w:val="BCBACB62"/>
    <w:lvl w:ilvl="0" w:tplc="043EFFD2">
      <w:start w:val="1"/>
      <w:numFmt w:val="bullet"/>
      <w:lvlText w:val="-"/>
      <w:lvlJc w:val="left"/>
      <w:pPr>
        <w:ind w:left="1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DE0F296">
      <w:start w:val="1"/>
      <w:numFmt w:val="bullet"/>
      <w:lvlText w:val="o"/>
      <w:lvlJc w:val="left"/>
      <w:pPr>
        <w:ind w:left="11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5B63964">
      <w:start w:val="1"/>
      <w:numFmt w:val="bullet"/>
      <w:lvlText w:val="▪"/>
      <w:lvlJc w:val="left"/>
      <w:pPr>
        <w:ind w:left="18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C0088E0">
      <w:start w:val="1"/>
      <w:numFmt w:val="bullet"/>
      <w:lvlText w:val="∙"/>
      <w:lvlJc w:val="left"/>
      <w:pPr>
        <w:ind w:left="25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D72B3FE">
      <w:start w:val="1"/>
      <w:numFmt w:val="bullet"/>
      <w:lvlText w:val="o"/>
      <w:lvlJc w:val="left"/>
      <w:pPr>
        <w:ind w:left="326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BCE3EF8">
      <w:start w:val="1"/>
      <w:numFmt w:val="bullet"/>
      <w:lvlText w:val="▪"/>
      <w:lvlJc w:val="left"/>
      <w:pPr>
        <w:ind w:left="398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03AF31E">
      <w:start w:val="1"/>
      <w:numFmt w:val="bullet"/>
      <w:lvlText w:val="∙"/>
      <w:lvlJc w:val="left"/>
      <w:pPr>
        <w:ind w:left="470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E8A4A38">
      <w:start w:val="1"/>
      <w:numFmt w:val="bullet"/>
      <w:lvlText w:val="o"/>
      <w:lvlJc w:val="left"/>
      <w:pPr>
        <w:ind w:left="5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B5C2B94">
      <w:start w:val="1"/>
      <w:numFmt w:val="bullet"/>
      <w:lvlText w:val="▪"/>
      <w:lvlJc w:val="left"/>
      <w:pPr>
        <w:ind w:left="6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4B983-CA41-4E53-A88A-8C390579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eastAsia="Times New Roman" w:cs="Times New Roman"/>
    </w:rPr>
  </w:style>
  <w:style w:type="character" w:styleId="a4">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145140/53f89421bbdaf741eb2d1ecc4ddb4c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542620598" TargetMode="External"/><Relationship Id="rId12" Type="http://schemas.openxmlformats.org/officeDocument/2006/relationships/hyperlink" Target="mailto:vred@ro78.f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ed@ro78.fss.ru" TargetMode="External"/><Relationship Id="rId11" Type="http://schemas.openxmlformats.org/officeDocument/2006/relationships/hyperlink" Target="mailto:vred@ro78.fss.ru" TargetMode="External"/><Relationship Id="rId5" Type="http://schemas.openxmlformats.org/officeDocument/2006/relationships/hyperlink" Target="mailto:vred@ro78.fss.ru" TargetMode="External"/><Relationship Id="rId10" Type="http://schemas.openxmlformats.org/officeDocument/2006/relationships/hyperlink" Target="http://base.garant.ru/71145140/" TargetMode="External"/><Relationship Id="rId4" Type="http://schemas.openxmlformats.org/officeDocument/2006/relationships/webSettings" Target="webSettings.xml"/><Relationship Id="rId9" Type="http://schemas.openxmlformats.org/officeDocument/2006/relationships/hyperlink" Target="http://base.garant.ru/71145140/f7ee959fd36b5699076b35abf4f52c5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4006</Words>
  <Characters>22838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Александровна</dc:creator>
  <cp:keywords/>
  <dc:description/>
  <cp:lastModifiedBy>Иванова Наталья Александровна</cp:lastModifiedBy>
  <cp:revision>5</cp:revision>
  <dcterms:created xsi:type="dcterms:W3CDTF">2023-12-19T12:31:00Z</dcterms:created>
  <dcterms:modified xsi:type="dcterms:W3CDTF">2024-03-11T14:50:00Z</dcterms:modified>
</cp:coreProperties>
</file>