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0" w:rsidRPr="002B2B90" w:rsidRDefault="00A25720" w:rsidP="00A25720">
      <w:pPr>
        <w:keepNext/>
        <w:widowControl w:val="0"/>
        <w:suppressAutoHyphens w:val="0"/>
        <w:ind w:left="7938"/>
        <w:rPr>
          <w:bCs/>
        </w:rPr>
      </w:pPr>
      <w:r w:rsidRPr="002B2B90">
        <w:rPr>
          <w:bCs/>
        </w:rPr>
        <w:t>Приложение № 1</w:t>
      </w:r>
    </w:p>
    <w:p w:rsidR="00A25720" w:rsidRDefault="00A25720" w:rsidP="00A25720">
      <w:pPr>
        <w:keepNext/>
        <w:widowControl w:val="0"/>
        <w:suppressAutoHyphens w:val="0"/>
        <w:ind w:left="7938"/>
      </w:pPr>
      <w:r>
        <w:t xml:space="preserve">к Извещению </w:t>
      </w:r>
      <w:proofErr w:type="gramStart"/>
      <w:r>
        <w:t>об</w:t>
      </w:r>
      <w:proofErr w:type="gramEnd"/>
      <w:r>
        <w:t xml:space="preserve"> </w:t>
      </w:r>
    </w:p>
    <w:p w:rsidR="00A25720" w:rsidRPr="002B2B90" w:rsidRDefault="00A25720" w:rsidP="00A25720">
      <w:pPr>
        <w:keepNext/>
        <w:widowControl w:val="0"/>
        <w:suppressAutoHyphens w:val="0"/>
        <w:ind w:left="7938"/>
        <w:rPr>
          <w:b/>
        </w:rPr>
      </w:pPr>
      <w:proofErr w:type="gramStart"/>
      <w:r>
        <w:t>осуществлении</w:t>
      </w:r>
      <w:proofErr w:type="gramEnd"/>
      <w:r>
        <w:t xml:space="preserve"> закупки</w:t>
      </w:r>
    </w:p>
    <w:p w:rsidR="00222669" w:rsidRDefault="00222669" w:rsidP="00711957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222669" w:rsidRDefault="00AA2B12" w:rsidP="00711957">
      <w:pPr>
        <w:keepNext/>
        <w:widowControl w:val="0"/>
        <w:suppressAutoHyphens w:val="0"/>
        <w:ind w:firstLine="709"/>
        <w:jc w:val="center"/>
        <w:rPr>
          <w:b/>
          <w:sz w:val="26"/>
          <w:szCs w:val="26"/>
        </w:rPr>
      </w:pPr>
      <w:r w:rsidRPr="00222669">
        <w:rPr>
          <w:b/>
          <w:sz w:val="26"/>
          <w:szCs w:val="26"/>
        </w:rPr>
        <w:t>Описание объекта закупки</w:t>
      </w:r>
    </w:p>
    <w:p w:rsidR="00222669" w:rsidRPr="00222669" w:rsidRDefault="00222669" w:rsidP="00711957">
      <w:pPr>
        <w:keepNext/>
        <w:widowControl w:val="0"/>
        <w:suppressAutoHyphens w:val="0"/>
        <w:ind w:firstLine="709"/>
        <w:jc w:val="center"/>
        <w:rPr>
          <w:b/>
          <w:sz w:val="26"/>
          <w:szCs w:val="26"/>
        </w:rPr>
      </w:pPr>
    </w:p>
    <w:p w:rsidR="00222669" w:rsidRPr="00222669" w:rsidRDefault="00222669" w:rsidP="00711957">
      <w:pPr>
        <w:keepNext/>
        <w:widowControl w:val="0"/>
        <w:suppressAutoHyphens w:val="0"/>
        <w:ind w:firstLine="709"/>
        <w:jc w:val="center"/>
        <w:rPr>
          <w:b/>
          <w:sz w:val="26"/>
          <w:szCs w:val="26"/>
        </w:rPr>
      </w:pPr>
      <w:r w:rsidRPr="00222669">
        <w:rPr>
          <w:b/>
          <w:sz w:val="26"/>
          <w:szCs w:val="26"/>
        </w:rPr>
        <w:t>(Технические требования)</w:t>
      </w:r>
    </w:p>
    <w:p w:rsidR="001C416F" w:rsidRPr="00784A3E" w:rsidRDefault="001C416F" w:rsidP="00711957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784A3E" w:rsidRDefault="001C416F" w:rsidP="00711957">
      <w:pPr>
        <w:keepNext/>
        <w:widowControl w:val="0"/>
        <w:suppressAutoHyphens w:val="0"/>
        <w:ind w:firstLine="851"/>
        <w:jc w:val="both"/>
      </w:pPr>
      <w:r w:rsidRPr="00784A3E">
        <w:t xml:space="preserve">Наименование объекта закупки: </w:t>
      </w:r>
      <w:proofErr w:type="gramStart"/>
      <w:r w:rsidRPr="00784A3E">
        <w:t xml:space="preserve">Поставка </w:t>
      </w:r>
      <w:r w:rsidR="00E86779" w:rsidRPr="00784A3E">
        <w:t>технических средств реабилитации (</w:t>
      </w:r>
      <w:r w:rsidR="00235F6C" w:rsidRPr="00784A3E">
        <w:t>(Впитывающие простыни (пеленки)</w:t>
      </w:r>
      <w:r w:rsidR="00E86779" w:rsidRPr="00784A3E">
        <w:t>) для обеспечения Получателей в 2024 году</w:t>
      </w:r>
      <w:r w:rsidR="00615300" w:rsidRPr="00784A3E">
        <w:t>.</w:t>
      </w:r>
      <w:proofErr w:type="gramEnd"/>
    </w:p>
    <w:p w:rsidR="00F10B6E" w:rsidRPr="00784A3E" w:rsidRDefault="00F10B6E" w:rsidP="00711957">
      <w:pPr>
        <w:keepNext/>
        <w:widowControl w:val="0"/>
        <w:suppressAutoHyphens w:val="0"/>
        <w:ind w:firstLine="851"/>
        <w:jc w:val="both"/>
        <w:rPr>
          <w:b/>
        </w:rPr>
      </w:pPr>
    </w:p>
    <w:tbl>
      <w:tblPr>
        <w:tblW w:w="10247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652"/>
        <w:gridCol w:w="1399"/>
        <w:gridCol w:w="4271"/>
        <w:gridCol w:w="1382"/>
      </w:tblGrid>
      <w:tr w:rsidR="00A25720" w:rsidRPr="009E4378" w:rsidTr="009E4378">
        <w:trPr>
          <w:trHeight w:val="525"/>
        </w:trPr>
        <w:tc>
          <w:tcPr>
            <w:tcW w:w="543" w:type="dxa"/>
          </w:tcPr>
          <w:p w:rsidR="00A25720" w:rsidRPr="009E4378" w:rsidRDefault="00A25720" w:rsidP="00711957">
            <w:pPr>
              <w:keepNext/>
              <w:widowControl w:val="0"/>
              <w:suppressAutoHyphens w:val="0"/>
              <w:ind w:left="-91" w:right="-85"/>
              <w:jc w:val="center"/>
            </w:pPr>
            <w:r w:rsidRPr="009E4378">
              <w:rPr>
                <w:sz w:val="22"/>
                <w:szCs w:val="22"/>
              </w:rPr>
              <w:t>№</w:t>
            </w:r>
          </w:p>
          <w:p w:rsidR="00A25720" w:rsidRPr="009E4378" w:rsidRDefault="00A25720" w:rsidP="00711957">
            <w:pPr>
              <w:keepNext/>
              <w:widowControl w:val="0"/>
              <w:suppressAutoHyphens w:val="0"/>
              <w:ind w:left="-91" w:right="-85"/>
              <w:jc w:val="center"/>
            </w:pPr>
            <w:proofErr w:type="gramStart"/>
            <w:r w:rsidRPr="009E4378">
              <w:rPr>
                <w:sz w:val="22"/>
                <w:szCs w:val="22"/>
              </w:rPr>
              <w:t>п</w:t>
            </w:r>
            <w:proofErr w:type="gramEnd"/>
            <w:r w:rsidRPr="009E4378">
              <w:rPr>
                <w:sz w:val="22"/>
                <w:szCs w:val="22"/>
              </w:rPr>
              <w:t>/п</w:t>
            </w:r>
          </w:p>
        </w:tc>
        <w:tc>
          <w:tcPr>
            <w:tcW w:w="2652" w:type="dxa"/>
          </w:tcPr>
          <w:p w:rsidR="00A25720" w:rsidRPr="009E4378" w:rsidRDefault="00A25720" w:rsidP="00711957">
            <w:pPr>
              <w:keepNext/>
              <w:widowControl w:val="0"/>
              <w:suppressAutoHyphens w:val="0"/>
              <w:ind w:left="-91" w:right="-85"/>
              <w:jc w:val="center"/>
            </w:pPr>
            <w:r w:rsidRPr="009E4378">
              <w:rPr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1399" w:type="dxa"/>
          </w:tcPr>
          <w:p w:rsidR="00A25720" w:rsidRPr="009E4378" w:rsidRDefault="00A25720" w:rsidP="00A25720">
            <w:pPr>
              <w:keepNext/>
              <w:widowControl w:val="0"/>
              <w:suppressAutoHyphens w:val="0"/>
              <w:jc w:val="center"/>
            </w:pPr>
            <w:r w:rsidRPr="009E4378">
              <w:rPr>
                <w:sz w:val="22"/>
                <w:szCs w:val="22"/>
              </w:rPr>
              <w:t>КТРУ/</w:t>
            </w:r>
          </w:p>
          <w:p w:rsidR="00A25720" w:rsidRPr="009E4378" w:rsidRDefault="00A25720" w:rsidP="00A25720">
            <w:pPr>
              <w:keepNext/>
              <w:widowControl w:val="0"/>
              <w:suppressAutoHyphens w:val="0"/>
              <w:ind w:left="-91" w:right="-85"/>
              <w:jc w:val="center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</w:rPr>
              <w:t>ОКПД</w:t>
            </w:r>
            <w:proofErr w:type="gramStart"/>
            <w:r w:rsidRPr="009E4378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4271" w:type="dxa"/>
          </w:tcPr>
          <w:p w:rsidR="00A25720" w:rsidRPr="009E4378" w:rsidRDefault="00A25720" w:rsidP="00711957">
            <w:pPr>
              <w:keepNext/>
              <w:widowControl w:val="0"/>
              <w:suppressAutoHyphens w:val="0"/>
              <w:ind w:left="-91" w:right="-85"/>
              <w:jc w:val="center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382" w:type="dxa"/>
          </w:tcPr>
          <w:p w:rsidR="00A25720" w:rsidRPr="009E4378" w:rsidRDefault="00A25720" w:rsidP="00711957">
            <w:pPr>
              <w:keepNext/>
              <w:widowControl w:val="0"/>
              <w:suppressAutoHyphens w:val="0"/>
              <w:ind w:left="-91" w:right="-85"/>
              <w:jc w:val="center"/>
            </w:pPr>
            <w:r w:rsidRPr="009E4378">
              <w:rPr>
                <w:sz w:val="22"/>
                <w:szCs w:val="22"/>
              </w:rPr>
              <w:t xml:space="preserve">Количество закупаемого товара </w:t>
            </w:r>
            <w:r w:rsidRPr="009E4378">
              <w:rPr>
                <w:sz w:val="22"/>
                <w:szCs w:val="22"/>
                <w:shd w:val="clear" w:color="auto" w:fill="FFFFFF"/>
              </w:rPr>
              <w:t>(</w:t>
            </w:r>
            <w:r w:rsidRPr="009E4378">
              <w:rPr>
                <w:sz w:val="22"/>
                <w:szCs w:val="22"/>
              </w:rPr>
              <w:t>Штука (шт.)</w:t>
            </w:r>
            <w:r w:rsidRPr="009E4378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2100B7" w:rsidRPr="009E4378" w:rsidTr="00356B87">
        <w:trPr>
          <w:trHeight w:val="705"/>
        </w:trPr>
        <w:tc>
          <w:tcPr>
            <w:tcW w:w="543" w:type="dxa"/>
          </w:tcPr>
          <w:p w:rsidR="002100B7" w:rsidRPr="009E4378" w:rsidRDefault="002100B7" w:rsidP="00711957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</w:rPr>
            </w:pPr>
            <w:r w:rsidRPr="009E43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2" w:type="dxa"/>
          </w:tcPr>
          <w:p w:rsidR="002100B7" w:rsidRPr="009E4378" w:rsidRDefault="002100B7" w:rsidP="00711957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</w:rPr>
              <w:t>Наименование по коду КТРУ: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>Пеленка впитывающая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</w:p>
          <w:p w:rsidR="002100B7" w:rsidRPr="009E4378" w:rsidRDefault="002100B7" w:rsidP="00711957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vanish/>
                <w:shd w:val="clear" w:color="auto" w:fill="FFFFFF"/>
                <w:specVanish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91" w:right="-85"/>
              <w:jc w:val="center"/>
            </w:pP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91" w:right="-85"/>
              <w:jc w:val="center"/>
            </w:pPr>
            <w:r w:rsidRPr="009E4378">
              <w:rPr>
                <w:sz w:val="22"/>
                <w:szCs w:val="22"/>
              </w:rPr>
              <w:t xml:space="preserve">Впитывающие простыни (пеленки) размером 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91" w:right="-85"/>
              <w:jc w:val="center"/>
            </w:pPr>
            <w:proofErr w:type="gramStart"/>
            <w:r w:rsidRPr="009E4378">
              <w:rPr>
                <w:sz w:val="22"/>
                <w:szCs w:val="22"/>
              </w:rPr>
              <w:t>не менее 40 x 60 см (</w:t>
            </w:r>
            <w:proofErr w:type="spellStart"/>
            <w:r w:rsidRPr="009E4378">
              <w:rPr>
                <w:sz w:val="22"/>
                <w:szCs w:val="22"/>
              </w:rPr>
              <w:t>впитываемостью</w:t>
            </w:r>
            <w:proofErr w:type="spellEnd"/>
            <w:r w:rsidRPr="009E4378">
              <w:rPr>
                <w:sz w:val="22"/>
                <w:szCs w:val="22"/>
              </w:rPr>
              <w:t xml:space="preserve"> </w:t>
            </w:r>
            <w:proofErr w:type="gramEnd"/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91" w:right="-85"/>
              <w:jc w:val="center"/>
            </w:pPr>
            <w:r w:rsidRPr="009E4378">
              <w:rPr>
                <w:sz w:val="22"/>
                <w:szCs w:val="22"/>
              </w:rPr>
              <w:t>от 400 до 500 мл)</w:t>
            </w:r>
          </w:p>
        </w:tc>
        <w:tc>
          <w:tcPr>
            <w:tcW w:w="1399" w:type="dxa"/>
            <w:vMerge w:val="restart"/>
          </w:tcPr>
          <w:p w:rsidR="002100B7" w:rsidRPr="009E4378" w:rsidRDefault="002100B7" w:rsidP="00A25720">
            <w:pPr>
              <w:keepNext/>
              <w:widowControl w:val="0"/>
              <w:suppressAutoHyphens w:val="0"/>
              <w:ind w:left="-84" w:right="-63"/>
              <w:jc w:val="center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>17.22.12.130-00000002/</w:t>
            </w:r>
          </w:p>
          <w:p w:rsidR="002100B7" w:rsidRPr="009E4378" w:rsidRDefault="002100B7" w:rsidP="00A25720">
            <w:pPr>
              <w:keepNext/>
              <w:widowControl w:val="0"/>
              <w:suppressAutoHyphens w:val="0"/>
              <w:ind w:left="-84" w:right="-63"/>
              <w:jc w:val="both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>17.22.12.130</w:t>
            </w:r>
          </w:p>
        </w:tc>
        <w:tc>
          <w:tcPr>
            <w:tcW w:w="4271" w:type="dxa"/>
            <w:vMerge w:val="restart"/>
          </w:tcPr>
          <w:p w:rsidR="002100B7" w:rsidRPr="009E4378" w:rsidRDefault="002100B7" w:rsidP="00711957">
            <w:pPr>
              <w:keepNext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 xml:space="preserve">1. Абсорбирующее белье обеспечивает соблюдение санитарно-гигиенических условий для Получателей с нарушениями функций выделения. 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 xml:space="preserve">2. Пеленки гигиенические представляют собой многослойное изделие, впитывающим слоем которого являются распушенная целлюлоза, которая позволяет впитанной жидкости равномерно распределять по всей площади изделия </w:t>
            </w:r>
            <w:proofErr w:type="gramStart"/>
            <w:r w:rsidRPr="009E4378">
              <w:rPr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9E4378">
              <w:rPr>
                <w:sz w:val="22"/>
                <w:szCs w:val="22"/>
                <w:shd w:val="clear" w:color="auto" w:fill="FFFFFF"/>
              </w:rPr>
              <w:t xml:space="preserve"> заявленной </w:t>
            </w:r>
            <w:proofErr w:type="spellStart"/>
            <w:r w:rsidRPr="009E4378">
              <w:rPr>
                <w:sz w:val="22"/>
                <w:szCs w:val="22"/>
                <w:shd w:val="clear" w:color="auto" w:fill="FFFFFF"/>
              </w:rPr>
              <w:t>впитываемости</w:t>
            </w:r>
            <w:proofErr w:type="spellEnd"/>
            <w:r w:rsidRPr="009E4378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 xml:space="preserve">3. Нижний слой выполнен из водонепроницаемого материала, верхний слой из тонкого нетканого материала. 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 xml:space="preserve">4. Функциональным предназначением пеленки гигиенической является обеспечение защиты постели и/или сиденья от протекания мочи. 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9E4378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9E4378">
              <w:rPr>
                <w:sz w:val="22"/>
                <w:szCs w:val="22"/>
                <w:shd w:val="clear" w:color="auto" w:fill="FFFFFF"/>
              </w:rPr>
      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 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9E4378">
              <w:rPr>
                <w:sz w:val="22"/>
                <w:szCs w:val="22"/>
                <w:shd w:val="clear" w:color="auto" w:fill="FFFFFF"/>
              </w:rPr>
              <w:t>цитотоксичность</w:t>
            </w:r>
            <w:proofErr w:type="spellEnd"/>
            <w:r w:rsidRPr="009E4378">
              <w:rPr>
                <w:sz w:val="22"/>
                <w:szCs w:val="22"/>
                <w:shd w:val="clear" w:color="auto" w:fill="FFFFFF"/>
              </w:rPr>
              <w:t xml:space="preserve">: методы </w:t>
            </w:r>
            <w:proofErr w:type="spellStart"/>
            <w:r w:rsidRPr="009E4378">
              <w:rPr>
                <w:sz w:val="22"/>
                <w:szCs w:val="22"/>
                <w:shd w:val="clear" w:color="auto" w:fill="FFFFFF"/>
              </w:rPr>
              <w:t>in</w:t>
            </w:r>
            <w:proofErr w:type="spellEnd"/>
            <w:r w:rsidRPr="009E437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E4378">
              <w:rPr>
                <w:sz w:val="22"/>
                <w:szCs w:val="22"/>
                <w:shd w:val="clear" w:color="auto" w:fill="FFFFFF"/>
              </w:rPr>
              <w:t>vitro</w:t>
            </w:r>
            <w:proofErr w:type="spellEnd"/>
            <w:r w:rsidRPr="009E4378">
              <w:rPr>
                <w:sz w:val="22"/>
                <w:szCs w:val="22"/>
                <w:shd w:val="clear" w:color="auto" w:fill="FFFFFF"/>
              </w:rPr>
              <w:t xml:space="preserve">; 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lastRenderedPageBreak/>
              <w:t xml:space="preserve">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действия; 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9E4378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9E4378">
              <w:rPr>
                <w:sz w:val="22"/>
                <w:szCs w:val="22"/>
                <w:shd w:val="clear" w:color="auto" w:fill="FFFFFF"/>
              </w:rPr>
      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33" w:right="-42"/>
              <w:jc w:val="both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9E4378">
              <w:rPr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9E4378">
              <w:rPr>
                <w:sz w:val="22"/>
                <w:szCs w:val="22"/>
                <w:shd w:val="clear" w:color="auto" w:fill="FFFFFF"/>
              </w:rPr>
              <w:t xml:space="preserve"> 57762-2021 Национальный стандарт Российской Федерации. Белье абсорбирующее. Общие технические условия.</w:t>
            </w:r>
          </w:p>
        </w:tc>
        <w:tc>
          <w:tcPr>
            <w:tcW w:w="1382" w:type="dxa"/>
            <w:vAlign w:val="center"/>
          </w:tcPr>
          <w:p w:rsidR="002100B7" w:rsidRDefault="002100B7">
            <w:pPr>
              <w:jc w:val="center"/>
            </w:pPr>
            <w:r>
              <w:lastRenderedPageBreak/>
              <w:t>42 838</w:t>
            </w:r>
          </w:p>
        </w:tc>
      </w:tr>
      <w:tr w:rsidR="002100B7" w:rsidRPr="009E4378" w:rsidTr="00356B87">
        <w:trPr>
          <w:trHeight w:val="705"/>
        </w:trPr>
        <w:tc>
          <w:tcPr>
            <w:tcW w:w="543" w:type="dxa"/>
          </w:tcPr>
          <w:p w:rsidR="002100B7" w:rsidRPr="009E4378" w:rsidRDefault="002100B7" w:rsidP="00711957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</w:rPr>
            </w:pPr>
            <w:r w:rsidRPr="009E43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2" w:type="dxa"/>
          </w:tcPr>
          <w:p w:rsidR="002100B7" w:rsidRPr="009E4378" w:rsidRDefault="002100B7" w:rsidP="00711957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</w:rPr>
              <w:t>Наименование по коду КТРУ: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>Пеленка впитывающая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</w:p>
          <w:p w:rsidR="002100B7" w:rsidRPr="009E4378" w:rsidRDefault="002100B7" w:rsidP="00711957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vanish/>
                <w:shd w:val="clear" w:color="auto" w:fill="FFFFFF"/>
                <w:specVanish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91" w:right="-85"/>
              <w:jc w:val="center"/>
            </w:pP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91" w:right="-85"/>
              <w:jc w:val="center"/>
            </w:pPr>
            <w:r w:rsidRPr="009E4378">
              <w:rPr>
                <w:sz w:val="22"/>
                <w:szCs w:val="22"/>
              </w:rPr>
              <w:t xml:space="preserve">Впитывающие простыни (пеленки) размером 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91" w:right="-85"/>
              <w:jc w:val="center"/>
            </w:pPr>
            <w:proofErr w:type="gramStart"/>
            <w:r w:rsidRPr="009E4378">
              <w:rPr>
                <w:sz w:val="22"/>
                <w:szCs w:val="22"/>
              </w:rPr>
              <w:t>не менее 60 x 60 см (</w:t>
            </w:r>
            <w:proofErr w:type="spellStart"/>
            <w:r w:rsidRPr="009E4378">
              <w:rPr>
                <w:sz w:val="22"/>
                <w:szCs w:val="22"/>
              </w:rPr>
              <w:t>впитываемостью</w:t>
            </w:r>
            <w:proofErr w:type="spellEnd"/>
            <w:r w:rsidRPr="009E4378">
              <w:rPr>
                <w:sz w:val="22"/>
                <w:szCs w:val="22"/>
              </w:rPr>
              <w:t xml:space="preserve"> </w:t>
            </w:r>
            <w:proofErr w:type="gramEnd"/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91" w:right="-85"/>
              <w:jc w:val="center"/>
            </w:pPr>
            <w:r w:rsidRPr="009E4378">
              <w:rPr>
                <w:sz w:val="22"/>
                <w:szCs w:val="22"/>
              </w:rPr>
              <w:t>от 800 до 1200 мл)</w:t>
            </w:r>
          </w:p>
        </w:tc>
        <w:tc>
          <w:tcPr>
            <w:tcW w:w="1399" w:type="dxa"/>
            <w:vMerge/>
          </w:tcPr>
          <w:p w:rsidR="002100B7" w:rsidRPr="009E4378" w:rsidRDefault="002100B7" w:rsidP="00711957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hd w:val="clear" w:color="auto" w:fill="FFFFFF"/>
              </w:rPr>
            </w:pPr>
          </w:p>
        </w:tc>
        <w:tc>
          <w:tcPr>
            <w:tcW w:w="4271" w:type="dxa"/>
            <w:vMerge/>
          </w:tcPr>
          <w:p w:rsidR="002100B7" w:rsidRPr="009E4378" w:rsidRDefault="002100B7" w:rsidP="00711957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hd w:val="clear" w:color="auto" w:fill="FFFFFF"/>
              </w:rPr>
            </w:pPr>
          </w:p>
        </w:tc>
        <w:tc>
          <w:tcPr>
            <w:tcW w:w="1382" w:type="dxa"/>
            <w:vAlign w:val="center"/>
          </w:tcPr>
          <w:p w:rsidR="002100B7" w:rsidRDefault="002100B7">
            <w:pPr>
              <w:jc w:val="center"/>
            </w:pPr>
            <w:r>
              <w:t>288 922</w:t>
            </w:r>
          </w:p>
        </w:tc>
      </w:tr>
      <w:tr w:rsidR="002100B7" w:rsidRPr="009E4378" w:rsidTr="00356B87">
        <w:trPr>
          <w:trHeight w:val="705"/>
        </w:trPr>
        <w:tc>
          <w:tcPr>
            <w:tcW w:w="543" w:type="dxa"/>
          </w:tcPr>
          <w:p w:rsidR="002100B7" w:rsidRPr="009E4378" w:rsidRDefault="002100B7" w:rsidP="00711957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</w:rPr>
            </w:pPr>
            <w:r w:rsidRPr="009E43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2" w:type="dxa"/>
          </w:tcPr>
          <w:p w:rsidR="002100B7" w:rsidRPr="009E4378" w:rsidRDefault="002100B7" w:rsidP="00711957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</w:rPr>
              <w:t>Наименование по коду КТРУ: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>Пеленка впитывающая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hd w:val="clear" w:color="auto" w:fill="FFFFFF"/>
              </w:rPr>
            </w:pPr>
          </w:p>
          <w:p w:rsidR="002100B7" w:rsidRPr="009E4378" w:rsidRDefault="002100B7" w:rsidP="00711957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vanish/>
                <w:shd w:val="clear" w:color="auto" w:fill="FFFFFF"/>
                <w:specVanish/>
              </w:rPr>
            </w:pPr>
            <w:r w:rsidRPr="009E4378">
              <w:rPr>
                <w:sz w:val="22"/>
                <w:szCs w:val="22"/>
                <w:shd w:val="clear" w:color="auto" w:fill="FFFFFF"/>
              </w:rPr>
              <w:t xml:space="preserve">Наименование технического средства реабилитации по Приказу Министерства труда и социальной защиты </w:t>
            </w:r>
            <w:r w:rsidRPr="009E4378">
              <w:rPr>
                <w:sz w:val="22"/>
                <w:szCs w:val="22"/>
                <w:shd w:val="clear" w:color="auto" w:fill="FFFFFF"/>
              </w:rPr>
              <w:lastRenderedPageBreak/>
              <w:t>Российской Федерации от 13.02.2018 г. № 86н: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91" w:right="-85"/>
              <w:jc w:val="center"/>
            </w:pP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91" w:right="-85"/>
              <w:jc w:val="center"/>
            </w:pPr>
            <w:r w:rsidRPr="009E4378">
              <w:rPr>
                <w:sz w:val="22"/>
                <w:szCs w:val="22"/>
              </w:rPr>
              <w:t xml:space="preserve">Впитывающие простыни (пеленки) размером </w:t>
            </w:r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91" w:right="-85"/>
              <w:jc w:val="center"/>
            </w:pPr>
            <w:proofErr w:type="gramStart"/>
            <w:r w:rsidRPr="009E4378">
              <w:rPr>
                <w:sz w:val="22"/>
                <w:szCs w:val="22"/>
              </w:rPr>
              <w:t>не менее 60 x 90 см (</w:t>
            </w:r>
            <w:proofErr w:type="spellStart"/>
            <w:r w:rsidRPr="009E4378">
              <w:rPr>
                <w:sz w:val="22"/>
                <w:szCs w:val="22"/>
              </w:rPr>
              <w:t>впитываемостью</w:t>
            </w:r>
            <w:proofErr w:type="spellEnd"/>
            <w:r w:rsidRPr="009E4378">
              <w:rPr>
                <w:sz w:val="22"/>
                <w:szCs w:val="22"/>
              </w:rPr>
              <w:t xml:space="preserve"> </w:t>
            </w:r>
            <w:proofErr w:type="gramEnd"/>
          </w:p>
          <w:p w:rsidR="002100B7" w:rsidRPr="009E4378" w:rsidRDefault="002100B7" w:rsidP="00711957">
            <w:pPr>
              <w:keepNext/>
              <w:widowControl w:val="0"/>
              <w:suppressAutoHyphens w:val="0"/>
              <w:ind w:left="-91" w:right="-85"/>
              <w:jc w:val="center"/>
            </w:pPr>
            <w:r w:rsidRPr="009E4378">
              <w:rPr>
                <w:sz w:val="22"/>
                <w:szCs w:val="22"/>
              </w:rPr>
              <w:t>от 1200 до 1900 мл)</w:t>
            </w:r>
          </w:p>
        </w:tc>
        <w:tc>
          <w:tcPr>
            <w:tcW w:w="1399" w:type="dxa"/>
            <w:vMerge/>
          </w:tcPr>
          <w:p w:rsidR="002100B7" w:rsidRPr="009E4378" w:rsidRDefault="002100B7" w:rsidP="00711957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hd w:val="clear" w:color="auto" w:fill="FFFFFF"/>
              </w:rPr>
            </w:pPr>
          </w:p>
        </w:tc>
        <w:tc>
          <w:tcPr>
            <w:tcW w:w="4271" w:type="dxa"/>
            <w:vMerge/>
          </w:tcPr>
          <w:p w:rsidR="002100B7" w:rsidRPr="009E4378" w:rsidRDefault="002100B7" w:rsidP="00711957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hd w:val="clear" w:color="auto" w:fill="FFFFFF"/>
              </w:rPr>
            </w:pPr>
          </w:p>
        </w:tc>
        <w:tc>
          <w:tcPr>
            <w:tcW w:w="1382" w:type="dxa"/>
            <w:vAlign w:val="center"/>
          </w:tcPr>
          <w:p w:rsidR="002100B7" w:rsidRDefault="002100B7">
            <w:pPr>
              <w:jc w:val="center"/>
            </w:pPr>
            <w:r>
              <w:t>6 416 074</w:t>
            </w:r>
          </w:p>
        </w:tc>
      </w:tr>
      <w:tr w:rsidR="00A25720" w:rsidRPr="009E4378" w:rsidTr="009E4378">
        <w:trPr>
          <w:trHeight w:val="299"/>
        </w:trPr>
        <w:tc>
          <w:tcPr>
            <w:tcW w:w="543" w:type="dxa"/>
          </w:tcPr>
          <w:p w:rsidR="00A25720" w:rsidRPr="009E4378" w:rsidRDefault="00A25720" w:rsidP="00711957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25720" w:rsidRPr="009E4378" w:rsidRDefault="00A25720" w:rsidP="00711957">
            <w:pPr>
              <w:keepNext/>
              <w:widowControl w:val="0"/>
              <w:suppressAutoHyphens w:val="0"/>
              <w:ind w:left="-71" w:right="-52"/>
              <w:jc w:val="center"/>
            </w:pPr>
            <w:r w:rsidRPr="009E4378">
              <w:rPr>
                <w:sz w:val="22"/>
                <w:szCs w:val="22"/>
              </w:rPr>
              <w:t>Итого:</w:t>
            </w:r>
          </w:p>
        </w:tc>
        <w:tc>
          <w:tcPr>
            <w:tcW w:w="1399" w:type="dxa"/>
          </w:tcPr>
          <w:p w:rsidR="00A25720" w:rsidRPr="009E4378" w:rsidRDefault="00A25720" w:rsidP="00711957">
            <w:pPr>
              <w:keepNext/>
              <w:widowControl w:val="0"/>
              <w:suppressAutoHyphens w:val="0"/>
              <w:ind w:left="-71" w:right="-52"/>
              <w:jc w:val="center"/>
              <w:rPr>
                <w:shd w:val="clear" w:color="auto" w:fill="FFFFFF"/>
              </w:rPr>
            </w:pPr>
          </w:p>
        </w:tc>
        <w:tc>
          <w:tcPr>
            <w:tcW w:w="4271" w:type="dxa"/>
          </w:tcPr>
          <w:p w:rsidR="00A25720" w:rsidRPr="009E4378" w:rsidRDefault="00A25720" w:rsidP="00711957">
            <w:pPr>
              <w:keepNext/>
              <w:widowControl w:val="0"/>
              <w:suppressAutoHyphens w:val="0"/>
              <w:ind w:left="-71" w:right="-52"/>
              <w:jc w:val="center"/>
              <w:rPr>
                <w:shd w:val="clear" w:color="auto" w:fill="FFFFFF"/>
              </w:rPr>
            </w:pPr>
          </w:p>
        </w:tc>
        <w:tc>
          <w:tcPr>
            <w:tcW w:w="1382" w:type="dxa"/>
          </w:tcPr>
          <w:p w:rsidR="00A25720" w:rsidRPr="009E4378" w:rsidRDefault="002100B7" w:rsidP="002100B7">
            <w:pPr>
              <w:jc w:val="center"/>
            </w:pPr>
            <w:r>
              <w:t>6 747 834</w:t>
            </w:r>
          </w:p>
        </w:tc>
      </w:tr>
    </w:tbl>
    <w:p w:rsidR="00AA2B12" w:rsidRPr="00784A3E" w:rsidRDefault="00AA2B12" w:rsidP="00711957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A25720" w:rsidRPr="009E4378" w:rsidRDefault="00A25720" w:rsidP="00A25720">
      <w:pPr>
        <w:keepNext/>
        <w:widowControl w:val="0"/>
        <w:suppressAutoHyphens w:val="0"/>
        <w:ind w:right="-285" w:firstLine="709"/>
        <w:jc w:val="both"/>
        <w:rPr>
          <w:b/>
          <w:i/>
          <w:color w:val="000000" w:themeColor="text1"/>
        </w:rPr>
      </w:pPr>
      <w:r w:rsidRPr="009E4378">
        <w:rPr>
          <w:b/>
          <w:i/>
          <w:color w:val="000000" w:themeColor="text1"/>
        </w:rPr>
        <w:t xml:space="preserve">Количество товара, поставляемого в субъекты Российской Федерации, </w:t>
      </w:r>
      <w:r w:rsidR="00E41CEA">
        <w:rPr>
          <w:b/>
          <w:i/>
          <w:color w:val="000000" w:themeColor="text1"/>
        </w:rPr>
        <w:t xml:space="preserve">в соответствии с приложением к Описанию объекта закупки - </w:t>
      </w:r>
      <w:r w:rsidRPr="009E4378">
        <w:rPr>
          <w:b/>
          <w:i/>
          <w:color w:val="000000" w:themeColor="text1"/>
        </w:rPr>
        <w:t>докуме</w:t>
      </w:r>
      <w:r w:rsidR="00E41CEA">
        <w:rPr>
          <w:b/>
          <w:i/>
          <w:color w:val="000000" w:themeColor="text1"/>
        </w:rPr>
        <w:t>нт прикреплен отдельным файлом</w:t>
      </w:r>
      <w:r w:rsidRPr="009E4378">
        <w:rPr>
          <w:b/>
          <w:i/>
          <w:color w:val="000000" w:themeColor="text1"/>
        </w:rPr>
        <w:t>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A25720" w:rsidRPr="00A25720" w:rsidRDefault="00A25720" w:rsidP="00A25720">
      <w:pPr>
        <w:pStyle w:val="aa"/>
        <w:keepNext/>
        <w:widowControl w:val="0"/>
        <w:ind w:left="0" w:right="-285"/>
        <w:jc w:val="center"/>
        <w:rPr>
          <w:b/>
        </w:rPr>
      </w:pPr>
    </w:p>
    <w:p w:rsidR="00A25720" w:rsidRPr="00A25720" w:rsidRDefault="00A25720" w:rsidP="00A25720">
      <w:pPr>
        <w:pStyle w:val="aa"/>
        <w:keepNext/>
        <w:widowControl w:val="0"/>
        <w:ind w:left="0" w:right="-285"/>
        <w:jc w:val="center"/>
        <w:rPr>
          <w:b/>
        </w:rPr>
      </w:pPr>
      <w:r w:rsidRPr="00A25720">
        <w:rPr>
          <w:b/>
        </w:rPr>
        <w:t>Условия и срок поставки Товара</w:t>
      </w:r>
    </w:p>
    <w:p w:rsid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Место доставки товара: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A25720" w:rsidRPr="00BE2A31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720">
        <w:rPr>
          <w:rFonts w:ascii="Times New Roman" w:hAnsi="Times New Roman" w:cs="Times New Roman"/>
          <w:sz w:val="24"/>
          <w:szCs w:val="24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A2572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25720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№527н "Об утверждении Порядка обес</w:t>
      </w:r>
      <w:bookmarkStart w:id="0" w:name="_GoBack"/>
      <w:bookmarkEnd w:id="0"/>
      <w:r w:rsidRPr="00A25720">
        <w:rPr>
          <w:rFonts w:ascii="Times New Roman" w:hAnsi="Times New Roman" w:cs="Times New Roman"/>
          <w:sz w:val="24"/>
          <w:szCs w:val="24"/>
        </w:rPr>
        <w:t xml:space="preserve">печения условий доступности для инвалидов объектов и предоставляемых услуг в сфере труда, занятости и </w:t>
      </w:r>
      <w:r w:rsidRPr="00BE2A31">
        <w:rPr>
          <w:rFonts w:ascii="Times New Roman" w:hAnsi="Times New Roman" w:cs="Times New Roman"/>
          <w:sz w:val="24"/>
          <w:szCs w:val="24"/>
        </w:rPr>
        <w:t>социальной защиты населения, а также оказания</w:t>
      </w:r>
      <w:proofErr w:type="gramEnd"/>
      <w:r w:rsidRPr="00BE2A31">
        <w:rPr>
          <w:rFonts w:ascii="Times New Roman" w:hAnsi="Times New Roman" w:cs="Times New Roman"/>
          <w:sz w:val="24"/>
          <w:szCs w:val="24"/>
        </w:rPr>
        <w:t xml:space="preserve"> им при этом необходимой помощи".</w:t>
      </w:r>
    </w:p>
    <w:p w:rsidR="00A25720" w:rsidRPr="00BE2A31" w:rsidRDefault="00A25720" w:rsidP="00A25720">
      <w:pPr>
        <w:pStyle w:val="ac"/>
        <w:keepNext/>
        <w:keepLines/>
        <w:ind w:right="-28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A31">
        <w:rPr>
          <w:rFonts w:ascii="Times New Roman" w:hAnsi="Times New Roman" w:cs="Times New Roman"/>
          <w:sz w:val="24"/>
          <w:szCs w:val="24"/>
        </w:rPr>
        <w:t>Срок поставки товара в субъект Российской Федерации:</w:t>
      </w:r>
    </w:p>
    <w:p w:rsidR="002100B7" w:rsidRPr="00BE2A31" w:rsidRDefault="002100B7" w:rsidP="002100B7">
      <w:pPr>
        <w:pStyle w:val="ac"/>
        <w:keepNext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A31">
        <w:rPr>
          <w:rFonts w:ascii="Times New Roman" w:hAnsi="Times New Roman" w:cs="Times New Roman"/>
          <w:sz w:val="24"/>
          <w:szCs w:val="24"/>
        </w:rPr>
        <w:t xml:space="preserve">1) 30% от общего объема товара: </w:t>
      </w:r>
    </w:p>
    <w:p w:rsidR="002100B7" w:rsidRPr="00BE2A31" w:rsidRDefault="002100B7" w:rsidP="002100B7">
      <w:pPr>
        <w:pStyle w:val="ac"/>
        <w:keepNext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A31">
        <w:rPr>
          <w:rFonts w:ascii="Times New Roman" w:hAnsi="Times New Roman" w:cs="Times New Roman"/>
          <w:sz w:val="24"/>
          <w:szCs w:val="24"/>
        </w:rPr>
        <w:t xml:space="preserve">- для Приволжского федерального округа - в течение 20 рабочих дней со дня вступления в силу государственного контракта; </w:t>
      </w:r>
    </w:p>
    <w:p w:rsidR="002100B7" w:rsidRPr="00BE2A31" w:rsidRDefault="002100B7" w:rsidP="002100B7">
      <w:pPr>
        <w:pStyle w:val="ac"/>
        <w:keepNext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A31">
        <w:rPr>
          <w:rFonts w:ascii="Times New Roman" w:hAnsi="Times New Roman" w:cs="Times New Roman"/>
          <w:sz w:val="24"/>
          <w:szCs w:val="24"/>
        </w:rPr>
        <w:t>2) 30% от общего объема товара:</w:t>
      </w:r>
    </w:p>
    <w:p w:rsidR="002100B7" w:rsidRPr="00BE2A31" w:rsidRDefault="002100B7" w:rsidP="002100B7">
      <w:pPr>
        <w:pStyle w:val="ac"/>
        <w:keepNext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A31">
        <w:rPr>
          <w:rFonts w:ascii="Times New Roman" w:hAnsi="Times New Roman" w:cs="Times New Roman"/>
          <w:sz w:val="24"/>
          <w:szCs w:val="24"/>
        </w:rPr>
        <w:t xml:space="preserve">- для Приволжского федерального округа - до 01.04.2024 г.  </w:t>
      </w:r>
    </w:p>
    <w:p w:rsidR="002100B7" w:rsidRPr="00BE2A31" w:rsidRDefault="002100B7" w:rsidP="002100B7">
      <w:pPr>
        <w:pStyle w:val="ac"/>
        <w:keepNext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A31">
        <w:rPr>
          <w:rFonts w:ascii="Times New Roman" w:hAnsi="Times New Roman" w:cs="Times New Roman"/>
          <w:sz w:val="24"/>
          <w:szCs w:val="24"/>
        </w:rPr>
        <w:t>3) оставшийся объем товара:</w:t>
      </w:r>
    </w:p>
    <w:p w:rsidR="002100B7" w:rsidRPr="00BE2A31" w:rsidRDefault="002100B7" w:rsidP="002100B7">
      <w:pPr>
        <w:pStyle w:val="ac"/>
        <w:keepNext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A31">
        <w:rPr>
          <w:rFonts w:ascii="Times New Roman" w:hAnsi="Times New Roman" w:cs="Times New Roman"/>
          <w:sz w:val="24"/>
          <w:szCs w:val="24"/>
        </w:rPr>
        <w:t xml:space="preserve">- для Приволжского федерального округа - до 01.06.2024 г.  </w:t>
      </w:r>
    </w:p>
    <w:p w:rsidR="00A25720" w:rsidRPr="00BE2A31" w:rsidRDefault="00A25720" w:rsidP="00A25720">
      <w:pPr>
        <w:pStyle w:val="ac"/>
        <w:keepNext/>
        <w:keepLines/>
        <w:ind w:right="-28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A31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  <w:proofErr w:type="gramStart"/>
      <w:r w:rsidRPr="00BE2A3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E2A31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A31">
        <w:rPr>
          <w:rFonts w:ascii="Times New Roman" w:hAnsi="Times New Roman" w:cs="Times New Roman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</w:t>
      </w:r>
      <w:r w:rsidRPr="00A25720">
        <w:rPr>
          <w:rFonts w:ascii="Times New Roman" w:hAnsi="Times New Roman" w:cs="Times New Roman"/>
          <w:sz w:val="24"/>
          <w:szCs w:val="24"/>
        </w:rPr>
        <w:t xml:space="preserve">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720" w:rsidRDefault="00A25720" w:rsidP="00A25720">
      <w:pPr>
        <w:pStyle w:val="ac"/>
        <w:keepNext/>
        <w:widowControl w:val="0"/>
        <w:ind w:right="-28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20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маркировке и качеству Товара,</w:t>
      </w:r>
    </w:p>
    <w:p w:rsidR="00A25720" w:rsidRDefault="00A25720" w:rsidP="00A25720">
      <w:pPr>
        <w:pStyle w:val="ac"/>
        <w:keepNext/>
        <w:widowControl w:val="0"/>
        <w:ind w:right="-28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20">
        <w:rPr>
          <w:rFonts w:ascii="Times New Roman" w:hAnsi="Times New Roman" w:cs="Times New Roman"/>
          <w:b/>
          <w:sz w:val="24"/>
          <w:szCs w:val="24"/>
        </w:rPr>
        <w:t>требования к их безопасности, требования к размерам, упаковке,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20">
        <w:rPr>
          <w:rFonts w:ascii="Times New Roman" w:hAnsi="Times New Roman" w:cs="Times New Roman"/>
          <w:b/>
          <w:sz w:val="24"/>
          <w:szCs w:val="24"/>
        </w:rPr>
        <w:t>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720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В товаре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 xml:space="preserve">Печатное изображение (при наличии) на товаре должно быть четким, без искажений и пробелов. Не допускаются следы </w:t>
      </w:r>
      <w:proofErr w:type="spellStart"/>
      <w:r w:rsidRPr="00A25720">
        <w:rPr>
          <w:rFonts w:ascii="Times New Roman" w:hAnsi="Times New Roman" w:cs="Times New Roman"/>
          <w:sz w:val="24"/>
          <w:szCs w:val="24"/>
        </w:rPr>
        <w:t>выщипывания</w:t>
      </w:r>
      <w:proofErr w:type="spellEnd"/>
      <w:r w:rsidRPr="00A25720">
        <w:rPr>
          <w:rFonts w:ascii="Times New Roman" w:hAnsi="Times New Roman" w:cs="Times New Roman"/>
          <w:sz w:val="24"/>
          <w:szCs w:val="24"/>
        </w:rPr>
        <w:t xml:space="preserve"> волокон с поверхности товара.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720">
        <w:rPr>
          <w:rFonts w:ascii="Times New Roman" w:hAnsi="Times New Roman" w:cs="Times New Roman"/>
          <w:sz w:val="24"/>
          <w:szCs w:val="24"/>
        </w:rPr>
        <w:t>Отмарывание</w:t>
      </w:r>
      <w:proofErr w:type="spellEnd"/>
      <w:r w:rsidRPr="00A25720">
        <w:rPr>
          <w:rFonts w:ascii="Times New Roman" w:hAnsi="Times New Roman" w:cs="Times New Roman"/>
          <w:sz w:val="24"/>
          <w:szCs w:val="24"/>
        </w:rPr>
        <w:t xml:space="preserve"> краски печатного изображения не допускается.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Товар в количестве, определяемом предприятием-изготовителем, упаковывают в пакеты из полимерной пленки или пачки по ГОСТ 33781-2016 Межгосударственный стандарт. Упаковка потребительская из картона, бумаги и комбинированных материалов. Общие технические условия (далее - ГОСТ 33781-2016), или коробки по ГОСТ 33781-2016 Межгосударственный стандарт. Упаковка потребительская из картона, бумаги и комбинированных материалов. Общие технические условия, или в другую потребительскую упаковку, обеспечивающую сохранность товара при транспортировании и хранении.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Швы в пакетах из полимерной пленки должны быть заварены.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 xml:space="preserve">В один пакет, пачку или коробку упаковывают товар одной группы, вида, варианта размерного ряда, конструкции, </w:t>
      </w:r>
      <w:proofErr w:type="gramStart"/>
      <w:r w:rsidRPr="00A25720">
        <w:rPr>
          <w:rFonts w:ascii="Times New Roman" w:hAnsi="Times New Roman" w:cs="Times New Roman"/>
          <w:sz w:val="24"/>
          <w:szCs w:val="24"/>
        </w:rPr>
        <w:t>технического и декоративного исполнения</w:t>
      </w:r>
      <w:proofErr w:type="gramEnd"/>
      <w:r w:rsidRPr="00A25720">
        <w:rPr>
          <w:rFonts w:ascii="Times New Roman" w:hAnsi="Times New Roman" w:cs="Times New Roman"/>
          <w:sz w:val="24"/>
          <w:szCs w:val="24"/>
        </w:rPr>
        <w:t>, изготовленный из одних материалов, с одинаковыми показателями качества, одной датой изготовления (месяц, год).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Не допускается механическое повреждение упаковки, открывающее доступ к поверхности товара.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A25720">
        <w:rPr>
          <w:rFonts w:ascii="Times New Roman" w:hAnsi="Times New Roman" w:cs="Times New Roman"/>
          <w:sz w:val="24"/>
          <w:szCs w:val="24"/>
        </w:rPr>
        <w:t>отмарывание</w:t>
      </w:r>
      <w:proofErr w:type="spellEnd"/>
      <w:r w:rsidRPr="00A25720">
        <w:rPr>
          <w:rFonts w:ascii="Times New Roman" w:hAnsi="Times New Roman" w:cs="Times New Roman"/>
          <w:sz w:val="24"/>
          <w:szCs w:val="24"/>
        </w:rPr>
        <w:t xml:space="preserve"> краски не допускается.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Маркировка на потребительской упаковке товара должна содержать: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 и/или его товарный знак;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наименование страны-изготовителя;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местонахождение производителя/изготовителя (продавца, поставщика), товарный знак (при наличии);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наименование товара;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товарную марку (при наличии), размеры товара, номер товара (при наличии);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правила по применению товара (в виде рисунков или текста);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указания по утилизации товара: слова "Не бросать в канализацию" и/или рисунок, четко и ясно отображающий эти указания;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lastRenderedPageBreak/>
        <w:t>- состав;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информацию о наличии специальных ингредиентов;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товара в соответствии с </w:t>
      </w:r>
      <w:proofErr w:type="gramStart"/>
      <w:r w:rsidRPr="00A25720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A25720">
        <w:rPr>
          <w:rFonts w:ascii="Times New Roman" w:hAnsi="Times New Roman" w:cs="Times New Roman"/>
          <w:sz w:val="24"/>
          <w:szCs w:val="24"/>
        </w:rPr>
        <w:t xml:space="preserve"> (в виде рисунков и/или текста);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количество товара в партии;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номер партии (серии);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слова "Для однократного применения" (и/или графическое изображение, четко и ясно отображающее эти указания);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слово "Нестерильно" (и/или рисунок, четко и ясно отображающий эти указания);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слово "Нетоксично" (и/или рисунок, четко и ясно отображающий эти указания);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дату изготовления (месяц, год);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срок годности, устанавливаемый изготовителем;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штриховой код (при наличии);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обозначение стандартов и/или технической документации (технических условий);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- номер и дату регистрационного удостоверения.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товара и их применение и др.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 xml:space="preserve">Допускается использовать необходимые международные символы по ГОСТ </w:t>
      </w:r>
      <w:proofErr w:type="gramStart"/>
      <w:r w:rsidRPr="00A257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5720">
        <w:rPr>
          <w:rFonts w:ascii="Times New Roman" w:hAnsi="Times New Roman" w:cs="Times New Roman"/>
          <w:sz w:val="24"/>
          <w:szCs w:val="24"/>
        </w:rPr>
        <w:t xml:space="preserve"> ИСО 15223-1-2020 Национальный стандарт российской федерации. Изделия медицинские. Символы, применяемые при маркировании медицинских изделий, на этикетках и в сопроводительной документации. Часть 1 . Основные требования.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Допускается дополнительно наносить основную информацию о товаре (товарную марку, обозначение группы и др.) на нижний покровный слой.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>Не допускается наносить информацию о специальных свойствах белья, например: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 xml:space="preserve">Маркировка должна быть нанесена на русском языке. 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 xml:space="preserve">Маркировка грузовых мест (транспортной тары) - по ГОСТ </w:t>
      </w:r>
      <w:proofErr w:type="gramStart"/>
      <w:r w:rsidRPr="00A257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5720">
        <w:rPr>
          <w:rFonts w:ascii="Times New Roman" w:hAnsi="Times New Roman" w:cs="Times New Roman"/>
          <w:sz w:val="24"/>
          <w:szCs w:val="24"/>
        </w:rPr>
        <w:t xml:space="preserve"> 50444-2020 Национальный стандарт российской федерации. Приборы, аппараты и оборудование медицинские. Общие технические требования (далее - ГОСТ </w:t>
      </w:r>
      <w:proofErr w:type="gramStart"/>
      <w:r w:rsidRPr="00A257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5720">
        <w:rPr>
          <w:rFonts w:ascii="Times New Roman" w:hAnsi="Times New Roman" w:cs="Times New Roman"/>
          <w:sz w:val="24"/>
          <w:szCs w:val="24"/>
        </w:rPr>
        <w:t xml:space="preserve"> 50444-2020) и ГОСТ 14192-96 Межгосударственный стандарт. Маркировка грузов</w:t>
      </w:r>
      <w:proofErr w:type="gramStart"/>
      <w:r w:rsidRPr="00A257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57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7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720">
        <w:rPr>
          <w:rFonts w:ascii="Times New Roman" w:hAnsi="Times New Roman" w:cs="Times New Roman"/>
          <w:sz w:val="24"/>
          <w:szCs w:val="24"/>
        </w:rPr>
        <w:t xml:space="preserve"> нанесением манипуляционного знака "Беречь от влаги". Обозначение условий хранения и другие дополнительные надписи должны быть нанесены на транспортную тару или ярлык в местах, свободных от транспортной маркировки.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20">
        <w:rPr>
          <w:rFonts w:ascii="Times New Roman" w:hAnsi="Times New Roman" w:cs="Times New Roman"/>
          <w:sz w:val="24"/>
          <w:szCs w:val="24"/>
        </w:rPr>
        <w:t xml:space="preserve">Транспортирование товара, упакованного в транспортную тару, следует осуществлять всеми видами крытых транспортных средств с соблюдением предосторожностей, указанных на транспортной таре, и в соответствии с требованиями ГОСТ </w:t>
      </w:r>
      <w:proofErr w:type="gramStart"/>
      <w:r w:rsidRPr="00A257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5720">
        <w:rPr>
          <w:rFonts w:ascii="Times New Roman" w:hAnsi="Times New Roman" w:cs="Times New Roman"/>
          <w:sz w:val="24"/>
          <w:szCs w:val="24"/>
        </w:rPr>
        <w:t xml:space="preserve"> 50444-2020 и с правилами перевозок грузов, действующими на данном виде транспорта.</w:t>
      </w:r>
    </w:p>
    <w:p w:rsidR="00A25720" w:rsidRPr="00A25720" w:rsidRDefault="00A25720" w:rsidP="00A25720">
      <w:pPr>
        <w:pStyle w:val="ac"/>
        <w:keepNext/>
        <w:widowControl w:val="0"/>
        <w:ind w:right="-2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720" w:rsidRPr="00A25720" w:rsidRDefault="00A25720" w:rsidP="00A25720">
      <w:pPr>
        <w:pStyle w:val="aa"/>
        <w:keepNext/>
        <w:widowControl w:val="0"/>
        <w:tabs>
          <w:tab w:val="left" w:pos="426"/>
        </w:tabs>
        <w:ind w:left="0" w:right="-285"/>
        <w:jc w:val="center"/>
        <w:rPr>
          <w:b/>
        </w:rPr>
      </w:pPr>
      <w:r w:rsidRPr="00A25720">
        <w:rPr>
          <w:b/>
        </w:rPr>
        <w:t>Требования к сроку и (или) объёму предоставления гарантий качества Товара</w:t>
      </w:r>
    </w:p>
    <w:p w:rsidR="00A25720" w:rsidRPr="00A25720" w:rsidRDefault="00A25720" w:rsidP="00A25720">
      <w:pPr>
        <w:keepNext/>
        <w:widowControl w:val="0"/>
        <w:ind w:right="-285" w:firstLine="426"/>
        <w:jc w:val="both"/>
      </w:pPr>
      <w:r w:rsidRPr="00A25720">
        <w:t xml:space="preserve">Срок годности товара не менее 6 месяцев </w:t>
      </w:r>
      <w:proofErr w:type="gramStart"/>
      <w:r w:rsidRPr="00A25720">
        <w:t>с даты передачи</w:t>
      </w:r>
      <w:proofErr w:type="gramEnd"/>
      <w:r w:rsidRPr="00A25720">
        <w:t xml:space="preserve"> товара Получателю.</w:t>
      </w:r>
    </w:p>
    <w:p w:rsidR="00A25720" w:rsidRPr="00A25720" w:rsidRDefault="00A25720" w:rsidP="00A25720">
      <w:pPr>
        <w:keepNext/>
        <w:widowControl w:val="0"/>
        <w:ind w:right="-285" w:firstLine="426"/>
        <w:jc w:val="both"/>
      </w:pPr>
      <w:r w:rsidRPr="00A25720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A25720" w:rsidRPr="00A25720" w:rsidRDefault="00A25720" w:rsidP="00A25720">
      <w:pPr>
        <w:keepNext/>
        <w:widowControl w:val="0"/>
        <w:ind w:right="-285" w:firstLine="426"/>
        <w:jc w:val="both"/>
      </w:pPr>
      <w:r w:rsidRPr="00A25720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BC5A67" w:rsidRPr="009345E1" w:rsidRDefault="00A25720" w:rsidP="002100B7">
      <w:pPr>
        <w:keepNext/>
        <w:widowControl w:val="0"/>
        <w:ind w:right="-285" w:firstLine="426"/>
        <w:jc w:val="both"/>
      </w:pPr>
      <w:r w:rsidRPr="00A25720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sectPr w:rsidR="00BC5A67" w:rsidRPr="009345E1" w:rsidSect="00A257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546BA"/>
    <w:rsid w:val="00060D0F"/>
    <w:rsid w:val="00065348"/>
    <w:rsid w:val="00065385"/>
    <w:rsid w:val="0007458D"/>
    <w:rsid w:val="000B173A"/>
    <w:rsid w:val="000C17DD"/>
    <w:rsid w:val="000C4277"/>
    <w:rsid w:val="000E2CA6"/>
    <w:rsid w:val="000F1C97"/>
    <w:rsid w:val="001028CD"/>
    <w:rsid w:val="00106864"/>
    <w:rsid w:val="001133E1"/>
    <w:rsid w:val="001163A4"/>
    <w:rsid w:val="0012482F"/>
    <w:rsid w:val="00125BC2"/>
    <w:rsid w:val="00135200"/>
    <w:rsid w:val="001413C4"/>
    <w:rsid w:val="00170795"/>
    <w:rsid w:val="00170C89"/>
    <w:rsid w:val="001716C4"/>
    <w:rsid w:val="00175E5D"/>
    <w:rsid w:val="00176C7B"/>
    <w:rsid w:val="0017769E"/>
    <w:rsid w:val="0019166B"/>
    <w:rsid w:val="001C416F"/>
    <w:rsid w:val="001E0C0F"/>
    <w:rsid w:val="001E77D2"/>
    <w:rsid w:val="001F7DA9"/>
    <w:rsid w:val="00205F8F"/>
    <w:rsid w:val="002100B7"/>
    <w:rsid w:val="00212CDE"/>
    <w:rsid w:val="00214066"/>
    <w:rsid w:val="002170A6"/>
    <w:rsid w:val="00217E3C"/>
    <w:rsid w:val="00222669"/>
    <w:rsid w:val="00224480"/>
    <w:rsid w:val="0023507A"/>
    <w:rsid w:val="00235F6C"/>
    <w:rsid w:val="002513A8"/>
    <w:rsid w:val="002519A5"/>
    <w:rsid w:val="002619A2"/>
    <w:rsid w:val="002737D6"/>
    <w:rsid w:val="00283DDD"/>
    <w:rsid w:val="00285D8E"/>
    <w:rsid w:val="00297053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A9"/>
    <w:rsid w:val="003033C5"/>
    <w:rsid w:val="00310649"/>
    <w:rsid w:val="00311FED"/>
    <w:rsid w:val="00315D6B"/>
    <w:rsid w:val="00315F0F"/>
    <w:rsid w:val="00322F0B"/>
    <w:rsid w:val="00323E28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34A5F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6C7F"/>
    <w:rsid w:val="004E04AE"/>
    <w:rsid w:val="004E2AB1"/>
    <w:rsid w:val="004E5D5D"/>
    <w:rsid w:val="0050514D"/>
    <w:rsid w:val="005056A5"/>
    <w:rsid w:val="00510CA9"/>
    <w:rsid w:val="00514D7E"/>
    <w:rsid w:val="005206E2"/>
    <w:rsid w:val="00520E1E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1894"/>
    <w:rsid w:val="005A14AE"/>
    <w:rsid w:val="005A2112"/>
    <w:rsid w:val="005B4BDB"/>
    <w:rsid w:val="005B685A"/>
    <w:rsid w:val="005B6C70"/>
    <w:rsid w:val="005C1B1D"/>
    <w:rsid w:val="005C3A21"/>
    <w:rsid w:val="005C5522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44B30"/>
    <w:rsid w:val="00656334"/>
    <w:rsid w:val="0065633F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7175"/>
    <w:rsid w:val="006B265F"/>
    <w:rsid w:val="006B4091"/>
    <w:rsid w:val="006C4D69"/>
    <w:rsid w:val="006C7FE2"/>
    <w:rsid w:val="006D09A4"/>
    <w:rsid w:val="006D3FDE"/>
    <w:rsid w:val="006D6E13"/>
    <w:rsid w:val="006F675A"/>
    <w:rsid w:val="0070583D"/>
    <w:rsid w:val="00711957"/>
    <w:rsid w:val="00716EAB"/>
    <w:rsid w:val="00721F85"/>
    <w:rsid w:val="0072330B"/>
    <w:rsid w:val="007260F7"/>
    <w:rsid w:val="0072632F"/>
    <w:rsid w:val="00733A0D"/>
    <w:rsid w:val="00734640"/>
    <w:rsid w:val="00735FDA"/>
    <w:rsid w:val="0073685F"/>
    <w:rsid w:val="00742484"/>
    <w:rsid w:val="00744158"/>
    <w:rsid w:val="00751796"/>
    <w:rsid w:val="00753756"/>
    <w:rsid w:val="00754715"/>
    <w:rsid w:val="007664D3"/>
    <w:rsid w:val="00777D0F"/>
    <w:rsid w:val="00782966"/>
    <w:rsid w:val="00784805"/>
    <w:rsid w:val="00784A3E"/>
    <w:rsid w:val="00787E03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20D75"/>
    <w:rsid w:val="008304B0"/>
    <w:rsid w:val="00831359"/>
    <w:rsid w:val="0086101C"/>
    <w:rsid w:val="00863F07"/>
    <w:rsid w:val="00871617"/>
    <w:rsid w:val="00877C74"/>
    <w:rsid w:val="00881FCB"/>
    <w:rsid w:val="00887D38"/>
    <w:rsid w:val="0089221B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0EFB"/>
    <w:rsid w:val="009240D2"/>
    <w:rsid w:val="009336EA"/>
    <w:rsid w:val="00934174"/>
    <w:rsid w:val="009345E1"/>
    <w:rsid w:val="009404EF"/>
    <w:rsid w:val="0095467B"/>
    <w:rsid w:val="0095479E"/>
    <w:rsid w:val="0095780D"/>
    <w:rsid w:val="00971A3D"/>
    <w:rsid w:val="0097360B"/>
    <w:rsid w:val="0097384C"/>
    <w:rsid w:val="00977BB2"/>
    <w:rsid w:val="00984249"/>
    <w:rsid w:val="009979F1"/>
    <w:rsid w:val="009A6320"/>
    <w:rsid w:val="009B1F14"/>
    <w:rsid w:val="009C6219"/>
    <w:rsid w:val="009C66F2"/>
    <w:rsid w:val="009D7E63"/>
    <w:rsid w:val="009E39E3"/>
    <w:rsid w:val="009E4378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25720"/>
    <w:rsid w:val="00A302FD"/>
    <w:rsid w:val="00A33346"/>
    <w:rsid w:val="00A42146"/>
    <w:rsid w:val="00A4648C"/>
    <w:rsid w:val="00A55BF6"/>
    <w:rsid w:val="00A6241B"/>
    <w:rsid w:val="00A636FE"/>
    <w:rsid w:val="00A653DA"/>
    <w:rsid w:val="00A71CD9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2004C"/>
    <w:rsid w:val="00B2703B"/>
    <w:rsid w:val="00B308F6"/>
    <w:rsid w:val="00B32AB4"/>
    <w:rsid w:val="00B4730F"/>
    <w:rsid w:val="00B50888"/>
    <w:rsid w:val="00B638AF"/>
    <w:rsid w:val="00B64AAA"/>
    <w:rsid w:val="00B941BE"/>
    <w:rsid w:val="00B9780D"/>
    <w:rsid w:val="00BB0B7D"/>
    <w:rsid w:val="00BC0757"/>
    <w:rsid w:val="00BC1C90"/>
    <w:rsid w:val="00BC23B0"/>
    <w:rsid w:val="00BC24DB"/>
    <w:rsid w:val="00BC5A67"/>
    <w:rsid w:val="00BC5E4F"/>
    <w:rsid w:val="00BD2B4C"/>
    <w:rsid w:val="00BD5E68"/>
    <w:rsid w:val="00BD758F"/>
    <w:rsid w:val="00BE138B"/>
    <w:rsid w:val="00BE2A31"/>
    <w:rsid w:val="00BF01C4"/>
    <w:rsid w:val="00BF6EA3"/>
    <w:rsid w:val="00C01002"/>
    <w:rsid w:val="00C20BA5"/>
    <w:rsid w:val="00C21B69"/>
    <w:rsid w:val="00C30C5D"/>
    <w:rsid w:val="00C32EF8"/>
    <w:rsid w:val="00C51C38"/>
    <w:rsid w:val="00C52090"/>
    <w:rsid w:val="00C53E00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135E"/>
    <w:rsid w:val="00CC4DF5"/>
    <w:rsid w:val="00CC688E"/>
    <w:rsid w:val="00CD2F23"/>
    <w:rsid w:val="00CD320D"/>
    <w:rsid w:val="00CD5AF0"/>
    <w:rsid w:val="00CE40BD"/>
    <w:rsid w:val="00CE5F23"/>
    <w:rsid w:val="00CE6B0B"/>
    <w:rsid w:val="00CF1D7E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2027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B5145"/>
    <w:rsid w:val="00DC787E"/>
    <w:rsid w:val="00DD0605"/>
    <w:rsid w:val="00DD210D"/>
    <w:rsid w:val="00DD4BED"/>
    <w:rsid w:val="00DE1D5A"/>
    <w:rsid w:val="00DF380F"/>
    <w:rsid w:val="00DF5FDC"/>
    <w:rsid w:val="00DF65FF"/>
    <w:rsid w:val="00E00B6D"/>
    <w:rsid w:val="00E00DF0"/>
    <w:rsid w:val="00E06464"/>
    <w:rsid w:val="00E10027"/>
    <w:rsid w:val="00E15E2F"/>
    <w:rsid w:val="00E23C89"/>
    <w:rsid w:val="00E35DC4"/>
    <w:rsid w:val="00E41CEA"/>
    <w:rsid w:val="00E41EBB"/>
    <w:rsid w:val="00E44455"/>
    <w:rsid w:val="00E500C4"/>
    <w:rsid w:val="00E50795"/>
    <w:rsid w:val="00E515A0"/>
    <w:rsid w:val="00E55B1D"/>
    <w:rsid w:val="00E55B32"/>
    <w:rsid w:val="00E757FE"/>
    <w:rsid w:val="00E86779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D71C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7CD9"/>
    <w:rsid w:val="00F3021B"/>
    <w:rsid w:val="00F34ADF"/>
    <w:rsid w:val="00F4338F"/>
    <w:rsid w:val="00F46C73"/>
    <w:rsid w:val="00F50E72"/>
    <w:rsid w:val="00F536AE"/>
    <w:rsid w:val="00F64FAE"/>
    <w:rsid w:val="00F650A2"/>
    <w:rsid w:val="00F714A6"/>
    <w:rsid w:val="00F71C63"/>
    <w:rsid w:val="00F77031"/>
    <w:rsid w:val="00F8117A"/>
    <w:rsid w:val="00F83C9D"/>
    <w:rsid w:val="00F87DE2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A2572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FFFD-4B62-4B44-990A-990E6D8E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002SHmarevaZI</cp:lastModifiedBy>
  <cp:revision>98</cp:revision>
  <cp:lastPrinted>2023-08-04T05:36:00Z</cp:lastPrinted>
  <dcterms:created xsi:type="dcterms:W3CDTF">2023-08-24T13:52:00Z</dcterms:created>
  <dcterms:modified xsi:type="dcterms:W3CDTF">2024-01-25T05:56:00Z</dcterms:modified>
</cp:coreProperties>
</file>