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76" w:rsidRPr="00CF2B76" w:rsidRDefault="00CF2B76" w:rsidP="00CF2B76">
      <w:pPr>
        <w:spacing w:line="192" w:lineRule="auto"/>
        <w:jc w:val="right"/>
        <w:rPr>
          <w:rFonts w:cs="Times New Roman"/>
          <w:i/>
          <w:sz w:val="22"/>
          <w:szCs w:val="22"/>
          <w:lang w:val="en-US" w:eastAsia="en-US"/>
        </w:rPr>
      </w:pPr>
      <w:r w:rsidRPr="00CF2B76">
        <w:rPr>
          <w:rFonts w:cs="Times New Roman"/>
          <w:i/>
          <w:sz w:val="22"/>
          <w:szCs w:val="22"/>
          <w:lang w:eastAsia="en-US"/>
        </w:rPr>
        <w:t xml:space="preserve">Приложение № </w:t>
      </w:r>
      <w:r>
        <w:rPr>
          <w:rFonts w:cs="Times New Roman"/>
          <w:i/>
          <w:sz w:val="22"/>
          <w:szCs w:val="22"/>
          <w:lang w:val="en-US" w:eastAsia="en-US"/>
        </w:rPr>
        <w:t>1</w:t>
      </w:r>
    </w:p>
    <w:p w:rsidR="00CF2B76" w:rsidRPr="00CF2B76" w:rsidRDefault="00CF2B76" w:rsidP="00CF2B76">
      <w:pPr>
        <w:spacing w:after="120" w:line="192" w:lineRule="auto"/>
        <w:jc w:val="right"/>
        <w:rPr>
          <w:rFonts w:cs="Times New Roman"/>
          <w:i/>
          <w:sz w:val="22"/>
          <w:szCs w:val="22"/>
          <w:lang w:eastAsia="en-US"/>
        </w:rPr>
      </w:pPr>
      <w:r w:rsidRPr="00CF2B76">
        <w:rPr>
          <w:rFonts w:cs="Times New Roman"/>
          <w:i/>
          <w:sz w:val="22"/>
          <w:szCs w:val="22"/>
          <w:lang w:eastAsia="en-US"/>
        </w:rPr>
        <w:t>к извещению о проведении закупки</w:t>
      </w:r>
    </w:p>
    <w:p w:rsidR="007D6777" w:rsidRPr="007D6777" w:rsidRDefault="007D6777" w:rsidP="007D6777">
      <w:pPr>
        <w:suppressAutoHyphens/>
        <w:snapToGrid w:val="0"/>
        <w:ind w:right="-853"/>
        <w:jc w:val="center"/>
        <w:rPr>
          <w:rFonts w:eastAsia="Arial Unicode MS" w:cs="Times New Roman"/>
          <w:b/>
          <w:szCs w:val="24"/>
          <w:lang w:eastAsia="ar-SA"/>
        </w:rPr>
      </w:pPr>
      <w:r w:rsidRPr="007D6777">
        <w:rPr>
          <w:rFonts w:eastAsia="Arial Unicode MS" w:cs="Times New Roman"/>
          <w:b/>
          <w:szCs w:val="24"/>
          <w:lang w:eastAsia="ar-SA"/>
        </w:rPr>
        <w:t>Описание объекта закупки (техническое задание)</w:t>
      </w:r>
    </w:p>
    <w:p w:rsidR="007D6777" w:rsidRPr="007D6777" w:rsidRDefault="007D6777" w:rsidP="007D6777">
      <w:pPr>
        <w:widowControl w:val="0"/>
        <w:ind w:right="-24"/>
        <w:jc w:val="center"/>
        <w:rPr>
          <w:rFonts w:eastAsia="Times New Roman" w:cs="Times New Roman"/>
          <w:b/>
          <w:szCs w:val="24"/>
        </w:rPr>
      </w:pPr>
      <w:r w:rsidRPr="007D6777">
        <w:rPr>
          <w:rFonts w:eastAsia="Calibri" w:cs="Times New Roman"/>
          <w:b/>
          <w:szCs w:val="24"/>
        </w:rPr>
        <w:t xml:space="preserve">на выполнение работ в 2024 году по изготовлению </w:t>
      </w:r>
      <w:r w:rsidRPr="007D6777">
        <w:rPr>
          <w:rFonts w:eastAsia="Times New Roman" w:cs="Times New Roman"/>
          <w:b/>
          <w:szCs w:val="24"/>
        </w:rPr>
        <w:t>протеза нижней конечности</w:t>
      </w:r>
      <w:r w:rsidRPr="007D6777">
        <w:rPr>
          <w:rFonts w:eastAsia="Times New Roman" w:cs="Times New Roman"/>
          <w:b/>
          <w:color w:val="000000"/>
          <w:szCs w:val="24"/>
        </w:rPr>
        <w:t xml:space="preserve"> с микропроцессорным управлением </w:t>
      </w:r>
      <w:r w:rsidRPr="007D6777">
        <w:rPr>
          <w:rFonts w:eastAsia="Times New Roman" w:cs="Times New Roman"/>
          <w:b/>
          <w:szCs w:val="24"/>
        </w:rPr>
        <w:t xml:space="preserve">(далее – Изделие) </w:t>
      </w:r>
      <w:r w:rsidRPr="007D6777">
        <w:rPr>
          <w:rFonts w:eastAsia="Times New Roman" w:cs="Times New Roman"/>
          <w:b/>
          <w:color w:val="000000"/>
          <w:szCs w:val="24"/>
        </w:rPr>
        <w:t>для социального обеспечения граждан (далее-Получатель)</w:t>
      </w:r>
    </w:p>
    <w:p w:rsidR="007D6777" w:rsidRPr="007D6777" w:rsidRDefault="007D6777" w:rsidP="007D6777">
      <w:pPr>
        <w:widowControl w:val="0"/>
        <w:ind w:right="-24"/>
        <w:jc w:val="center"/>
        <w:rPr>
          <w:rFonts w:eastAsia="Calibri" w:cs="Times New Roman"/>
          <w:b/>
          <w:szCs w:val="24"/>
        </w:rPr>
      </w:pPr>
    </w:p>
    <w:p w:rsidR="007D6777" w:rsidRPr="007D6777" w:rsidRDefault="007D6777" w:rsidP="007D6777">
      <w:pPr>
        <w:ind w:right="-24"/>
        <w:jc w:val="both"/>
        <w:rPr>
          <w:rFonts w:eastAsia="Times New Roman" w:cs="Times New Roman"/>
          <w:color w:val="000000"/>
          <w:szCs w:val="24"/>
        </w:rPr>
      </w:pPr>
      <w:r w:rsidRPr="007D6777">
        <w:rPr>
          <w:rFonts w:eastAsia="Calibri" w:cs="Times New Roman"/>
          <w:b/>
          <w:color w:val="000000"/>
          <w:szCs w:val="24"/>
        </w:rPr>
        <w:t>Срок выполнения работ:</w:t>
      </w:r>
      <w:r w:rsidRPr="007D6777">
        <w:rPr>
          <w:rFonts w:eastAsia="Calibri" w:cs="Times New Roman"/>
          <w:color w:val="000000"/>
          <w:szCs w:val="24"/>
        </w:rPr>
        <w:t xml:space="preserve"> со дня, следующего за днем заключения государственного контракта, до </w:t>
      </w:r>
      <w:r w:rsidRPr="007D6777">
        <w:rPr>
          <w:rFonts w:eastAsia="Times New Roman" w:cs="Times New Roman"/>
          <w:color w:val="000000"/>
          <w:szCs w:val="24"/>
        </w:rPr>
        <w:t>«30» ноября 2024 года (включительно).</w:t>
      </w:r>
    </w:p>
    <w:p w:rsidR="007D6777" w:rsidRPr="007D6777" w:rsidRDefault="007D6777" w:rsidP="007D6777">
      <w:pPr>
        <w:ind w:right="-24"/>
        <w:jc w:val="both"/>
        <w:rPr>
          <w:rFonts w:eastAsia="Times New Roman" w:cs="Times New Roman"/>
          <w:color w:val="000000"/>
          <w:szCs w:val="24"/>
        </w:rPr>
      </w:pPr>
      <w:r w:rsidRPr="007D6777">
        <w:rPr>
          <w:rFonts w:eastAsia="Calibri" w:cs="Times New Roman"/>
          <w:b/>
          <w:color w:val="000000"/>
          <w:szCs w:val="24"/>
        </w:rPr>
        <w:t>Сроки завершения работы:</w:t>
      </w:r>
      <w:r w:rsidRPr="007D6777">
        <w:rPr>
          <w:rFonts w:eastAsia="Calibri" w:cs="Times New Roman"/>
          <w:color w:val="000000"/>
          <w:szCs w:val="24"/>
        </w:rPr>
        <w:t xml:space="preserve"> до </w:t>
      </w:r>
      <w:r w:rsidRPr="007D6777">
        <w:rPr>
          <w:rFonts w:eastAsia="Times New Roman" w:cs="Times New Roman"/>
          <w:color w:val="000000"/>
          <w:szCs w:val="24"/>
        </w:rPr>
        <w:t>«30» ноября 2024 года (включительно).</w:t>
      </w:r>
    </w:p>
    <w:p w:rsidR="007D6777" w:rsidRPr="007D6777" w:rsidRDefault="007D6777" w:rsidP="007D6777">
      <w:pPr>
        <w:ind w:right="-24"/>
        <w:jc w:val="both"/>
        <w:rPr>
          <w:rFonts w:eastAsia="Times New Roman" w:cs="Times New Roman"/>
          <w:color w:val="000000"/>
          <w:szCs w:val="24"/>
        </w:rPr>
      </w:pPr>
      <w:r w:rsidRPr="007D6777">
        <w:rPr>
          <w:rFonts w:eastAsia="Times New Roman" w:cs="Times New Roman"/>
          <w:b/>
          <w:color w:val="000000"/>
          <w:szCs w:val="24"/>
        </w:rPr>
        <w:t>Место выполнения работ</w:t>
      </w:r>
      <w:r w:rsidRPr="007D6777">
        <w:rPr>
          <w:rFonts w:eastAsia="Times New Roman" w:cs="Times New Roman"/>
          <w:color w:val="000000"/>
          <w:szCs w:val="24"/>
        </w:rPr>
        <w:t>: Российская Федерация</w:t>
      </w:r>
    </w:p>
    <w:p w:rsidR="007D6777" w:rsidRPr="007D6777" w:rsidRDefault="007D6777" w:rsidP="007D6777">
      <w:pPr>
        <w:ind w:right="-24"/>
        <w:jc w:val="both"/>
        <w:rPr>
          <w:rFonts w:eastAsia="Times New Roman" w:cs="Times New Roman"/>
          <w:color w:val="000000"/>
          <w:szCs w:val="24"/>
        </w:rPr>
      </w:pPr>
      <w:r w:rsidRPr="007D6777">
        <w:rPr>
          <w:rFonts w:eastAsia="Times New Roman" w:cs="Times New Roman"/>
          <w:b/>
          <w:color w:val="000000"/>
          <w:szCs w:val="24"/>
        </w:rPr>
        <w:t xml:space="preserve">Место </w:t>
      </w:r>
      <w:r w:rsidRPr="007D6777">
        <w:rPr>
          <w:rFonts w:eastAsia="Calibri" w:cs="Times New Roman"/>
          <w:b/>
          <w:color w:val="000000"/>
          <w:szCs w:val="24"/>
        </w:rPr>
        <w:t>пребывания</w:t>
      </w:r>
      <w:r w:rsidRPr="007D6777">
        <w:rPr>
          <w:rFonts w:eastAsia="Calibri" w:cs="Times New Roman"/>
          <w:color w:val="000000"/>
          <w:szCs w:val="24"/>
        </w:rPr>
        <w:t xml:space="preserve"> (фактического проживания):</w:t>
      </w:r>
      <w:r w:rsidRPr="007D6777">
        <w:rPr>
          <w:rFonts w:eastAsia="Times New Roman" w:cs="Times New Roman"/>
          <w:color w:val="000000"/>
          <w:szCs w:val="24"/>
        </w:rPr>
        <w:t xml:space="preserve"> Санкт-Петербург.</w:t>
      </w:r>
    </w:p>
    <w:p w:rsidR="007D6777" w:rsidRPr="007D6777" w:rsidRDefault="007D6777" w:rsidP="007D6777">
      <w:pPr>
        <w:jc w:val="both"/>
        <w:rPr>
          <w:rFonts w:eastAsia="Times New Roman" w:cs="Times New Roman"/>
          <w:szCs w:val="24"/>
        </w:rPr>
      </w:pPr>
      <w:r w:rsidRPr="007D6777">
        <w:rPr>
          <w:rFonts w:eastAsia="Calibri" w:cs="Times New Roman"/>
          <w:color w:val="000000"/>
          <w:szCs w:val="24"/>
          <w:lang w:eastAsia="en-US"/>
        </w:rPr>
        <w:t>1.</w:t>
      </w:r>
      <w:r w:rsidRPr="007D6777">
        <w:rPr>
          <w:rFonts w:eastAsia="Times New Roman" w:cs="Times New Roman"/>
          <w:color w:val="000000"/>
          <w:szCs w:val="24"/>
        </w:rPr>
        <w:t xml:space="preserve">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w:t>
      </w:r>
      <w:r w:rsidRPr="007D6777">
        <w:rPr>
          <w:rFonts w:eastAsia="Times New Roman" w:cs="Times New Roman"/>
          <w:szCs w:val="24"/>
        </w:rPr>
        <w:t>государственного контракта.</w:t>
      </w:r>
    </w:p>
    <w:p w:rsidR="007D6777" w:rsidRPr="007D6777" w:rsidRDefault="007D6777" w:rsidP="007D6777">
      <w:pPr>
        <w:ind w:right="-24"/>
        <w:jc w:val="both"/>
        <w:rPr>
          <w:rFonts w:eastAsia="Calibri" w:cs="Times New Roman"/>
          <w:szCs w:val="24"/>
          <w:lang w:eastAsia="en-US"/>
        </w:rPr>
      </w:pPr>
      <w:r w:rsidRPr="007D6777">
        <w:rPr>
          <w:rFonts w:eastAsia="Calibri" w:cs="Times New Roman"/>
          <w:szCs w:val="24"/>
          <w:lang w:eastAsia="en-US"/>
        </w:rPr>
        <w:t>2. Изделие должны отвечать следующим требованиям:</w:t>
      </w:r>
    </w:p>
    <w:p w:rsidR="007D6777" w:rsidRPr="007D6777" w:rsidRDefault="007D6777" w:rsidP="007D6777">
      <w:pPr>
        <w:ind w:left="720" w:right="-24"/>
        <w:contextualSpacing/>
        <w:jc w:val="both"/>
        <w:rPr>
          <w:rFonts w:eastAsia="Calibri" w:cs="Times New Roman"/>
          <w:szCs w:val="24"/>
          <w:lang w:eastAsia="en-US"/>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6804"/>
        <w:gridCol w:w="993"/>
      </w:tblGrid>
      <w:tr w:rsidR="007D6777" w:rsidRPr="007D6777" w:rsidTr="007D6777">
        <w:tc>
          <w:tcPr>
            <w:tcW w:w="568" w:type="dxa"/>
            <w:shd w:val="clear" w:color="auto" w:fill="auto"/>
          </w:tcPr>
          <w:p w:rsidR="007D6777" w:rsidRPr="007D6777" w:rsidRDefault="007D6777" w:rsidP="007D6777">
            <w:pPr>
              <w:rPr>
                <w:rFonts w:eastAsia="Times New Roman" w:cs="Times New Roman"/>
                <w:szCs w:val="24"/>
              </w:rPr>
            </w:pPr>
            <w:r w:rsidRPr="007D6777">
              <w:rPr>
                <w:rFonts w:eastAsia="Times New Roman" w:cs="Times New Roman"/>
                <w:szCs w:val="24"/>
              </w:rPr>
              <w:t>№</w:t>
            </w:r>
          </w:p>
          <w:p w:rsidR="007D6777" w:rsidRPr="007D6777" w:rsidRDefault="007D6777" w:rsidP="007D6777">
            <w:pPr>
              <w:rPr>
                <w:rFonts w:eastAsia="Times New Roman" w:cs="Times New Roman"/>
                <w:szCs w:val="24"/>
              </w:rPr>
            </w:pPr>
            <w:r w:rsidRPr="007D6777">
              <w:rPr>
                <w:rFonts w:eastAsia="Times New Roman" w:cs="Times New Roman"/>
                <w:szCs w:val="24"/>
              </w:rPr>
              <w:t>п/п</w:t>
            </w:r>
          </w:p>
        </w:tc>
        <w:tc>
          <w:tcPr>
            <w:tcW w:w="1842" w:type="dxa"/>
          </w:tcPr>
          <w:p w:rsidR="007D6777" w:rsidRPr="007D6777" w:rsidRDefault="007D6777" w:rsidP="007D6777">
            <w:pPr>
              <w:rPr>
                <w:rFonts w:eastAsia="Times New Roman" w:cs="Times New Roman"/>
                <w:szCs w:val="24"/>
              </w:rPr>
            </w:pPr>
            <w:r w:rsidRPr="007D6777">
              <w:rPr>
                <w:rFonts w:eastAsia="Times New Roman" w:cs="Times New Roman"/>
                <w:szCs w:val="24"/>
              </w:rPr>
              <w:t>Наименование Изделия</w:t>
            </w:r>
          </w:p>
        </w:tc>
        <w:tc>
          <w:tcPr>
            <w:tcW w:w="6804" w:type="dxa"/>
            <w:shd w:val="clear" w:color="auto" w:fill="auto"/>
          </w:tcPr>
          <w:p w:rsidR="007D6777" w:rsidRPr="007D6777" w:rsidRDefault="007D6777" w:rsidP="007D6777">
            <w:pPr>
              <w:jc w:val="center"/>
              <w:rPr>
                <w:rFonts w:eastAsia="Times New Roman" w:cs="Times New Roman"/>
                <w:szCs w:val="24"/>
              </w:rPr>
            </w:pPr>
            <w:r w:rsidRPr="007D6777">
              <w:rPr>
                <w:rFonts w:eastAsia="Times New Roman" w:cs="Times New Roman"/>
                <w:szCs w:val="24"/>
              </w:rPr>
              <w:t>Характеристика Изделия</w:t>
            </w:r>
          </w:p>
        </w:tc>
        <w:tc>
          <w:tcPr>
            <w:tcW w:w="993" w:type="dxa"/>
            <w:shd w:val="clear" w:color="auto" w:fill="auto"/>
          </w:tcPr>
          <w:p w:rsidR="007D6777" w:rsidRPr="007D6777" w:rsidRDefault="007D6777" w:rsidP="007D6777">
            <w:pPr>
              <w:spacing w:line="192" w:lineRule="auto"/>
              <w:jc w:val="center"/>
              <w:rPr>
                <w:rFonts w:eastAsia="Times New Roman" w:cs="Times New Roman"/>
                <w:szCs w:val="24"/>
              </w:rPr>
            </w:pPr>
            <w:r w:rsidRPr="007D6777">
              <w:rPr>
                <w:rFonts w:eastAsia="Times New Roman" w:cs="Times New Roman"/>
                <w:szCs w:val="24"/>
              </w:rPr>
              <w:t>Объем,</w:t>
            </w:r>
          </w:p>
          <w:p w:rsidR="007D6777" w:rsidRPr="007D6777" w:rsidRDefault="007D6777" w:rsidP="007D6777">
            <w:pPr>
              <w:spacing w:line="192" w:lineRule="auto"/>
              <w:jc w:val="center"/>
              <w:rPr>
                <w:rFonts w:eastAsia="Times New Roman" w:cs="Times New Roman"/>
                <w:szCs w:val="24"/>
              </w:rPr>
            </w:pPr>
            <w:r w:rsidRPr="007D6777">
              <w:rPr>
                <w:rFonts w:eastAsia="Times New Roman" w:cs="Times New Roman"/>
                <w:szCs w:val="24"/>
              </w:rPr>
              <w:t>(шт.)</w:t>
            </w:r>
          </w:p>
        </w:tc>
      </w:tr>
      <w:tr w:rsidR="007D6777" w:rsidRPr="007D6777" w:rsidTr="007D6777">
        <w:trPr>
          <w:trHeight w:val="723"/>
        </w:trPr>
        <w:tc>
          <w:tcPr>
            <w:tcW w:w="568" w:type="dxa"/>
            <w:shd w:val="clear" w:color="auto" w:fill="auto"/>
          </w:tcPr>
          <w:p w:rsidR="007D6777" w:rsidRPr="007D6777" w:rsidRDefault="007D6777" w:rsidP="007D6777">
            <w:pPr>
              <w:jc w:val="center"/>
              <w:rPr>
                <w:rFonts w:eastAsia="Times New Roman" w:cs="Times New Roman"/>
                <w:szCs w:val="24"/>
                <w:lang w:val="en-US"/>
              </w:rPr>
            </w:pPr>
            <w:r w:rsidRPr="007D6777">
              <w:rPr>
                <w:rFonts w:eastAsia="Times New Roman" w:cs="Times New Roman"/>
                <w:szCs w:val="24"/>
                <w:lang w:val="en-US"/>
              </w:rPr>
              <w:t>1</w:t>
            </w:r>
          </w:p>
        </w:tc>
        <w:tc>
          <w:tcPr>
            <w:tcW w:w="1842" w:type="dxa"/>
          </w:tcPr>
          <w:p w:rsidR="007D6777" w:rsidRPr="007D6777" w:rsidRDefault="007D6777" w:rsidP="007D6777">
            <w:pPr>
              <w:rPr>
                <w:rFonts w:eastAsia="Times New Roman" w:cs="Times New Roman"/>
                <w:color w:val="000000"/>
                <w:szCs w:val="24"/>
              </w:rPr>
            </w:pPr>
            <w:r w:rsidRPr="007D6777">
              <w:rPr>
                <w:rFonts w:eastAsia="Times New Roman" w:cs="Times New Roman"/>
                <w:color w:val="333333"/>
                <w:szCs w:val="24"/>
              </w:rPr>
              <w:t>Протез бедра модульный с микропроцессорным управлением</w:t>
            </w:r>
          </w:p>
        </w:tc>
        <w:tc>
          <w:tcPr>
            <w:tcW w:w="6804" w:type="dxa"/>
            <w:shd w:val="clear" w:color="auto" w:fill="auto"/>
          </w:tcPr>
          <w:p w:rsidR="007D6777" w:rsidRPr="007D6777" w:rsidRDefault="007D6777" w:rsidP="007D6777">
            <w:pPr>
              <w:spacing w:line="192" w:lineRule="auto"/>
              <w:jc w:val="both"/>
              <w:rPr>
                <w:rFonts w:eastAsia="Times New Roman" w:cs="Times New Roman"/>
                <w:szCs w:val="24"/>
              </w:rPr>
            </w:pPr>
            <w:r w:rsidRPr="007D6777">
              <w:rPr>
                <w:rFonts w:eastAsia="Times New Roman" w:cs="Times New Roman"/>
                <w:b/>
                <w:szCs w:val="24"/>
              </w:rPr>
              <w:t>Приемная гильза:</w:t>
            </w:r>
            <w:r w:rsidRPr="007D6777">
              <w:rPr>
                <w:rFonts w:eastAsia="Times New Roman" w:cs="Times New Roman"/>
                <w:szCs w:val="24"/>
              </w:rPr>
              <w:t xml:space="preserve"> модель IRC (анатомическая гильза с открытой ягодичной мышцей, без посадки на седалищный бугор, с фронтальным стабилизатором ветви седалищной кости, имеет полости для крупных мышечных групп, поджимающий </w:t>
            </w:r>
            <w:proofErr w:type="spellStart"/>
            <w:r w:rsidRPr="007D6777">
              <w:rPr>
                <w:rFonts w:eastAsia="Times New Roman" w:cs="Times New Roman"/>
                <w:szCs w:val="24"/>
              </w:rPr>
              <w:t>пелот</w:t>
            </w:r>
            <w:proofErr w:type="spellEnd"/>
            <w:r w:rsidRPr="007D6777">
              <w:rPr>
                <w:rFonts w:eastAsia="Times New Roman" w:cs="Times New Roman"/>
                <w:szCs w:val="24"/>
              </w:rPr>
              <w:t xml:space="preserve"> в области проекции большой приводящей мышцы). Пробная модель приемной гильзы изготавливается по костно-мышечным замерам из прозрачного сополимера полиэтилена. Постоянная приемная гильза изготавливается из акриловых смол холодного отвердения. </w:t>
            </w:r>
          </w:p>
          <w:p w:rsidR="007D6777" w:rsidRPr="007D6777" w:rsidRDefault="007D6777" w:rsidP="007D6777">
            <w:pPr>
              <w:spacing w:line="192" w:lineRule="auto"/>
              <w:jc w:val="both"/>
              <w:rPr>
                <w:rFonts w:eastAsia="Times New Roman" w:cs="Times New Roman"/>
                <w:color w:val="000000"/>
                <w:szCs w:val="24"/>
              </w:rPr>
            </w:pPr>
            <w:r w:rsidRPr="007D6777">
              <w:rPr>
                <w:rFonts w:eastAsia="Times New Roman" w:cs="Times New Roman"/>
                <w:b/>
                <w:szCs w:val="24"/>
              </w:rPr>
              <w:t>Модульные комплектующие:</w:t>
            </w:r>
            <w:r w:rsidRPr="007D6777">
              <w:rPr>
                <w:rFonts w:eastAsia="Times New Roman" w:cs="Times New Roman"/>
                <w:szCs w:val="24"/>
              </w:rPr>
              <w:t xml:space="preserve"> вакуумный клапан. Мягкая вкладная гильза из медицинского силикона.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Коленный модуль одноосный гидравлический с полностью электронным управлением фазами опоры и переноса, имеющий систему управления на основе трехмерного анализа движений пациента и действующих сил. Гироскоп и датчик ускорения позволяют определить величину ускорения и положение системы. Угловой датчик определяет угол и скорость сгибания шарнира. Позволяет подниматься по ступенькам переменным шагом. Улучшенная защита от спотыкания. Интуитивная функция опоры с возможностью опциональной блокировки шарнира в положении разгибания. Возможность безопасного движения пациента спиной вперед. Наличие функции контролируемого приседания. Имеет пять индивидуальных режимов работы, автоматический переход в режим бега. Управление через специальное приложение для смартфона. Возможность занятия спортом и езды на велосипеде. Корпус выполнен из особо прочного карбона. Индукционная зарядка позволяет заряжать модуль через одежду. Время работы без подзарядки 5 дней, защита от брызг (без погружения). Защитный протектор, оберегающий протез от ударов, влияния окружающей среды и износа. Динамичная карбоновая стопа с расщепленной носочной частью и отведенным большим пальцем для пациентов с высоким уровнем двигательной активности. Пружинные карбоновые и полимерные элементы обеспечивают ощутимое подошвенное сгибание при </w:t>
            </w:r>
            <w:proofErr w:type="spellStart"/>
            <w:r w:rsidRPr="007D6777">
              <w:rPr>
                <w:rFonts w:eastAsia="Times New Roman" w:cs="Times New Roman"/>
                <w:szCs w:val="24"/>
              </w:rPr>
              <w:t>наступании</w:t>
            </w:r>
            <w:proofErr w:type="spellEnd"/>
            <w:r w:rsidRPr="007D6777">
              <w:rPr>
                <w:rFonts w:eastAsia="Times New Roman" w:cs="Times New Roman"/>
                <w:szCs w:val="24"/>
              </w:rPr>
              <w:t xml:space="preserve"> на пятку, а также естественный перекат и высокую </w:t>
            </w:r>
            <w:proofErr w:type="spellStart"/>
            <w:r w:rsidRPr="007D6777">
              <w:rPr>
                <w:rFonts w:eastAsia="Times New Roman" w:cs="Times New Roman"/>
                <w:szCs w:val="24"/>
              </w:rPr>
              <w:t>энергоотдачу</w:t>
            </w:r>
            <w:proofErr w:type="spellEnd"/>
            <w:r w:rsidRPr="007D6777">
              <w:rPr>
                <w:rFonts w:eastAsia="Times New Roman" w:cs="Times New Roman"/>
                <w:szCs w:val="24"/>
              </w:rPr>
              <w:t>. Регулировочно-соединительные устройства соответствуют весу Получателя.</w:t>
            </w:r>
          </w:p>
        </w:tc>
        <w:tc>
          <w:tcPr>
            <w:tcW w:w="993" w:type="dxa"/>
            <w:shd w:val="clear" w:color="auto" w:fill="auto"/>
          </w:tcPr>
          <w:p w:rsidR="007D6777" w:rsidRPr="007D6777" w:rsidRDefault="007D6777" w:rsidP="007D6777">
            <w:pPr>
              <w:jc w:val="center"/>
              <w:rPr>
                <w:rFonts w:eastAsia="Times New Roman" w:cs="Times New Roman"/>
                <w:szCs w:val="24"/>
              </w:rPr>
            </w:pPr>
            <w:r w:rsidRPr="007D6777">
              <w:rPr>
                <w:rFonts w:eastAsia="Times New Roman" w:cs="Times New Roman"/>
                <w:szCs w:val="24"/>
              </w:rPr>
              <w:t>1</w:t>
            </w:r>
          </w:p>
        </w:tc>
      </w:tr>
      <w:tr w:rsidR="007D6777" w:rsidRPr="007D6777" w:rsidTr="007D6777">
        <w:trPr>
          <w:trHeight w:val="321"/>
        </w:trPr>
        <w:tc>
          <w:tcPr>
            <w:tcW w:w="568" w:type="dxa"/>
            <w:shd w:val="clear" w:color="auto" w:fill="auto"/>
          </w:tcPr>
          <w:p w:rsidR="007D6777" w:rsidRPr="007D6777" w:rsidRDefault="007D6777" w:rsidP="007D6777">
            <w:pPr>
              <w:jc w:val="center"/>
              <w:rPr>
                <w:rFonts w:eastAsia="Times New Roman" w:cs="Times New Roman"/>
                <w:szCs w:val="24"/>
              </w:rPr>
            </w:pPr>
          </w:p>
        </w:tc>
        <w:tc>
          <w:tcPr>
            <w:tcW w:w="1842" w:type="dxa"/>
          </w:tcPr>
          <w:p w:rsidR="007D6777" w:rsidRPr="007D6777" w:rsidRDefault="007D6777" w:rsidP="007D6777">
            <w:pPr>
              <w:widowControl w:val="0"/>
              <w:tabs>
                <w:tab w:val="left" w:pos="9180"/>
              </w:tabs>
              <w:suppressAutoHyphens/>
              <w:spacing w:line="240" w:lineRule="atLeast"/>
              <w:jc w:val="center"/>
              <w:rPr>
                <w:rFonts w:eastAsia="Times New Roman" w:cs="Times New Roman"/>
                <w:szCs w:val="24"/>
              </w:rPr>
            </w:pPr>
          </w:p>
        </w:tc>
        <w:tc>
          <w:tcPr>
            <w:tcW w:w="6804" w:type="dxa"/>
            <w:shd w:val="clear" w:color="auto" w:fill="auto"/>
          </w:tcPr>
          <w:p w:rsidR="007D6777" w:rsidRPr="007D6777" w:rsidRDefault="007D6777" w:rsidP="007D6777">
            <w:pPr>
              <w:spacing w:line="192" w:lineRule="auto"/>
              <w:jc w:val="both"/>
              <w:rPr>
                <w:rFonts w:eastAsia="Times New Roman" w:cs="Times New Roman"/>
                <w:szCs w:val="24"/>
              </w:rPr>
            </w:pPr>
            <w:r w:rsidRPr="007D6777">
              <w:rPr>
                <w:rFonts w:eastAsia="Times New Roman" w:cs="Times New Roman"/>
                <w:szCs w:val="24"/>
              </w:rPr>
              <w:t>Итого:</w:t>
            </w:r>
          </w:p>
        </w:tc>
        <w:tc>
          <w:tcPr>
            <w:tcW w:w="993" w:type="dxa"/>
            <w:shd w:val="clear" w:color="auto" w:fill="auto"/>
          </w:tcPr>
          <w:p w:rsidR="007D6777" w:rsidRPr="007D6777" w:rsidRDefault="007D6777" w:rsidP="007D6777">
            <w:pPr>
              <w:jc w:val="center"/>
              <w:rPr>
                <w:rFonts w:eastAsia="Times New Roman" w:cs="Times New Roman"/>
                <w:szCs w:val="24"/>
              </w:rPr>
            </w:pPr>
            <w:r w:rsidRPr="007D6777">
              <w:rPr>
                <w:rFonts w:eastAsia="Times New Roman" w:cs="Times New Roman"/>
                <w:szCs w:val="24"/>
              </w:rPr>
              <w:t>1</w:t>
            </w:r>
          </w:p>
        </w:tc>
      </w:tr>
    </w:tbl>
    <w:p w:rsidR="007D6777" w:rsidRPr="007D6777" w:rsidRDefault="007D6777" w:rsidP="007D6777">
      <w:pPr>
        <w:ind w:right="-114"/>
        <w:jc w:val="both"/>
        <w:rPr>
          <w:rFonts w:eastAsia="Calibri" w:cs="Times New Roman"/>
          <w:szCs w:val="24"/>
          <w:lang w:eastAsia="en-US"/>
        </w:rPr>
      </w:pPr>
      <w:r w:rsidRPr="007D6777">
        <w:rPr>
          <w:rFonts w:eastAsia="Calibri" w:cs="Times New Roman"/>
          <w:bCs/>
          <w:szCs w:val="24"/>
          <w:lang w:eastAsia="en-US"/>
        </w:rPr>
        <w:t>2.2.1</w:t>
      </w:r>
      <w:r w:rsidRPr="007D6777">
        <w:rPr>
          <w:rFonts w:eastAsia="Calibri" w:cs="Times New Roman"/>
          <w:szCs w:val="24"/>
          <w:lang w:eastAsia="en-US"/>
        </w:rPr>
        <w:t xml:space="preserve"> При использовании Изделия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7D6777" w:rsidRPr="007D6777" w:rsidRDefault="007D6777" w:rsidP="007D6777">
      <w:pPr>
        <w:ind w:right="-114"/>
        <w:jc w:val="both"/>
        <w:rPr>
          <w:rFonts w:eastAsia="Times New Roman" w:cs="Times New Roman"/>
          <w:color w:val="000000"/>
          <w:sz w:val="20"/>
        </w:rPr>
      </w:pPr>
      <w:r w:rsidRPr="007D6777">
        <w:rPr>
          <w:rFonts w:eastAsia="Times New Roman" w:cs="Times New Roman"/>
          <w:szCs w:val="24"/>
          <w:lang w:eastAsia="ar-SA"/>
        </w:rPr>
        <w:t>2.2</w:t>
      </w:r>
      <w:r w:rsidRPr="007D6777">
        <w:rPr>
          <w:rFonts w:eastAsia="Times New Roman" w:cs="Times New Roman"/>
          <w:color w:val="000000"/>
          <w:szCs w:val="24"/>
          <w:lang w:eastAsia="ar-SA"/>
        </w:rPr>
        <w:t>.2 Изделие (элементы Изделия) должны соответствовать требованиям государственных стандартов (ГОСТ), действующих на территории Российской Федерации:</w:t>
      </w:r>
      <w:r w:rsidRPr="007D6777">
        <w:rPr>
          <w:rFonts w:eastAsia="Times New Roman" w:cs="Times New Roman"/>
          <w:color w:val="000000"/>
          <w:sz w:val="20"/>
        </w:rPr>
        <w:t xml:space="preserve"> </w:t>
      </w:r>
    </w:p>
    <w:p w:rsidR="007D6777" w:rsidRPr="007D6777" w:rsidRDefault="007D6777" w:rsidP="007D6777">
      <w:pPr>
        <w:ind w:right="-114"/>
        <w:jc w:val="both"/>
        <w:rPr>
          <w:rFonts w:ascii="Times New Roman CYR" w:eastAsia="Times New Roman" w:hAnsi="Times New Roman CYR" w:cs="Times New Roman CYR"/>
          <w:color w:val="000000"/>
          <w:szCs w:val="24"/>
        </w:rPr>
      </w:pPr>
      <w:r w:rsidRPr="007D6777">
        <w:rPr>
          <w:rFonts w:ascii="Times New Roman CYR" w:eastAsia="Times New Roman" w:hAnsi="Times New Roman CYR" w:cs="Times New Roman CYR"/>
          <w:color w:val="000000"/>
          <w:sz w:val="28"/>
          <w:szCs w:val="28"/>
        </w:rPr>
        <w:t>-</w:t>
      </w:r>
      <w:r w:rsidRPr="007D6777">
        <w:rPr>
          <w:rFonts w:ascii="Times New Roman CYR" w:eastAsia="Times New Roman" w:hAnsi="Times New Roman CYR" w:cs="Times New Roman CYR"/>
          <w:color w:val="000000"/>
          <w:szCs w:val="24"/>
        </w:rPr>
        <w:t>ГОСТ Р 53869-2021 «Протезы нижних конечностей. Технические требования»;</w:t>
      </w:r>
    </w:p>
    <w:p w:rsidR="007D6777" w:rsidRPr="007D6777" w:rsidRDefault="007D6777" w:rsidP="007D6777">
      <w:pPr>
        <w:ind w:right="-114"/>
        <w:jc w:val="both"/>
        <w:rPr>
          <w:rFonts w:ascii="Times New Roman CYR" w:eastAsia="Times New Roman" w:hAnsi="Times New Roman CYR" w:cs="Times New Roman CYR"/>
          <w:color w:val="000000"/>
          <w:szCs w:val="24"/>
        </w:rPr>
      </w:pPr>
      <w:r w:rsidRPr="007D6777">
        <w:rPr>
          <w:rFonts w:ascii="Times New Roman CYR" w:eastAsia="Times New Roman" w:hAnsi="Times New Roman CYR" w:cs="Times New Roman CYR"/>
          <w:color w:val="000000"/>
          <w:szCs w:val="24"/>
        </w:rPr>
        <w:t xml:space="preserve">-ГОСТ Р 51819-2022 «Протезирование и </w:t>
      </w:r>
      <w:proofErr w:type="spellStart"/>
      <w:r w:rsidRPr="007D6777">
        <w:rPr>
          <w:rFonts w:ascii="Times New Roman CYR" w:eastAsia="Times New Roman" w:hAnsi="Times New Roman CYR" w:cs="Times New Roman CYR"/>
          <w:color w:val="000000"/>
          <w:szCs w:val="24"/>
        </w:rPr>
        <w:t>ортезирование</w:t>
      </w:r>
      <w:proofErr w:type="spellEnd"/>
      <w:r w:rsidRPr="007D6777">
        <w:rPr>
          <w:rFonts w:ascii="Times New Roman CYR" w:eastAsia="Times New Roman" w:hAnsi="Times New Roman CYR" w:cs="Times New Roman CYR"/>
          <w:color w:val="000000"/>
          <w:szCs w:val="24"/>
        </w:rPr>
        <w:t xml:space="preserve"> верхних и нижних конечностей. Термины и определения»;</w:t>
      </w:r>
    </w:p>
    <w:p w:rsidR="007D6777" w:rsidRPr="007D6777" w:rsidRDefault="007D6777" w:rsidP="007D6777">
      <w:pPr>
        <w:suppressAutoHyphens/>
        <w:ind w:right="-114"/>
        <w:jc w:val="both"/>
        <w:rPr>
          <w:rFonts w:ascii="Times New Roman CYR" w:eastAsia="Times New Roman" w:hAnsi="Times New Roman CYR" w:cs="Times New Roman CYR"/>
          <w:color w:val="000000"/>
          <w:szCs w:val="24"/>
        </w:rPr>
      </w:pPr>
      <w:r w:rsidRPr="007D6777">
        <w:rPr>
          <w:rFonts w:ascii="Times New Roman CYR" w:eastAsia="Times New Roman" w:hAnsi="Times New Roman CYR" w:cs="Times New Roman CYR"/>
          <w:color w:val="000000"/>
          <w:szCs w:val="24"/>
        </w:rPr>
        <w:t xml:space="preserve">-ГОСТ Р 53870-2021 «Реабилитационные мероприятия. Услуги по протезированию нижних конечностей. Состав, содержание и порядок предоставления услуг». </w:t>
      </w:r>
    </w:p>
    <w:p w:rsidR="007D6777" w:rsidRPr="007D6777" w:rsidRDefault="007D6777" w:rsidP="007D6777">
      <w:pPr>
        <w:suppressAutoHyphens/>
        <w:ind w:right="-114"/>
        <w:jc w:val="both"/>
        <w:rPr>
          <w:rFonts w:eastAsia="Times New Roman" w:cs="Times New Roman"/>
          <w:color w:val="000000"/>
          <w:szCs w:val="24"/>
          <w:lang w:eastAsia="hi-IN" w:bidi="hi-IN"/>
        </w:rPr>
      </w:pPr>
      <w:r w:rsidRPr="007D6777">
        <w:rPr>
          <w:rFonts w:ascii="Times New Roman CYR" w:eastAsia="Times New Roman" w:hAnsi="Times New Roman CYR" w:cs="Times New Roman CYR"/>
          <w:color w:val="000000"/>
          <w:szCs w:val="24"/>
        </w:rPr>
        <w:t>-Г</w:t>
      </w:r>
      <w:r w:rsidRPr="007D6777">
        <w:rPr>
          <w:rFonts w:eastAsia="Times New Roman" w:cs="Times New Roman"/>
          <w:color w:val="000000"/>
          <w:szCs w:val="24"/>
          <w:lang w:eastAsia="hi-IN" w:bidi="hi-IN"/>
        </w:rPr>
        <w:t>ОСТ Р ИСО 9999-2019 «Вспомогательные средства для людей с ограничениями жизнедеятельности. Классификация и терминология»,</w:t>
      </w:r>
    </w:p>
    <w:p w:rsidR="007D6777" w:rsidRPr="007D6777" w:rsidRDefault="007D6777" w:rsidP="007D6777">
      <w:pPr>
        <w:suppressAutoHyphens/>
        <w:ind w:right="-114"/>
        <w:jc w:val="both"/>
        <w:rPr>
          <w:rFonts w:eastAsia="Times New Roman" w:cs="Times New Roman"/>
          <w:color w:val="000000"/>
          <w:szCs w:val="24"/>
          <w:lang w:eastAsia="hi-IN" w:bidi="hi-IN"/>
        </w:rPr>
      </w:pPr>
      <w:r w:rsidRPr="007D6777">
        <w:rPr>
          <w:rFonts w:eastAsia="Times New Roman" w:cs="Times New Roman"/>
          <w:color w:val="000000"/>
          <w:szCs w:val="24"/>
          <w:lang w:eastAsia="hi-IN" w:bidi="hi-IN"/>
        </w:rPr>
        <w:t>-Г</w:t>
      </w:r>
      <w:r w:rsidRPr="007D6777">
        <w:rPr>
          <w:rFonts w:eastAsia="Times New Roman" w:cs="Times New Roman"/>
          <w:color w:val="000000"/>
          <w:szCs w:val="24"/>
          <w:lang w:eastAsia="en-US"/>
        </w:rPr>
        <w:t>ОСТ Р ИСО 13405-2-2018 «</w:t>
      </w:r>
      <w:r w:rsidRPr="007D6777">
        <w:rPr>
          <w:rFonts w:eastAsia="Times New Roman" w:cs="Times New Roman"/>
          <w:color w:val="000000"/>
          <w:szCs w:val="24"/>
        </w:rPr>
        <w:t xml:space="preserve">Протезирование </w:t>
      </w:r>
      <w:r w:rsidRPr="007D6777">
        <w:rPr>
          <w:rFonts w:eastAsia="Times New Roman" w:cs="Times New Roman"/>
          <w:szCs w:val="24"/>
        </w:rPr>
        <w:t>и ортопедия. Классификация и описание узлов протезов. Часть 2. Описание узлов протезов нижних конечностей».</w:t>
      </w:r>
    </w:p>
    <w:p w:rsidR="007D6777" w:rsidRPr="007D6777" w:rsidRDefault="007D6777" w:rsidP="007D6777">
      <w:pPr>
        <w:suppressAutoHyphens/>
        <w:ind w:right="-114"/>
        <w:jc w:val="both"/>
        <w:rPr>
          <w:rFonts w:ascii="Times New Roman CYR" w:eastAsia="Times New Roman" w:hAnsi="Times New Roman CYR" w:cs="Times New Roman CYR"/>
          <w:color w:val="000000"/>
          <w:szCs w:val="24"/>
        </w:rPr>
      </w:pPr>
      <w:r w:rsidRPr="007D6777">
        <w:rPr>
          <w:rFonts w:eastAsia="Times New Roman" w:cs="Times New Roman"/>
          <w:color w:val="000000"/>
          <w:szCs w:val="24"/>
          <w:lang w:eastAsia="hi-IN" w:bidi="hi-IN"/>
        </w:rPr>
        <w:t>-ГОСТ Р 51632-2021 «Технические средства реабилитации людей с ограничениями жизнедеятельности. Общие технические требования и методы испытания.</w:t>
      </w:r>
    </w:p>
    <w:p w:rsidR="007D6777" w:rsidRPr="007D6777" w:rsidRDefault="007D6777" w:rsidP="007D6777">
      <w:pPr>
        <w:autoSpaceDE w:val="0"/>
        <w:autoSpaceDN w:val="0"/>
        <w:adjustRightInd w:val="0"/>
        <w:ind w:right="-114"/>
        <w:jc w:val="both"/>
        <w:rPr>
          <w:rFonts w:eastAsia="Times New Roman" w:cs="Times New Roman"/>
          <w:szCs w:val="24"/>
        </w:rPr>
      </w:pPr>
      <w:r w:rsidRPr="007D6777">
        <w:rPr>
          <w:rFonts w:eastAsia="Calibri" w:cs="Times New Roman"/>
          <w:color w:val="000000"/>
          <w:szCs w:val="24"/>
          <w:lang w:eastAsia="en-US"/>
        </w:rPr>
        <w:t>2.3</w:t>
      </w:r>
      <w:r w:rsidRPr="007D6777">
        <w:rPr>
          <w:rFonts w:eastAsia="Calibri" w:cs="Times New Roman"/>
          <w:color w:val="000000"/>
          <w:szCs w:val="24"/>
        </w:rPr>
        <w:t xml:space="preserve">. </w:t>
      </w:r>
      <w:r w:rsidRPr="007D6777">
        <w:rPr>
          <w:rFonts w:eastAsia="Times New Roman" w:cs="Times New Roman"/>
          <w:color w:val="000000"/>
          <w:szCs w:val="24"/>
        </w:rPr>
        <w:t>Изделие должны быть новым Изделием</w:t>
      </w:r>
      <w:r w:rsidRPr="007D6777">
        <w:rPr>
          <w:rFonts w:eastAsia="Calibri" w:cs="Times New Roman"/>
          <w:color w:val="000000"/>
          <w:szCs w:val="24"/>
        </w:rPr>
        <w:t xml:space="preserve">, Изделием,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w:t>
      </w:r>
      <w:r w:rsidRPr="007D6777">
        <w:rPr>
          <w:rFonts w:eastAsia="Calibri" w:cs="Times New Roman"/>
          <w:szCs w:val="24"/>
        </w:rPr>
        <w:t xml:space="preserve">потребительские свойства. </w:t>
      </w:r>
      <w:r w:rsidRPr="007D6777">
        <w:rPr>
          <w:rFonts w:eastAsia="Times New Roman" w:cs="Times New Roman"/>
          <w:szCs w:val="24"/>
        </w:rPr>
        <w:t>Изделие должно быть свободным от прав третьих лиц.</w:t>
      </w:r>
    </w:p>
    <w:p w:rsidR="007D6777" w:rsidRPr="007D6777" w:rsidRDefault="007D6777" w:rsidP="007D6777">
      <w:pPr>
        <w:autoSpaceDE w:val="0"/>
        <w:ind w:right="-114"/>
        <w:jc w:val="both"/>
        <w:rPr>
          <w:rFonts w:eastAsia="Times New Roman" w:cs="Times New Roman"/>
          <w:szCs w:val="24"/>
        </w:rPr>
      </w:pPr>
      <w:r w:rsidRPr="007D6777">
        <w:rPr>
          <w:rFonts w:eastAsia="Calibri" w:cs="Times New Roman"/>
          <w:bCs/>
          <w:szCs w:val="24"/>
          <w:lang w:eastAsia="en-US"/>
        </w:rPr>
        <w:t xml:space="preserve">2.4. </w:t>
      </w:r>
      <w:r w:rsidRPr="007D6777">
        <w:rPr>
          <w:rFonts w:eastAsia="Times New Roman" w:cs="Times New Roman"/>
          <w:szCs w:val="24"/>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7D6777" w:rsidRPr="007D6777" w:rsidRDefault="007D6777" w:rsidP="007D6777">
      <w:pPr>
        <w:autoSpaceDE w:val="0"/>
        <w:ind w:right="-114"/>
        <w:jc w:val="both"/>
        <w:rPr>
          <w:rFonts w:eastAsia="Times New Roman" w:cs="Times New Roman"/>
          <w:color w:val="000000"/>
          <w:szCs w:val="24"/>
        </w:rPr>
      </w:pPr>
      <w:r w:rsidRPr="007D6777">
        <w:rPr>
          <w:rFonts w:eastAsia="Times New Roman" w:cs="Times New Roman"/>
          <w:color w:val="000000"/>
          <w:szCs w:val="24"/>
        </w:rPr>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rsidRPr="007D6777">
        <w:rPr>
          <w:rFonts w:eastAsia="Times New Roman" w:cs="Times New Roman"/>
          <w:color w:val="000000"/>
          <w:szCs w:val="24"/>
        </w:rPr>
        <w:t>ортезы</w:t>
      </w:r>
      <w:proofErr w:type="spellEnd"/>
      <w:r w:rsidRPr="007D6777">
        <w:rPr>
          <w:rFonts w:eastAsia="Times New Roman" w:cs="Times New Roman"/>
          <w:color w:val="000000"/>
          <w:szCs w:val="24"/>
        </w:rPr>
        <w:t xml:space="preserve">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D6777" w:rsidRPr="007D6777" w:rsidRDefault="007D6777" w:rsidP="007D6777">
      <w:pPr>
        <w:jc w:val="both"/>
        <w:rPr>
          <w:rFonts w:eastAsia="Times New Roman" w:cs="Times New Roman"/>
          <w:color w:val="000000"/>
          <w:szCs w:val="24"/>
        </w:rPr>
      </w:pPr>
      <w:r w:rsidRPr="007D6777">
        <w:rPr>
          <w:rFonts w:eastAsia="Calibri" w:cs="Times New Roman"/>
          <w:szCs w:val="24"/>
          <w:lang w:eastAsia="en-US"/>
        </w:rPr>
        <w:t>2.</w:t>
      </w:r>
      <w:r w:rsidRPr="007D6777">
        <w:rPr>
          <w:rFonts w:eastAsia="Calibri" w:cs="Times New Roman"/>
          <w:color w:val="000000"/>
          <w:szCs w:val="24"/>
          <w:lang w:eastAsia="en-US"/>
        </w:rPr>
        <w:t xml:space="preserve">5. </w:t>
      </w:r>
      <w:r w:rsidRPr="007D6777">
        <w:rPr>
          <w:rFonts w:eastAsia="Times New Roman" w:cs="Times New Roman"/>
          <w:color w:val="000000"/>
          <w:szCs w:val="24"/>
        </w:rPr>
        <w:t xml:space="preserve">Гарантийный срок на Изделие составляет: </w:t>
      </w:r>
    </w:p>
    <w:p w:rsidR="007D6777" w:rsidRPr="007D6777" w:rsidRDefault="007D6777" w:rsidP="007D6777">
      <w:pPr>
        <w:jc w:val="both"/>
        <w:rPr>
          <w:rFonts w:eastAsia="Times New Roman" w:cs="Times New Roman"/>
          <w:color w:val="000000"/>
          <w:szCs w:val="24"/>
        </w:rPr>
      </w:pPr>
      <w:r w:rsidRPr="007D6777">
        <w:rPr>
          <w:rFonts w:eastAsia="Times New Roman" w:cs="Times New Roman"/>
          <w:color w:val="000000"/>
          <w:szCs w:val="24"/>
        </w:rPr>
        <w:t xml:space="preserve">- на функциональные части и на </w:t>
      </w:r>
      <w:proofErr w:type="spellStart"/>
      <w:r w:rsidRPr="007D6777">
        <w:rPr>
          <w:rFonts w:eastAsia="Times New Roman" w:cs="Times New Roman"/>
          <w:color w:val="000000"/>
          <w:szCs w:val="24"/>
        </w:rPr>
        <w:t>культеприемную</w:t>
      </w:r>
      <w:proofErr w:type="spellEnd"/>
      <w:r w:rsidRPr="007D6777">
        <w:rPr>
          <w:rFonts w:eastAsia="Times New Roman" w:cs="Times New Roman"/>
          <w:color w:val="000000"/>
          <w:szCs w:val="24"/>
        </w:rPr>
        <w:t xml:space="preserve"> гильзу индивидуального изготовления не менее 12 (двенадцати) месяцев с даты получения Изделия Получателем, приказ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7D6777" w:rsidRPr="007D6777" w:rsidRDefault="007D6777" w:rsidP="007D6777">
      <w:pPr>
        <w:ind w:right="-114"/>
        <w:jc w:val="both"/>
        <w:rPr>
          <w:rFonts w:eastAsia="Calibri" w:cs="Times New Roman"/>
          <w:color w:val="000000"/>
          <w:szCs w:val="24"/>
        </w:rPr>
      </w:pPr>
      <w:r w:rsidRPr="007D6777">
        <w:rPr>
          <w:rFonts w:eastAsia="Calibri" w:cs="Times New Roman"/>
          <w:color w:val="000000"/>
          <w:szCs w:val="24"/>
        </w:rPr>
        <w:t>3.Исполнитель обязан:</w:t>
      </w:r>
    </w:p>
    <w:p w:rsidR="007D6777" w:rsidRPr="007D6777" w:rsidRDefault="007D6777" w:rsidP="007D6777">
      <w:pPr>
        <w:ind w:right="-114"/>
        <w:jc w:val="both"/>
        <w:rPr>
          <w:rFonts w:eastAsia="Times New Roman" w:cs="Times New Roman"/>
          <w:bCs/>
          <w:color w:val="000000"/>
          <w:szCs w:val="24"/>
          <w:lang w:eastAsia="en-US"/>
        </w:rPr>
      </w:pPr>
      <w:r w:rsidRPr="007D6777">
        <w:rPr>
          <w:rFonts w:eastAsia="Calibri" w:cs="Times New Roman"/>
          <w:color w:val="000000"/>
          <w:szCs w:val="24"/>
        </w:rPr>
        <w:t>3.1</w:t>
      </w:r>
      <w:r w:rsidRPr="007D6777">
        <w:rPr>
          <w:rFonts w:eastAsia="Times New Roman" w:cs="Times New Roman"/>
          <w:bCs/>
          <w:color w:val="000000"/>
          <w:szCs w:val="24"/>
          <w:lang w:eastAsia="en-US"/>
        </w:rPr>
        <w:t>. В ходе исполнения работ (оказания услуг) по протезированию нижних конечностей обучить Получателя пользованием протезом в соответствии с ГОСТ Р 59542-2021«</w:t>
      </w:r>
      <w:r w:rsidRPr="007D6777">
        <w:rPr>
          <w:rFonts w:eastAsia="Times New Roman" w:cs="Times New Roman"/>
          <w:bCs/>
          <w:color w:val="000000"/>
          <w:szCs w:val="24"/>
        </w:rPr>
        <w:t>Реабилитационные мероприятия. Услуги по обучению пользованию протезом нижней конечности»</w:t>
      </w:r>
      <w:r w:rsidRPr="007D6777">
        <w:rPr>
          <w:rFonts w:eastAsia="Times New Roman" w:cs="Times New Roman"/>
          <w:bCs/>
          <w:color w:val="000000"/>
          <w:szCs w:val="24"/>
          <w:lang w:eastAsia="en-US"/>
        </w:rPr>
        <w:t>.</w:t>
      </w:r>
    </w:p>
    <w:p w:rsidR="007D6777" w:rsidRPr="007D6777" w:rsidRDefault="007D6777" w:rsidP="007D6777">
      <w:pPr>
        <w:ind w:right="-114"/>
        <w:jc w:val="both"/>
        <w:rPr>
          <w:rFonts w:eastAsia="Calibri" w:cs="Times New Roman"/>
          <w:color w:val="000000"/>
          <w:szCs w:val="24"/>
        </w:rPr>
      </w:pPr>
      <w:r w:rsidRPr="007D6777">
        <w:rPr>
          <w:rFonts w:eastAsia="Times New Roman" w:cs="Times New Roman"/>
          <w:bCs/>
          <w:color w:val="000000"/>
          <w:szCs w:val="24"/>
          <w:lang w:eastAsia="en-US"/>
        </w:rPr>
        <w:t>3.2 В целях подтверждения проведенного обучения Исполнитель обязан составить в соответствии с требованиями пункта 4.6. ГОСТ Р 59542-2021 «</w:t>
      </w:r>
      <w:r w:rsidRPr="007D6777">
        <w:rPr>
          <w:rFonts w:eastAsia="Times New Roman" w:cs="Times New Roman"/>
          <w:bCs/>
          <w:color w:val="000000"/>
          <w:szCs w:val="24"/>
        </w:rPr>
        <w:t>Реабилитационные мероприятия. Услуги по обучению пользованию протезом нижней конечности»</w:t>
      </w:r>
      <w:r w:rsidRPr="007D6777">
        <w:rPr>
          <w:rFonts w:ascii="Arial" w:eastAsia="Times New Roman" w:hAnsi="Arial" w:cs="Arial"/>
          <w:bCs/>
          <w:color w:val="000000"/>
          <w:sz w:val="27"/>
          <w:szCs w:val="27"/>
        </w:rPr>
        <w:t xml:space="preserve"> </w:t>
      </w:r>
      <w:r w:rsidRPr="007D6777">
        <w:rPr>
          <w:rFonts w:eastAsia="Times New Roman" w:cs="Times New Roman"/>
          <w:bCs/>
          <w:color w:val="000000"/>
          <w:szCs w:val="24"/>
          <w:lang w:eastAsia="en-US"/>
        </w:rPr>
        <w:t>заключение о проведенном курсе обучения и достигнутом медицинском реабилитационном эффекте в трех экземплярах – один экземпляр передается Получателю, второй экземпляр остается у Исполнителя, третий экземпляр передается Заказчику с актом выполненных работ изделия Получателю.</w:t>
      </w:r>
    </w:p>
    <w:p w:rsidR="007D6777" w:rsidRPr="007D6777" w:rsidRDefault="007D6777" w:rsidP="007D6777">
      <w:pPr>
        <w:ind w:right="-114"/>
        <w:jc w:val="both"/>
        <w:rPr>
          <w:rFonts w:eastAsia="Times New Roman" w:cs="Times New Roman"/>
          <w:szCs w:val="24"/>
          <w:lang w:eastAsia="ar-SA"/>
        </w:rPr>
      </w:pPr>
      <w:r w:rsidRPr="007D6777">
        <w:rPr>
          <w:rFonts w:eastAsia="Times New Roman" w:cs="Times New Roman"/>
          <w:szCs w:val="24"/>
          <w:lang w:eastAsia="ar-SA"/>
        </w:rPr>
        <w:t>3.3.</w:t>
      </w:r>
      <w:r w:rsidRPr="007D6777">
        <w:rPr>
          <w:rFonts w:eastAsia="Times New Roman" w:cs="Times New Roman"/>
          <w:szCs w:val="24"/>
        </w:rPr>
        <w:t xml:space="preserve"> Осуществлять прием Получателя или его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7D6777" w:rsidRPr="007D6777" w:rsidRDefault="007D6777" w:rsidP="007D6777">
      <w:pPr>
        <w:ind w:right="-24"/>
        <w:jc w:val="both"/>
        <w:rPr>
          <w:rFonts w:eastAsia="Times New Roman" w:cs="Times New Roman"/>
          <w:szCs w:val="24"/>
        </w:rPr>
      </w:pPr>
      <w:r w:rsidRPr="007D6777">
        <w:rPr>
          <w:rFonts w:eastAsia="Times New Roman" w:cs="Times New Roman"/>
          <w:szCs w:val="24"/>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w:t>
      </w:r>
      <w:r w:rsidRPr="007D6777">
        <w:rPr>
          <w:rFonts w:eastAsia="Times New Roman" w:cs="Times New Roman"/>
          <w:szCs w:val="24"/>
        </w:rPr>
        <w:lastRenderedPageBreak/>
        <w:t xml:space="preserve">полномочия представителя при этом требовать документ (копию документа), удостоверяющего личность Получателя (инвалида) не допускается. </w:t>
      </w:r>
    </w:p>
    <w:p w:rsidR="007D6777" w:rsidRPr="007D6777" w:rsidRDefault="007D6777" w:rsidP="007D6777">
      <w:pPr>
        <w:ind w:right="-24"/>
        <w:jc w:val="both"/>
        <w:rPr>
          <w:rFonts w:eastAsia="Times New Roman" w:cs="Times New Roman"/>
          <w:szCs w:val="24"/>
        </w:rPr>
      </w:pPr>
      <w:r w:rsidRPr="007D6777">
        <w:rPr>
          <w:rFonts w:eastAsia="Times New Roman" w:cs="Times New Roman"/>
          <w:szCs w:val="24"/>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Изделий представителю Получателя.</w:t>
      </w:r>
    </w:p>
    <w:p w:rsidR="007D6777" w:rsidRPr="007D6777" w:rsidRDefault="007D6777" w:rsidP="007D6777">
      <w:pPr>
        <w:jc w:val="both"/>
        <w:rPr>
          <w:rFonts w:ascii="Times New Roman CYR" w:eastAsia="Times New Roman" w:hAnsi="Times New Roman CYR" w:cs="Times New Roman CYR"/>
          <w:color w:val="000000"/>
          <w:szCs w:val="24"/>
        </w:rPr>
      </w:pPr>
      <w:r w:rsidRPr="007D6777">
        <w:rPr>
          <w:rFonts w:eastAsia="Times New Roman" w:cs="Times New Roman"/>
          <w:szCs w:val="24"/>
        </w:rPr>
        <w:t xml:space="preserve">3.4. </w:t>
      </w:r>
      <w:r w:rsidRPr="007D6777">
        <w:rPr>
          <w:rFonts w:ascii="Times New Roman CYR" w:eastAsia="Times New Roman" w:hAnsi="Times New Roman CYR" w:cs="Times New Roman CYR"/>
          <w:szCs w:val="24"/>
        </w:rPr>
        <w:t xml:space="preserve">При работе с Получателем обеспечить соблюдение рекомендаций и санитарно-эпидемиологических требований </w:t>
      </w:r>
      <w:proofErr w:type="spellStart"/>
      <w:r w:rsidRPr="007D6777">
        <w:rPr>
          <w:rFonts w:ascii="Times New Roman CYR" w:eastAsia="Times New Roman" w:hAnsi="Times New Roman CYR" w:cs="Times New Roman CYR"/>
          <w:szCs w:val="24"/>
        </w:rPr>
        <w:t>Роспотребнадзора</w:t>
      </w:r>
      <w:proofErr w:type="spellEnd"/>
      <w:r w:rsidRPr="007D6777">
        <w:rPr>
          <w:rFonts w:ascii="Times New Roman CYR" w:eastAsia="Times New Roman" w:hAnsi="Times New Roman CYR" w:cs="Times New Roman CYR"/>
          <w:szCs w:val="24"/>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w:t>
      </w:r>
      <w:r w:rsidRPr="007D6777">
        <w:rPr>
          <w:rFonts w:ascii="Times New Roman CYR" w:eastAsia="Times New Roman" w:hAnsi="Times New Roman CYR" w:cs="Times New Roman CYR"/>
          <w:color w:val="000000"/>
          <w:szCs w:val="24"/>
        </w:rPr>
        <w:t xml:space="preserve">распространении новой </w:t>
      </w:r>
      <w:proofErr w:type="spellStart"/>
      <w:r w:rsidRPr="007D6777">
        <w:rPr>
          <w:rFonts w:ascii="Times New Roman CYR" w:eastAsia="Times New Roman" w:hAnsi="Times New Roman CYR" w:cs="Times New Roman CYR"/>
          <w:color w:val="000000"/>
          <w:szCs w:val="24"/>
        </w:rPr>
        <w:t>коронавирусной</w:t>
      </w:r>
      <w:proofErr w:type="spellEnd"/>
      <w:r w:rsidRPr="007D6777">
        <w:rPr>
          <w:rFonts w:ascii="Times New Roman CYR" w:eastAsia="Times New Roman" w:hAnsi="Times New Roman CYR" w:cs="Times New Roman CYR"/>
          <w:color w:val="000000"/>
          <w:szCs w:val="24"/>
        </w:rPr>
        <w:t xml:space="preserve"> инфекции (COVID-19).</w:t>
      </w:r>
    </w:p>
    <w:p w:rsidR="007D6777" w:rsidRPr="007D6777" w:rsidRDefault="007D6777" w:rsidP="007D6777">
      <w:pPr>
        <w:ind w:right="-24"/>
        <w:jc w:val="both"/>
        <w:rPr>
          <w:rFonts w:eastAsia="Times New Roman" w:cs="Times New Roman"/>
          <w:color w:val="000000"/>
          <w:szCs w:val="24"/>
        </w:rPr>
      </w:pPr>
      <w:r w:rsidRPr="007D6777">
        <w:rPr>
          <w:rFonts w:eastAsia="Times New Roman" w:cs="Times New Roman"/>
          <w:color w:val="000000"/>
          <w:szCs w:val="24"/>
        </w:rPr>
        <w:t>3.5.</w:t>
      </w:r>
      <w:r w:rsidRPr="007D6777">
        <w:rPr>
          <w:rFonts w:ascii="Times New Roman CYR" w:eastAsia="Times New Roman" w:hAnsi="Times New Roman CYR" w:cs="Times New Roman CYR"/>
          <w:color w:val="000000"/>
          <w:szCs w:val="24"/>
        </w:rPr>
        <w:t xml:space="preserve"> Обеспечить возможность изготовления Изделия со дня, следующего за днем передачи Исполнителям реестра Получателя.</w:t>
      </w:r>
    </w:p>
    <w:p w:rsidR="007D6777" w:rsidRPr="007D6777" w:rsidRDefault="007D6777" w:rsidP="007D6777">
      <w:pPr>
        <w:ind w:right="-24"/>
        <w:jc w:val="both"/>
        <w:rPr>
          <w:rFonts w:eastAsia="Times New Roman" w:cs="Times New Roman"/>
          <w:color w:val="000000"/>
          <w:szCs w:val="24"/>
        </w:rPr>
      </w:pPr>
      <w:r w:rsidRPr="007D6777">
        <w:rPr>
          <w:rFonts w:eastAsia="Times New Roman" w:cs="Times New Roman"/>
          <w:szCs w:val="24"/>
        </w:rPr>
        <w:t>3.6.</w:t>
      </w:r>
      <w:r w:rsidRPr="007D6777">
        <w:rPr>
          <w:rFonts w:eastAsia="Times New Roman" w:cs="Times New Roman"/>
          <w:color w:val="000000"/>
          <w:szCs w:val="24"/>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вышедшего из строя не по вине Получателя, и (или) имеющего скрытые недостатки или дефекты (брак).</w:t>
      </w:r>
    </w:p>
    <w:p w:rsidR="007D6777" w:rsidRPr="007D6777" w:rsidRDefault="007D6777" w:rsidP="007D6777">
      <w:pPr>
        <w:jc w:val="both"/>
        <w:rPr>
          <w:rFonts w:ascii="Times New Roman CYR" w:eastAsia="Times New Roman" w:hAnsi="Times New Roman CYR" w:cs="Times New Roman CYR"/>
          <w:szCs w:val="24"/>
        </w:rPr>
      </w:pPr>
      <w:r w:rsidRPr="007D6777">
        <w:rPr>
          <w:rFonts w:ascii="Times New Roman CYR" w:eastAsia="Times New Roman" w:hAnsi="Times New Roman CYR" w:cs="Times New Roman CYR"/>
          <w:szCs w:val="24"/>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подлежат гарантийному ремонту) либо осуществлена замена Изделия на аналогичное Изделие надлежащего качества.</w:t>
      </w:r>
    </w:p>
    <w:p w:rsidR="007D6777" w:rsidRPr="007D6777" w:rsidRDefault="007D6777" w:rsidP="007D6777">
      <w:pPr>
        <w:jc w:val="both"/>
        <w:rPr>
          <w:rFonts w:ascii="Times New Roman CYR" w:eastAsia="Times New Roman" w:hAnsi="Times New Roman CYR" w:cs="Times New Roman CYR"/>
          <w:szCs w:val="24"/>
        </w:rPr>
      </w:pPr>
      <w:r w:rsidRPr="007D6777">
        <w:rPr>
          <w:rFonts w:ascii="Times New Roman CYR" w:eastAsia="Times New Roman" w:hAnsi="Times New Roman CYR" w:cs="Times New Roman CYR"/>
          <w:szCs w:val="24"/>
        </w:rPr>
        <w:t>Срок выполнения гарантийного ремонта Изделия не должен превышать 20 рабочих дней со дня обращения Получателя (Заказчика).</w:t>
      </w:r>
    </w:p>
    <w:p w:rsidR="007D6777" w:rsidRPr="007D6777" w:rsidRDefault="007D6777" w:rsidP="007D6777">
      <w:pPr>
        <w:jc w:val="both"/>
        <w:rPr>
          <w:rFonts w:ascii="Times New Roman CYR" w:eastAsia="Times New Roman" w:hAnsi="Times New Roman CYR" w:cs="Times New Roman CYR"/>
          <w:szCs w:val="24"/>
        </w:rPr>
      </w:pPr>
      <w:r w:rsidRPr="007D6777">
        <w:rPr>
          <w:rFonts w:ascii="Times New Roman CYR" w:eastAsia="Times New Roman" w:hAnsi="Times New Roman CYR" w:cs="Times New Roman CYR"/>
          <w:szCs w:val="24"/>
        </w:rPr>
        <w:t>Срок осуществления замены Изделия не должен превышать 15 рабочих дней со дня обращения Получателя (Заказчика).</w:t>
      </w:r>
    </w:p>
    <w:p w:rsidR="007D6777" w:rsidRPr="007D6777" w:rsidRDefault="007D6777" w:rsidP="007D6777">
      <w:pPr>
        <w:autoSpaceDE w:val="0"/>
        <w:ind w:right="-24"/>
        <w:jc w:val="both"/>
        <w:rPr>
          <w:rFonts w:eastAsia="Times New Roman" w:cs="Times New Roman"/>
          <w:color w:val="000000"/>
          <w:szCs w:val="24"/>
        </w:rPr>
      </w:pPr>
      <w:r w:rsidRPr="007D6777">
        <w:rPr>
          <w:rFonts w:eastAsia="Times New Roman" w:cs="Times New Roman"/>
          <w:color w:val="000000"/>
          <w:szCs w:val="24"/>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такого Изделия. </w:t>
      </w:r>
    </w:p>
    <w:p w:rsidR="007D6777" w:rsidRPr="007D6777" w:rsidRDefault="007D6777" w:rsidP="007D6777">
      <w:pPr>
        <w:jc w:val="both"/>
        <w:rPr>
          <w:rFonts w:ascii="Times New Roman CYR" w:eastAsia="Times New Roman" w:hAnsi="Times New Roman CYR" w:cs="Times New Roman CYR"/>
          <w:szCs w:val="24"/>
        </w:rPr>
      </w:pPr>
      <w:r w:rsidRPr="007D6777">
        <w:rPr>
          <w:rFonts w:ascii="Times New Roman CYR" w:eastAsia="Times New Roman" w:hAnsi="Times New Roman CYR" w:cs="Times New Roman CYR"/>
          <w:szCs w:val="24"/>
        </w:rPr>
        <w:t xml:space="preserve">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по вопросам гарантийного ремонта (замены) Изделия, а также содержащий адрес (адреса) и режим работы пункта (пунктов) гарантийного обслуживания. </w:t>
      </w:r>
    </w:p>
    <w:p w:rsidR="007D6777" w:rsidRPr="007D6777" w:rsidRDefault="007D6777" w:rsidP="007D6777">
      <w:pPr>
        <w:jc w:val="both"/>
        <w:rPr>
          <w:rFonts w:ascii="Times New Roman CYR" w:eastAsia="Times New Roman" w:hAnsi="Times New Roman CYR" w:cs="Times New Roman CYR"/>
          <w:color w:val="000000"/>
          <w:szCs w:val="24"/>
        </w:rPr>
      </w:pPr>
      <w:r w:rsidRPr="007D6777">
        <w:rPr>
          <w:rFonts w:eastAsia="Times New Roman" w:cs="Times New Roman"/>
          <w:color w:val="000000"/>
          <w:szCs w:val="24"/>
        </w:rPr>
        <w:t>Исполнитель должен обеспечить возможность приемки Изделия на гарантийный ремонт (если Изделие подлежит гарантийному ремонту) или для их замены по фактическому месту проживания Получателя с последующей доставкой Изделия до Получателя по указанному адресу с подъемом на этаж или по месту нахождения организованных Исполнителем пунктов приема на территории Санкт-Петербурга.</w:t>
      </w:r>
    </w:p>
    <w:p w:rsidR="007D6777" w:rsidRPr="007D6777" w:rsidRDefault="007D6777" w:rsidP="007D6777">
      <w:pPr>
        <w:jc w:val="both"/>
        <w:rPr>
          <w:rFonts w:ascii="Times New Roman CYR" w:eastAsia="Times New Roman" w:hAnsi="Times New Roman CYR" w:cs="Times New Roman CYR"/>
          <w:szCs w:val="24"/>
        </w:rPr>
      </w:pPr>
      <w:r w:rsidRPr="007D6777">
        <w:rPr>
          <w:rFonts w:eastAsia="Times New Roman" w:cs="Times New Roman"/>
          <w:szCs w:val="24"/>
        </w:rPr>
        <w:t xml:space="preserve">3.7. </w:t>
      </w:r>
      <w:r w:rsidRPr="007D6777">
        <w:rPr>
          <w:rFonts w:ascii="Times New Roman CYR" w:eastAsia="Times New Roman" w:hAnsi="Times New Roman CYR" w:cs="Times New Roman CYR"/>
          <w:szCs w:val="24"/>
        </w:rPr>
        <w:t xml:space="preserve">Давать справки Получателю по вопросам, связанным с изготовлением Изделия, </w:t>
      </w:r>
      <w:r w:rsidRPr="007D6777">
        <w:rPr>
          <w:rFonts w:eastAsia="Times New Roman" w:cs="Times New Roman"/>
          <w:szCs w:val="24"/>
        </w:rPr>
        <w:t>а также осуществлять прием заявок на доставку Изделия по месту нахождения Получателя</w:t>
      </w:r>
      <w:r w:rsidRPr="007D6777">
        <w:rPr>
          <w:rFonts w:ascii="Times New Roman CYR" w:eastAsia="Times New Roman" w:hAnsi="Times New Roman CYR" w:cs="Times New Roman CYR"/>
          <w:szCs w:val="24"/>
        </w:rPr>
        <w:t xml:space="preserve"> в часы работы пункта (пунктов) приема Получателя.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государственного контракта</w:t>
      </w:r>
      <w:bookmarkStart w:id="0" w:name="_GoBack"/>
      <w:bookmarkEnd w:id="0"/>
      <w:r w:rsidRPr="007D6777">
        <w:rPr>
          <w:rFonts w:ascii="Times New Roman CYR" w:eastAsia="Times New Roman" w:hAnsi="Times New Roman CYR" w:cs="Times New Roman CYR"/>
          <w:szCs w:val="24"/>
        </w:rPr>
        <w:t>.</w:t>
      </w:r>
    </w:p>
    <w:p w:rsidR="007D6777" w:rsidRPr="007D6777" w:rsidRDefault="007D6777" w:rsidP="007D6777">
      <w:pPr>
        <w:jc w:val="both"/>
        <w:rPr>
          <w:rFonts w:eastAsia="Times New Roman" w:cs="Times New Roman"/>
          <w:szCs w:val="24"/>
        </w:rPr>
      </w:pPr>
      <w:r w:rsidRPr="007D6777">
        <w:rPr>
          <w:rFonts w:ascii="Times New Roman CYR" w:eastAsia="Times New Roman" w:hAnsi="Times New Roman CYR" w:cs="Times New Roman CYR"/>
          <w:szCs w:val="24"/>
        </w:rPr>
        <w:t>Звонки с городских номеров Санкт-Петербурга должны быть бесплатными для Получателя, а именно: не допускается взимание дополнительной оплаты телефонных</w:t>
      </w:r>
      <w:r w:rsidRPr="007D6777">
        <w:rPr>
          <w:rFonts w:eastAsia="Times New Roman" w:cs="Times New Roman"/>
          <w:szCs w:val="24"/>
        </w:rPr>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7D6777" w:rsidRPr="007D6777" w:rsidRDefault="007D6777" w:rsidP="007D6777">
      <w:pPr>
        <w:jc w:val="both"/>
        <w:rPr>
          <w:rFonts w:eastAsia="Times New Roman" w:cs="Times New Roman"/>
          <w:szCs w:val="24"/>
        </w:rPr>
      </w:pPr>
      <w:r w:rsidRPr="007D6777">
        <w:rPr>
          <w:rFonts w:eastAsia="Times New Roman" w:cs="Times New Roman"/>
          <w:szCs w:val="24"/>
        </w:rPr>
        <w:t xml:space="preserve">3.8.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w:t>
      </w:r>
      <w:r w:rsidRPr="007D6777">
        <w:rPr>
          <w:rFonts w:eastAsia="Times New Roman" w:cs="Times New Roman"/>
          <w:szCs w:val="24"/>
        </w:rPr>
        <w:lastRenderedPageBreak/>
        <w:t>телефонных звонков с Получателем Изделия (передается Заказчиком по мере формирования) с пометкой о времени звонка, результате звонка и выборе Получателем способа, места и времени доставки Изделия.</w:t>
      </w:r>
    </w:p>
    <w:p w:rsidR="007D6777" w:rsidRPr="007D6777" w:rsidRDefault="007D6777" w:rsidP="007D6777">
      <w:pPr>
        <w:jc w:val="both"/>
        <w:rPr>
          <w:rFonts w:eastAsia="Times New Roman" w:cs="Times New Roman"/>
          <w:szCs w:val="24"/>
        </w:rPr>
      </w:pPr>
      <w:r w:rsidRPr="007D6777">
        <w:rPr>
          <w:rFonts w:eastAsia="Times New Roman" w:cs="Times New Roman"/>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rsidR="007D6777" w:rsidRPr="007D6777" w:rsidRDefault="007D6777" w:rsidP="007D6777">
      <w:pPr>
        <w:ind w:right="-24"/>
        <w:jc w:val="both"/>
        <w:rPr>
          <w:rFonts w:eastAsia="Times New Roman" w:cs="Times New Roman"/>
          <w:szCs w:val="24"/>
        </w:rPr>
      </w:pPr>
      <w:r w:rsidRPr="007D6777">
        <w:rPr>
          <w:rFonts w:eastAsia="Times New Roman" w:cs="Times New Roman"/>
          <w:szCs w:val="24"/>
        </w:rPr>
        <w:t xml:space="preserve">3.9.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7D6777">
          <w:rPr>
            <w:rFonts w:eastAsia="Times New Roman" w:cs="Times New Roman"/>
            <w:color w:val="0563C1"/>
            <w:szCs w:val="24"/>
            <w:u w:val="single"/>
            <w:lang w:val="en-US"/>
          </w:rPr>
          <w:t>vred</w:t>
        </w:r>
      </w:hyperlink>
      <w:hyperlink r:id="rId6" w:history="1">
        <w:r w:rsidRPr="007D6777">
          <w:rPr>
            <w:rFonts w:eastAsia="Times New Roman" w:cs="Times New Roman"/>
            <w:color w:val="0563C1"/>
            <w:szCs w:val="24"/>
            <w:u w:val="single"/>
          </w:rPr>
          <w:t>@ro78.fss.ru</w:t>
        </w:r>
      </w:hyperlink>
      <w:r w:rsidRPr="007D6777">
        <w:rPr>
          <w:rFonts w:eastAsia="Times New Roman" w:cs="Times New Roman"/>
          <w:szCs w:val="24"/>
        </w:rPr>
        <w:t>.</w:t>
      </w:r>
    </w:p>
    <w:p w:rsidR="007D6777" w:rsidRPr="007D6777" w:rsidRDefault="007D6777" w:rsidP="007D6777">
      <w:pPr>
        <w:autoSpaceDE w:val="0"/>
        <w:autoSpaceDN w:val="0"/>
        <w:adjustRightInd w:val="0"/>
        <w:jc w:val="both"/>
        <w:rPr>
          <w:rFonts w:eastAsia="Times New Roman" w:cs="Times New Roman"/>
          <w:szCs w:val="24"/>
        </w:rPr>
      </w:pPr>
      <w:r w:rsidRPr="007D6777">
        <w:rPr>
          <w:rFonts w:eastAsia="Times New Roman" w:cs="Times New Roman"/>
          <w:szCs w:val="24"/>
        </w:rPr>
        <w:t xml:space="preserve">3.10. В случае привлечения к исполнению контракта соисполнителя в срок не позднее 1 (одного) рабочего дня со дня заключения государственного контракта предоставить Заказчику данные о соисполнителе: </w:t>
      </w:r>
    </w:p>
    <w:p w:rsidR="007D6777" w:rsidRPr="007D6777" w:rsidRDefault="007D6777" w:rsidP="007D6777">
      <w:pPr>
        <w:numPr>
          <w:ilvl w:val="0"/>
          <w:numId w:val="1"/>
        </w:numPr>
        <w:autoSpaceDE w:val="0"/>
        <w:autoSpaceDN w:val="0"/>
        <w:adjustRightInd w:val="0"/>
        <w:contextualSpacing/>
        <w:jc w:val="both"/>
        <w:rPr>
          <w:rFonts w:eastAsia="Times New Roman" w:cs="Times New Roman"/>
          <w:szCs w:val="24"/>
          <w:lang w:eastAsia="en-US"/>
        </w:rPr>
      </w:pPr>
      <w:r w:rsidRPr="007D6777">
        <w:rPr>
          <w:rFonts w:eastAsia="Times New Roman" w:cs="Times New Roman"/>
          <w:szCs w:val="24"/>
          <w:lang w:eastAsia="en-US"/>
        </w:rPr>
        <w:t>наименование, фирменное наименование (при наличии), место нахождения, почтовый адрес (для юридического лица);</w:t>
      </w:r>
    </w:p>
    <w:p w:rsidR="007D6777" w:rsidRPr="007D6777" w:rsidRDefault="007D6777" w:rsidP="007D6777">
      <w:pPr>
        <w:numPr>
          <w:ilvl w:val="0"/>
          <w:numId w:val="1"/>
        </w:numPr>
        <w:autoSpaceDE w:val="0"/>
        <w:autoSpaceDN w:val="0"/>
        <w:adjustRightInd w:val="0"/>
        <w:contextualSpacing/>
        <w:jc w:val="both"/>
        <w:rPr>
          <w:rFonts w:eastAsia="Times New Roman" w:cs="Times New Roman"/>
          <w:szCs w:val="24"/>
          <w:lang w:eastAsia="en-US"/>
        </w:rPr>
      </w:pPr>
      <w:r w:rsidRPr="007D6777">
        <w:rPr>
          <w:rFonts w:eastAsia="Times New Roman" w:cs="Times New Roman"/>
          <w:szCs w:val="24"/>
          <w:lang w:eastAsia="en-US"/>
        </w:rPr>
        <w:t>фамилия, имя, отчество (при наличии), паспортные данные, место жительства (для физического лица);</w:t>
      </w:r>
    </w:p>
    <w:p w:rsidR="007D6777" w:rsidRPr="007D6777" w:rsidRDefault="007D6777" w:rsidP="007D6777">
      <w:pPr>
        <w:numPr>
          <w:ilvl w:val="0"/>
          <w:numId w:val="1"/>
        </w:numPr>
        <w:autoSpaceDE w:val="0"/>
        <w:autoSpaceDN w:val="0"/>
        <w:adjustRightInd w:val="0"/>
        <w:contextualSpacing/>
        <w:jc w:val="both"/>
        <w:rPr>
          <w:rFonts w:eastAsia="Times New Roman" w:cs="Times New Roman"/>
          <w:szCs w:val="24"/>
          <w:lang w:eastAsia="en-US"/>
        </w:rPr>
      </w:pPr>
      <w:r w:rsidRPr="007D6777">
        <w:rPr>
          <w:rFonts w:eastAsia="Times New Roman" w:cs="Times New Roman"/>
          <w:szCs w:val="24"/>
          <w:lang w:eastAsia="en-US"/>
        </w:rPr>
        <w:t>номер контактного телефона;</w:t>
      </w:r>
    </w:p>
    <w:p w:rsidR="007D6777" w:rsidRPr="007D6777" w:rsidRDefault="007D6777" w:rsidP="007D6777">
      <w:pPr>
        <w:numPr>
          <w:ilvl w:val="0"/>
          <w:numId w:val="1"/>
        </w:numPr>
        <w:autoSpaceDE w:val="0"/>
        <w:autoSpaceDN w:val="0"/>
        <w:adjustRightInd w:val="0"/>
        <w:contextualSpacing/>
        <w:jc w:val="both"/>
        <w:rPr>
          <w:rFonts w:eastAsia="Times New Roman" w:cs="Times New Roman"/>
          <w:szCs w:val="24"/>
          <w:lang w:eastAsia="en-US"/>
        </w:rPr>
      </w:pPr>
      <w:r w:rsidRPr="007D6777">
        <w:rPr>
          <w:rFonts w:eastAsia="Times New Roman" w:cs="Times New Roman"/>
          <w:szCs w:val="24"/>
          <w:lang w:eastAsia="en-US"/>
        </w:rPr>
        <w:t>адрес электронной почты;</w:t>
      </w:r>
    </w:p>
    <w:p w:rsidR="007D6777" w:rsidRPr="007D6777" w:rsidRDefault="007D6777" w:rsidP="007D6777">
      <w:pPr>
        <w:numPr>
          <w:ilvl w:val="0"/>
          <w:numId w:val="1"/>
        </w:numPr>
        <w:autoSpaceDE w:val="0"/>
        <w:autoSpaceDN w:val="0"/>
        <w:adjustRightInd w:val="0"/>
        <w:contextualSpacing/>
        <w:jc w:val="both"/>
        <w:rPr>
          <w:rFonts w:eastAsia="Times New Roman" w:cs="Times New Roman"/>
          <w:szCs w:val="24"/>
          <w:lang w:eastAsia="en-US"/>
        </w:rPr>
      </w:pPr>
      <w:r w:rsidRPr="007D6777">
        <w:rPr>
          <w:rFonts w:eastAsia="Times New Roman" w:cs="Times New Roman"/>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D6777" w:rsidRPr="007D6777" w:rsidRDefault="007D6777" w:rsidP="007D6777">
      <w:pPr>
        <w:numPr>
          <w:ilvl w:val="0"/>
          <w:numId w:val="1"/>
        </w:numPr>
        <w:autoSpaceDE w:val="0"/>
        <w:autoSpaceDN w:val="0"/>
        <w:adjustRightInd w:val="0"/>
        <w:contextualSpacing/>
        <w:jc w:val="both"/>
        <w:rPr>
          <w:rFonts w:eastAsia="Times New Roman" w:cs="Times New Roman"/>
          <w:szCs w:val="24"/>
          <w:lang w:eastAsia="en-US"/>
        </w:rPr>
      </w:pPr>
      <w:r w:rsidRPr="007D6777">
        <w:rPr>
          <w:rFonts w:eastAsia="Times New Roman" w:cs="Times New Roman"/>
          <w:szCs w:val="24"/>
          <w:lang w:eastAsia="en-US"/>
        </w:rPr>
        <w:t>перечень операций, выполняемых соисполнителем в рамках государственного контракта;</w:t>
      </w:r>
    </w:p>
    <w:p w:rsidR="007D6777" w:rsidRPr="007D6777" w:rsidRDefault="007D6777" w:rsidP="007D6777">
      <w:pPr>
        <w:numPr>
          <w:ilvl w:val="0"/>
          <w:numId w:val="1"/>
        </w:numPr>
        <w:autoSpaceDE w:val="0"/>
        <w:autoSpaceDN w:val="0"/>
        <w:adjustRightInd w:val="0"/>
        <w:contextualSpacing/>
        <w:jc w:val="both"/>
        <w:rPr>
          <w:rFonts w:ascii="Calibri" w:eastAsia="Times New Roman" w:hAnsi="Calibri" w:cs="Times New Roman"/>
          <w:szCs w:val="24"/>
          <w:lang w:eastAsia="en-US"/>
        </w:rPr>
      </w:pPr>
      <w:r w:rsidRPr="007D6777">
        <w:rPr>
          <w:rFonts w:eastAsia="Times New Roman" w:cs="Times New Roman"/>
          <w:szCs w:val="24"/>
          <w:lang w:eastAsia="en-US"/>
        </w:rPr>
        <w:t xml:space="preserve">срок </w:t>
      </w:r>
      <w:proofErr w:type="spellStart"/>
      <w:r w:rsidRPr="007D6777">
        <w:rPr>
          <w:rFonts w:eastAsia="Times New Roman" w:cs="Times New Roman"/>
          <w:szCs w:val="24"/>
          <w:lang w:eastAsia="en-US"/>
        </w:rPr>
        <w:t>соисполнительства</w:t>
      </w:r>
      <w:proofErr w:type="spellEnd"/>
      <w:r w:rsidRPr="007D6777">
        <w:rPr>
          <w:rFonts w:eastAsia="Times New Roman" w:cs="Times New Roman"/>
          <w:szCs w:val="24"/>
          <w:lang w:eastAsia="en-US"/>
        </w:rPr>
        <w:t>.</w:t>
      </w:r>
    </w:p>
    <w:p w:rsidR="007D6777" w:rsidRPr="007D6777" w:rsidRDefault="007D6777" w:rsidP="007D6777">
      <w:pPr>
        <w:autoSpaceDE w:val="0"/>
        <w:autoSpaceDN w:val="0"/>
        <w:adjustRightInd w:val="0"/>
        <w:jc w:val="both"/>
        <w:rPr>
          <w:rFonts w:eastAsia="Times New Roman" w:cs="Times New Roman"/>
          <w:szCs w:val="24"/>
        </w:rPr>
      </w:pPr>
      <w:r w:rsidRPr="007D6777">
        <w:rPr>
          <w:rFonts w:eastAsia="Times New Roman" w:cs="Times New Roman"/>
          <w:szCs w:val="24"/>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 даты заключения договора между Исполнителем и соисполнителем.</w:t>
      </w:r>
    </w:p>
    <w:p w:rsidR="007D6777" w:rsidRPr="007D6777" w:rsidRDefault="007D6777" w:rsidP="007D6777">
      <w:pPr>
        <w:autoSpaceDE w:val="0"/>
        <w:autoSpaceDN w:val="0"/>
        <w:adjustRightInd w:val="0"/>
        <w:jc w:val="both"/>
        <w:rPr>
          <w:rFonts w:eastAsia="Times New Roman" w:cs="Times New Roman"/>
          <w:szCs w:val="24"/>
        </w:rPr>
      </w:pPr>
      <w:r w:rsidRPr="007D6777">
        <w:rPr>
          <w:rFonts w:eastAsia="Times New Roman" w:cs="Times New Roman"/>
          <w:szCs w:val="24"/>
        </w:rPr>
        <w:t>При досрочном расторжении договора между Исполнителем и соисполнителем уведомить об этом Заказчика в срок не позднее 1 (одного) рабочего дня с даты расторжения такого договора.</w:t>
      </w:r>
    </w:p>
    <w:p w:rsidR="007D6777" w:rsidRPr="007D6777" w:rsidRDefault="007D6777" w:rsidP="007D6777">
      <w:pPr>
        <w:autoSpaceDE w:val="0"/>
        <w:autoSpaceDN w:val="0"/>
        <w:adjustRightInd w:val="0"/>
        <w:jc w:val="both"/>
        <w:rPr>
          <w:rFonts w:eastAsia="Times New Roman" w:cs="Times New Roman"/>
          <w:szCs w:val="24"/>
        </w:rPr>
      </w:pPr>
      <w:r w:rsidRPr="007D6777">
        <w:rPr>
          <w:rFonts w:eastAsia="Times New Roman" w:cs="Times New Roman"/>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7D6777">
          <w:rPr>
            <w:rFonts w:eastAsia="Times New Roman" w:cs="Times New Roman"/>
            <w:szCs w:val="24"/>
            <w:lang w:val="en-US"/>
          </w:rPr>
          <w:t>osp</w:t>
        </w:r>
        <w:r w:rsidRPr="007D6777">
          <w:rPr>
            <w:rFonts w:eastAsia="Times New Roman" w:cs="Times New Roman"/>
            <w:szCs w:val="24"/>
          </w:rPr>
          <w:t>@</w:t>
        </w:r>
        <w:r w:rsidRPr="007D6777">
          <w:rPr>
            <w:rFonts w:eastAsia="Times New Roman" w:cs="Times New Roman"/>
            <w:szCs w:val="24"/>
            <w:lang w:val="en-US"/>
          </w:rPr>
          <w:t>ro</w:t>
        </w:r>
        <w:r w:rsidRPr="007D6777">
          <w:rPr>
            <w:rFonts w:eastAsia="Times New Roman" w:cs="Times New Roman"/>
            <w:szCs w:val="24"/>
          </w:rPr>
          <w:t>78.</w:t>
        </w:r>
        <w:r w:rsidRPr="007D6777">
          <w:rPr>
            <w:rFonts w:eastAsia="Times New Roman" w:cs="Times New Roman"/>
            <w:szCs w:val="24"/>
            <w:lang w:val="en-US"/>
          </w:rPr>
          <w:t>fss</w:t>
        </w:r>
        <w:r w:rsidRPr="007D6777">
          <w:rPr>
            <w:rFonts w:eastAsia="Times New Roman" w:cs="Times New Roman"/>
            <w:szCs w:val="24"/>
          </w:rPr>
          <w:t>.</w:t>
        </w:r>
        <w:proofErr w:type="spellStart"/>
        <w:r w:rsidRPr="007D6777">
          <w:rPr>
            <w:rFonts w:eastAsia="Times New Roman" w:cs="Times New Roman"/>
            <w:szCs w:val="24"/>
            <w:lang w:val="en-US"/>
          </w:rPr>
          <w:t>ru</w:t>
        </w:r>
        <w:proofErr w:type="spellEnd"/>
      </w:hyperlink>
      <w:r w:rsidRPr="007D6777">
        <w:rPr>
          <w:rFonts w:eastAsia="Times New Roman" w:cs="Times New Roman"/>
          <w:szCs w:val="24"/>
        </w:rPr>
        <w:t xml:space="preserve">. </w:t>
      </w:r>
    </w:p>
    <w:p w:rsidR="007D6777" w:rsidRPr="007D6777" w:rsidRDefault="007D6777" w:rsidP="007D6777">
      <w:pPr>
        <w:ind w:right="9"/>
        <w:jc w:val="both"/>
        <w:rPr>
          <w:rFonts w:eastAsia="Times New Roman" w:cs="Times New Roman"/>
          <w:color w:val="000000"/>
          <w:szCs w:val="24"/>
        </w:rPr>
      </w:pPr>
      <w:r w:rsidRPr="007D6777">
        <w:rPr>
          <w:rFonts w:eastAsia="Times New Roman" w:cs="Times New Roman"/>
          <w:szCs w:val="24"/>
        </w:rPr>
        <w:t xml:space="preserve">4. </w:t>
      </w:r>
      <w:r w:rsidRPr="007D6777">
        <w:rPr>
          <w:rFonts w:eastAsia="Times New Roman" w:cs="Times New Roman"/>
          <w:color w:val="000000"/>
          <w:szCs w:val="24"/>
        </w:rPr>
        <w:t>Способ выдачи Изделия:</w:t>
      </w:r>
    </w:p>
    <w:p w:rsidR="007D6777" w:rsidRPr="007D6777" w:rsidRDefault="007D6777" w:rsidP="007D6777">
      <w:pPr>
        <w:ind w:right="9"/>
        <w:jc w:val="both"/>
        <w:rPr>
          <w:rFonts w:eastAsia="Times New Roman" w:cs="Times New Roman"/>
          <w:color w:val="000000"/>
          <w:szCs w:val="24"/>
        </w:rPr>
      </w:pPr>
      <w:r w:rsidRPr="007D6777">
        <w:rPr>
          <w:rFonts w:eastAsia="Times New Roman" w:cs="Times New Roman"/>
          <w:color w:val="000000"/>
          <w:szCs w:val="24"/>
        </w:rPr>
        <w:t>4.1. Предоставлять Получателю право выбора способа получения Изделия:</w:t>
      </w:r>
    </w:p>
    <w:p w:rsidR="007D6777" w:rsidRPr="007D6777" w:rsidRDefault="007D6777" w:rsidP="007D6777">
      <w:pPr>
        <w:numPr>
          <w:ilvl w:val="0"/>
          <w:numId w:val="2"/>
        </w:numPr>
        <w:ind w:right="9"/>
        <w:jc w:val="both"/>
        <w:rPr>
          <w:rFonts w:eastAsia="Times New Roman" w:cs="Times New Roman"/>
          <w:color w:val="000000"/>
          <w:szCs w:val="24"/>
        </w:rPr>
      </w:pPr>
      <w:r w:rsidRPr="007D6777">
        <w:rPr>
          <w:rFonts w:eastAsia="Times New Roman" w:cs="Times New Roman"/>
          <w:color w:val="000000"/>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rsidR="007D6777" w:rsidRPr="007D6777" w:rsidRDefault="007D6777" w:rsidP="007D6777">
      <w:pPr>
        <w:numPr>
          <w:ilvl w:val="0"/>
          <w:numId w:val="2"/>
        </w:numPr>
        <w:ind w:right="9"/>
        <w:jc w:val="both"/>
        <w:rPr>
          <w:rFonts w:eastAsia="Times New Roman" w:cs="Times New Roman"/>
          <w:color w:val="000000"/>
          <w:szCs w:val="24"/>
        </w:rPr>
      </w:pPr>
      <w:r w:rsidRPr="007D6777">
        <w:rPr>
          <w:rFonts w:eastAsia="Times New Roman" w:cs="Times New Roman"/>
          <w:color w:val="000000"/>
          <w:szCs w:val="24"/>
        </w:rPr>
        <w:t>в пункте (пунктах) приема Получателя, организованного Исполнителем.</w:t>
      </w:r>
    </w:p>
    <w:p w:rsidR="007D6777" w:rsidRPr="007D6777" w:rsidRDefault="007D6777" w:rsidP="007D6777">
      <w:pPr>
        <w:ind w:right="9"/>
        <w:jc w:val="both"/>
        <w:rPr>
          <w:rFonts w:eastAsia="Times New Roman" w:cs="Times New Roman"/>
          <w:color w:val="000000"/>
          <w:szCs w:val="24"/>
        </w:rPr>
      </w:pPr>
      <w:r w:rsidRPr="007D6777">
        <w:rPr>
          <w:rFonts w:eastAsia="Times New Roman" w:cs="Times New Roman"/>
          <w:color w:val="000000"/>
          <w:szCs w:val="24"/>
        </w:rPr>
        <w:t>Доставка Изделия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 xml:space="preserve">4.2. В целях реализации возможности получения Изделия Получателем через пункт (пункты) приема Получателя и недопущения длительного ожидания в очереди при выполнении работ Исполнитель должен организовать не менее 1 (одного) пункта приема Получателя в срок не позднее </w:t>
      </w:r>
      <w:r w:rsidRPr="007D6777">
        <w:rPr>
          <w:rFonts w:ascii="Times New Roman CYR" w:eastAsia="Times New Roman" w:hAnsi="Times New Roman CYR" w:cs="Times New Roman CYR"/>
          <w:szCs w:val="24"/>
        </w:rPr>
        <w:t>1 (одного) рабочего дня с даты заключения государственного контракта</w:t>
      </w:r>
      <w:r w:rsidRPr="007D6777">
        <w:rPr>
          <w:rFonts w:eastAsia="Calibri" w:cs="Times New Roman"/>
          <w:color w:val="000000"/>
          <w:szCs w:val="24"/>
          <w:lang w:eastAsia="en-US"/>
        </w:rPr>
        <w:t xml:space="preserve"> в Санкт-Петербурге.</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 xml:space="preserve">Пункт (пункты) приема Получателя должны действовать до конца выполнения работ, согласно условиям Технического задания. </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 xml:space="preserve">Пункты приема Получателей должны быть организованы в различных районах Санкт-Петербурга. </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 xml:space="preserve">В случае организации только одного пункта приема Получателя на территории Санкт-Петербурга, он должен быть расположен в пешей доступности от станции метрополитена (под пешей доступностью, в силу п. 11.24. СП 42.13330.2016 «Градостроительство. Планировка и застройка </w:t>
      </w:r>
      <w:r w:rsidRPr="007D6777">
        <w:rPr>
          <w:rFonts w:eastAsia="Calibri" w:cs="Times New Roman"/>
          <w:color w:val="000000"/>
          <w:szCs w:val="24"/>
          <w:lang w:eastAsia="en-US"/>
        </w:rPr>
        <w:lastRenderedPageBreak/>
        <w:t>городских и сельских поселений. Актуализированная редакция СНиП 2.07.01-89», принимается расстояние в 500 метров).</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В случае организации нескольких пунктов приема Получателя на территории Санкт-Петербурга, один из пунктов обязательно должен быть расположен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 xml:space="preserve">Требования к организации пунктов приема Получателя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Не позднее 1 (одного) рабочего дня с даты заключения государственного контракта Исполнитель должен предоставить Заказчику информацию об адресе пункта (пунктов) приема Получателя, графике работы пункта (пунктов) приема Получателя, контактном телефоне.</w:t>
      </w:r>
    </w:p>
    <w:p w:rsidR="007D6777" w:rsidRPr="007D6777" w:rsidRDefault="007D6777" w:rsidP="007D6777">
      <w:pPr>
        <w:autoSpaceDE w:val="0"/>
        <w:autoSpaceDN w:val="0"/>
        <w:adjustRightInd w:val="0"/>
        <w:contextualSpacing/>
        <w:jc w:val="both"/>
        <w:rPr>
          <w:rFonts w:eastAsia="Calibri" w:cs="Times New Roman"/>
          <w:color w:val="000000"/>
          <w:szCs w:val="24"/>
          <w:lang w:eastAsia="en-US"/>
        </w:rPr>
      </w:pPr>
      <w:r w:rsidRPr="007D6777">
        <w:rPr>
          <w:rFonts w:eastAsia="Calibri" w:cs="Times New Roman"/>
          <w:color w:val="000000"/>
          <w:szCs w:val="24"/>
          <w:lang w:eastAsia="en-US"/>
        </w:rPr>
        <w:t>Не позднее 1 (одного) рабочего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Получателя,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7D6777" w:rsidRPr="007D6777" w:rsidRDefault="007D6777" w:rsidP="007D6777">
      <w:pPr>
        <w:ind w:right="9"/>
        <w:jc w:val="both"/>
        <w:rPr>
          <w:rFonts w:eastAsia="Times New Roman" w:cs="Times New Roman"/>
          <w:color w:val="000000"/>
          <w:szCs w:val="24"/>
        </w:rPr>
      </w:pPr>
      <w:r w:rsidRPr="007D6777">
        <w:rPr>
          <w:rFonts w:eastAsia="Times New Roman" w:cs="Times New Roman"/>
          <w:color w:val="000000"/>
          <w:szCs w:val="24"/>
        </w:rPr>
        <w:t>4.3.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7D6777" w:rsidRPr="007D6777" w:rsidRDefault="007D6777" w:rsidP="007D6777">
      <w:pPr>
        <w:ind w:right="9"/>
        <w:jc w:val="both"/>
        <w:rPr>
          <w:rFonts w:eastAsia="Times New Roman" w:cs="Times New Roman"/>
          <w:color w:val="000000"/>
          <w:szCs w:val="24"/>
        </w:rPr>
      </w:pPr>
      <w:r w:rsidRPr="007D6777">
        <w:rPr>
          <w:rFonts w:eastAsia="Times New Roman" w:cs="Times New Roman"/>
          <w:color w:val="000000"/>
          <w:szCs w:val="24"/>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7D6777" w:rsidRPr="007D6777" w:rsidRDefault="007D6777" w:rsidP="007D6777">
      <w:pPr>
        <w:suppressAutoHyphens/>
        <w:jc w:val="both"/>
        <w:rPr>
          <w:rFonts w:eastAsia="Times New Roman" w:cs="Times New Roman"/>
          <w:szCs w:val="24"/>
        </w:rPr>
      </w:pPr>
      <w:r w:rsidRPr="007D6777">
        <w:rPr>
          <w:rFonts w:eastAsia="Times New Roman" w:cs="Times New Roman"/>
          <w:b/>
          <w:szCs w:val="24"/>
        </w:rPr>
        <w:t>Входная группа</w:t>
      </w:r>
      <w:r w:rsidRPr="007D6777">
        <w:rPr>
          <w:rFonts w:eastAsia="Times New Roman" w:cs="Times New Roman"/>
          <w:szCs w:val="24"/>
        </w:rPr>
        <w:t xml:space="preserve"> </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При перепадах высот исполнитель должен учитывать наличие следующих элементов:</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 Пандус с поручнями (в соответствии с п. 5.1.14 – п. 5.1.16; п. 6.1.2 – п. 6.1.4; п. 6.2.9 – п. 6.2.11 СП 59.13330.2020);</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 Лестница с поручнями;</w:t>
      </w:r>
    </w:p>
    <w:p w:rsidR="007D6777" w:rsidRPr="007D6777" w:rsidRDefault="007D6777" w:rsidP="007D6777">
      <w:pPr>
        <w:autoSpaceDE w:val="0"/>
        <w:autoSpaceDN w:val="0"/>
        <w:adjustRightInd w:val="0"/>
        <w:jc w:val="both"/>
        <w:rPr>
          <w:rFonts w:eastAsia="Times New Roman" w:cs="Times New Roman"/>
          <w:szCs w:val="24"/>
        </w:rPr>
      </w:pPr>
      <w:r w:rsidRPr="007D6777">
        <w:rPr>
          <w:rFonts w:eastAsia="Times New Roman" w:cs="Times New Roman"/>
          <w:szCs w:val="24"/>
        </w:rPr>
        <w:lastRenderedPageBreak/>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Применение для инвалидов вместо пандусов аппарелей не допускается на объекте (в соответствии с п. 6.1.2 СП 59.13330.2020).</w:t>
      </w:r>
    </w:p>
    <w:p w:rsidR="007D6777" w:rsidRPr="007D6777" w:rsidRDefault="007D6777" w:rsidP="007D6777">
      <w:pPr>
        <w:suppressAutoHyphens/>
        <w:jc w:val="both"/>
        <w:rPr>
          <w:rFonts w:eastAsia="Times New Roman" w:cs="Times New Roman"/>
          <w:color w:val="000000"/>
          <w:szCs w:val="24"/>
        </w:rPr>
      </w:pPr>
      <w:r w:rsidRPr="007D6777">
        <w:rPr>
          <w:rFonts w:eastAsia="Times New Roman" w:cs="Times New Roman"/>
          <w:color w:val="000000"/>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7D6777">
        <w:rPr>
          <w:rFonts w:eastAsia="Times New Roman" w:cs="Times New Roman"/>
          <w:szCs w:val="24"/>
        </w:rPr>
        <w:t xml:space="preserve">в соответствии с </w:t>
      </w:r>
      <w:r w:rsidRPr="007D6777">
        <w:rPr>
          <w:rFonts w:eastAsia="Times New Roman" w:cs="Times New Roman"/>
          <w:color w:val="000000"/>
          <w:szCs w:val="24"/>
        </w:rPr>
        <w:t>п. 6.1.5, п. 6.1.6, п. 6.2.4 СП 59.13330.2020).</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 Тактильно-контрастные указатели;</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7D6777" w:rsidRPr="007D6777" w:rsidRDefault="007D6777" w:rsidP="007D6777">
      <w:pPr>
        <w:suppressAutoHyphens/>
        <w:jc w:val="both"/>
        <w:rPr>
          <w:rFonts w:eastAsia="Times New Roman" w:cs="Times New Roman"/>
          <w:b/>
          <w:szCs w:val="24"/>
        </w:rPr>
      </w:pPr>
      <w:r w:rsidRPr="007D6777">
        <w:rPr>
          <w:rFonts w:eastAsia="Times New Roman" w:cs="Times New Roman"/>
          <w:b/>
          <w:szCs w:val="24"/>
        </w:rPr>
        <w:t xml:space="preserve">Пути движения внутри пункта (пунктов) </w:t>
      </w:r>
      <w:r w:rsidRPr="007D6777">
        <w:rPr>
          <w:rFonts w:eastAsia="Times New Roman" w:cs="Times New Roman"/>
          <w:b/>
          <w:bCs/>
          <w:color w:val="000000"/>
          <w:szCs w:val="24"/>
        </w:rPr>
        <w:t>приема Получателей</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При перепадах высот Исполнитель должен учитывать наличие следующих элементов:</w:t>
      </w:r>
    </w:p>
    <w:p w:rsidR="007D6777" w:rsidRPr="007D6777" w:rsidRDefault="007D6777" w:rsidP="007D6777">
      <w:pPr>
        <w:suppressAutoHyphens/>
        <w:jc w:val="both"/>
        <w:rPr>
          <w:rFonts w:eastAsia="Times New Roman" w:cs="Times New Roman"/>
          <w:b/>
          <w:szCs w:val="24"/>
        </w:rPr>
      </w:pPr>
      <w:r w:rsidRPr="007D6777">
        <w:rPr>
          <w:rFonts w:eastAsia="Times New Roman" w:cs="Times New Roman"/>
          <w:szCs w:val="24"/>
        </w:rPr>
        <w:t>- Лифт, подъемная платформа, эскалатор (в соответствии с п. 6.2.13 – п. 6.2.18 СП 59.13330.2020).</w:t>
      </w:r>
      <w:r w:rsidRPr="007D6777">
        <w:rPr>
          <w:rFonts w:eastAsia="Times New Roman" w:cs="Times New Roman"/>
          <w:b/>
          <w:szCs w:val="24"/>
        </w:rPr>
        <w:t xml:space="preserve"> </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Лифт должен иметь габариты не менее 1100х1400 мм (ширина х глубина).</w:t>
      </w:r>
    </w:p>
    <w:p w:rsidR="007D6777" w:rsidRPr="007D6777" w:rsidRDefault="007D6777" w:rsidP="007D6777">
      <w:pPr>
        <w:suppressAutoHyphens/>
        <w:jc w:val="both"/>
        <w:rPr>
          <w:rFonts w:eastAsia="Times New Roman" w:cs="Times New Roman"/>
          <w:b/>
          <w:szCs w:val="24"/>
        </w:rPr>
      </w:pPr>
      <w:r w:rsidRPr="007D6777">
        <w:rPr>
          <w:rFonts w:eastAsia="Times New Roman" w:cs="Times New Roman"/>
          <w:szCs w:val="24"/>
        </w:rPr>
        <w:t>- Лестницы необходимо обеспечить противоскользящими контрастными полосами общей шириной 0,08 - 0,1 м (в соответствии с п. 6.2.8 СП 59.13330.2020).</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 Необходимо обеспечить зону досягаемости для посетителей в кресле-коляске в пределах, установленных в соответствии с п. 8.1.7 СП 59.133330.2020.</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 xml:space="preserve">- </w:t>
      </w:r>
      <w:proofErr w:type="gramStart"/>
      <w:r w:rsidRPr="007D6777">
        <w:rPr>
          <w:rFonts w:eastAsia="Times New Roman" w:cs="Times New Roman"/>
          <w:szCs w:val="24"/>
        </w:rPr>
        <w:t>В</w:t>
      </w:r>
      <w:proofErr w:type="gramEnd"/>
      <w:r w:rsidRPr="007D6777">
        <w:rPr>
          <w:rFonts w:eastAsia="Times New Roman" w:cs="Times New Roman"/>
          <w:szCs w:val="24"/>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rsidR="007D6777" w:rsidRPr="007D6777" w:rsidRDefault="007D6777" w:rsidP="007D6777">
      <w:pPr>
        <w:suppressAutoHyphens/>
        <w:jc w:val="both"/>
        <w:rPr>
          <w:rFonts w:eastAsia="Times New Roman" w:cs="Times New Roman"/>
          <w:b/>
          <w:szCs w:val="24"/>
        </w:rPr>
      </w:pPr>
      <w:r w:rsidRPr="007D6777">
        <w:rPr>
          <w:rFonts w:eastAsia="Times New Roman" w:cs="Times New Roman"/>
          <w:b/>
          <w:szCs w:val="24"/>
        </w:rPr>
        <w:t>Пути эвакуации</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 xml:space="preserve">В случае невозможности соблюдения положений </w:t>
      </w:r>
      <w:r w:rsidRPr="007D6777">
        <w:rPr>
          <w:rFonts w:eastAsia="Times New Roman" w:cs="Times New Roman"/>
          <w:szCs w:val="24"/>
          <w:shd w:val="clear" w:color="auto" w:fill="FFFFFF"/>
        </w:rPr>
        <w:t xml:space="preserve">части 15 статьи 89 </w:t>
      </w:r>
      <w:hyperlink r:id="rId8" w:history="1">
        <w:r w:rsidRPr="007D6777">
          <w:rPr>
            <w:rFonts w:eastAsia="Times New Roman" w:cs="Times New Roman"/>
            <w:spacing w:val="2"/>
            <w:szCs w:val="24"/>
          </w:rPr>
          <w:t>Федерального закона от 22.07.2008 №123-ФЗ «Технический регламент о требованиях пожарной безопасности</w:t>
        </w:r>
      </w:hyperlink>
      <w:r w:rsidRPr="007D6777">
        <w:rPr>
          <w:rFonts w:eastAsia="Times New Roman" w:cs="Times New Roman"/>
          <w:szCs w:val="24"/>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Пути эвакуации помещений пункта (пунктов) приема должны обеспечивать безопасность посетителей в соответствии с п. 6.2.19 - п. 6.2.32 СП 59.13330.2020.</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Обеспечить систему двухсторонней связи с диспетчером или дежурным (в соответствии с п. 6.5.8 СП 59.13330.2020).</w:t>
      </w:r>
    </w:p>
    <w:p w:rsidR="007D6777" w:rsidRPr="007D6777" w:rsidRDefault="007D6777" w:rsidP="007D6777">
      <w:pPr>
        <w:suppressAutoHyphens/>
        <w:jc w:val="both"/>
        <w:rPr>
          <w:rFonts w:eastAsia="Times New Roman" w:cs="Times New Roman"/>
          <w:szCs w:val="24"/>
        </w:rPr>
      </w:pPr>
      <w:r w:rsidRPr="007D6777">
        <w:rPr>
          <w:rFonts w:eastAsia="Times New Roman" w:cs="Times New Roman"/>
          <w:szCs w:val="24"/>
        </w:rPr>
        <w:t xml:space="preserve">4.4. На территории пункта приема должны иметься туалетные комнаты, оборудованные для посещения Получателями в соответствии с п. 5.22. </w:t>
      </w:r>
      <w:r w:rsidRPr="007D6777">
        <w:rPr>
          <w:rFonts w:eastAsia="Times New Roman" w:cs="Times New Roman"/>
          <w:bCs/>
          <w:spacing w:val="2"/>
          <w:szCs w:val="24"/>
          <w:shd w:val="clear" w:color="auto" w:fill="FFFFFF"/>
        </w:rPr>
        <w:t>СП 44.13330.2011 Административные и бытовые здания. Актуализированная редакция СНиП 2.09.04-87 (с Поправкой, с Изменениями №1, 2, 3)</w:t>
      </w:r>
      <w:r w:rsidRPr="007D6777">
        <w:rPr>
          <w:rFonts w:eastAsia="Times New Roman" w:cs="Times New Roman"/>
          <w:szCs w:val="24"/>
        </w:rPr>
        <w:t xml:space="preserve">, со свободным доступом Получателей. При чем не менее 1 (одной) оборудованной для посещения инвалидами в соответствии с п. 6.3.3, 6.3.6, </w:t>
      </w:r>
      <w:r w:rsidRPr="007D6777">
        <w:rPr>
          <w:rFonts w:eastAsia="Times New Roman" w:cs="Times New Roman"/>
          <w:spacing w:val="2"/>
          <w:szCs w:val="24"/>
          <w:shd w:val="clear" w:color="auto" w:fill="FFFFFF"/>
        </w:rPr>
        <w:t>6.3.9</w:t>
      </w:r>
      <w:r w:rsidRPr="007D6777">
        <w:rPr>
          <w:rFonts w:eastAsia="Times New Roman" w:cs="Times New Roman"/>
          <w:szCs w:val="24"/>
        </w:rPr>
        <w:t xml:space="preserve"> СП 59.13330.2020.</w:t>
      </w:r>
    </w:p>
    <w:p w:rsidR="007D6777" w:rsidRPr="007D6777" w:rsidRDefault="007D6777" w:rsidP="007D6777">
      <w:pPr>
        <w:ind w:right="11"/>
        <w:jc w:val="both"/>
        <w:rPr>
          <w:rFonts w:eastAsia="Times New Roman" w:cs="Times New Roman"/>
          <w:color w:val="000000"/>
          <w:szCs w:val="24"/>
        </w:rPr>
      </w:pPr>
      <w:r w:rsidRPr="007D6777">
        <w:rPr>
          <w:rFonts w:eastAsia="Times New Roman" w:cs="Times New Roman"/>
          <w:color w:val="000000"/>
          <w:szCs w:val="24"/>
        </w:rPr>
        <w:t xml:space="preserve">4.5.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w:t>
      </w:r>
      <w:r w:rsidRPr="007D6777">
        <w:rPr>
          <w:rFonts w:eastAsia="Times New Roman" w:cs="Times New Roman"/>
          <w:color w:val="000000"/>
          <w:szCs w:val="24"/>
        </w:rPr>
        <w:lastRenderedPageBreak/>
        <w:t xml:space="preserve">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rsidR="007D6777" w:rsidRPr="007D6777" w:rsidRDefault="007D6777" w:rsidP="007D6777">
      <w:pPr>
        <w:ind w:right="11"/>
        <w:jc w:val="both"/>
        <w:rPr>
          <w:rFonts w:eastAsia="Times New Roman" w:cs="Times New Roman"/>
          <w:color w:val="000000"/>
          <w:szCs w:val="24"/>
        </w:rPr>
      </w:pPr>
      <w:r w:rsidRPr="007D6777">
        <w:rPr>
          <w:rFonts w:eastAsia="Times New Roman" w:cs="Times New Roman"/>
          <w:color w:val="000000"/>
          <w:szCs w:val="24"/>
        </w:rPr>
        <w:t xml:space="preserve">4.6.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7D6777" w:rsidRPr="007D6777" w:rsidRDefault="007D6777" w:rsidP="007D6777">
      <w:pPr>
        <w:ind w:right="11"/>
        <w:jc w:val="both"/>
        <w:rPr>
          <w:rFonts w:eastAsia="Times New Roman" w:cs="Times New Roman"/>
          <w:color w:val="000000"/>
          <w:szCs w:val="24"/>
        </w:rPr>
      </w:pPr>
      <w:r w:rsidRPr="007D6777">
        <w:rPr>
          <w:rFonts w:eastAsia="Times New Roman" w:cs="Times New Roman"/>
          <w:color w:val="000000"/>
          <w:szCs w:val="24"/>
        </w:rPr>
        <w:t>4.7.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7D6777" w:rsidRPr="007D6777" w:rsidRDefault="007D6777" w:rsidP="007D6777">
      <w:pPr>
        <w:ind w:right="11"/>
        <w:jc w:val="both"/>
        <w:rPr>
          <w:rFonts w:eastAsia="Times New Roman" w:cs="Times New Roman"/>
          <w:color w:val="000000"/>
          <w:szCs w:val="24"/>
        </w:rPr>
      </w:pPr>
      <w:r w:rsidRPr="007D6777">
        <w:rPr>
          <w:rFonts w:eastAsia="Times New Roman" w:cs="Times New Roman"/>
          <w:color w:val="000000"/>
          <w:szCs w:val="24"/>
        </w:rPr>
        <w:t>4.8.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D6777" w:rsidRPr="007D6777" w:rsidRDefault="007D6777" w:rsidP="007D6777">
      <w:pPr>
        <w:numPr>
          <w:ilvl w:val="0"/>
          <w:numId w:val="3"/>
        </w:numPr>
        <w:ind w:right="11"/>
        <w:jc w:val="both"/>
        <w:rPr>
          <w:rFonts w:eastAsia="Times New Roman" w:cs="Times New Roman"/>
          <w:color w:val="000000"/>
          <w:szCs w:val="24"/>
        </w:rPr>
      </w:pPr>
      <w:r w:rsidRPr="007D6777">
        <w:rPr>
          <w:rFonts w:eastAsia="Times New Roman" w:cs="Times New Roman"/>
          <w:color w:val="000000"/>
          <w:szCs w:val="24"/>
        </w:rPr>
        <w:t>возможность беспрепятственного входа в объекты и выхода из них;</w:t>
      </w:r>
    </w:p>
    <w:p w:rsidR="007D6777" w:rsidRPr="007D6777" w:rsidRDefault="007D6777" w:rsidP="007D6777">
      <w:pPr>
        <w:numPr>
          <w:ilvl w:val="0"/>
          <w:numId w:val="3"/>
        </w:numPr>
        <w:ind w:right="11"/>
        <w:jc w:val="both"/>
        <w:rPr>
          <w:rFonts w:eastAsia="Times New Roman" w:cs="Times New Roman"/>
          <w:color w:val="000000"/>
          <w:szCs w:val="24"/>
        </w:rPr>
      </w:pPr>
      <w:r w:rsidRPr="007D6777">
        <w:rPr>
          <w:rFonts w:eastAsia="Times New Roman" w:cs="Times New Roman"/>
          <w:color w:val="000000"/>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7D6777">
        <w:rPr>
          <w:rFonts w:eastAsia="Times New Roman" w:cs="Times New Roman"/>
          <w:color w:val="000000"/>
          <w:szCs w:val="24"/>
        </w:rPr>
        <w:t>ассистивных</w:t>
      </w:r>
      <w:proofErr w:type="spellEnd"/>
      <w:r w:rsidRPr="007D6777">
        <w:rPr>
          <w:rFonts w:eastAsia="Times New Roman" w:cs="Times New Roman"/>
          <w:color w:val="000000"/>
          <w:szCs w:val="24"/>
        </w:rPr>
        <w:t xml:space="preserve"> и вспомогательных технологий, а также сменного кресла-коляски;</w:t>
      </w:r>
    </w:p>
    <w:p w:rsidR="007D6777" w:rsidRPr="007D6777" w:rsidRDefault="007D6777" w:rsidP="007D6777">
      <w:pPr>
        <w:numPr>
          <w:ilvl w:val="0"/>
          <w:numId w:val="3"/>
        </w:numPr>
        <w:ind w:right="11"/>
        <w:jc w:val="both"/>
        <w:rPr>
          <w:rFonts w:eastAsia="Times New Roman" w:cs="Times New Roman"/>
          <w:color w:val="000000"/>
          <w:szCs w:val="24"/>
        </w:rPr>
      </w:pPr>
      <w:r w:rsidRPr="007D6777">
        <w:rPr>
          <w:rFonts w:eastAsia="Times New Roman" w:cs="Times New Roman"/>
          <w:color w:val="000000"/>
          <w:szCs w:val="24"/>
        </w:rPr>
        <w:t>сопровождение инвалидов, имеющих стойкие нарушения функции зрения и самостоятельного передвижения по территории объекта;</w:t>
      </w:r>
    </w:p>
    <w:p w:rsidR="007D6777" w:rsidRPr="007D6777" w:rsidRDefault="007D6777" w:rsidP="007D6777">
      <w:pPr>
        <w:numPr>
          <w:ilvl w:val="0"/>
          <w:numId w:val="3"/>
        </w:numPr>
        <w:ind w:right="11"/>
        <w:jc w:val="both"/>
        <w:rPr>
          <w:rFonts w:eastAsia="Times New Roman" w:cs="Times New Roman"/>
          <w:color w:val="000000"/>
          <w:szCs w:val="24"/>
        </w:rPr>
      </w:pPr>
      <w:r w:rsidRPr="007D6777">
        <w:rPr>
          <w:rFonts w:eastAsia="Times New Roman" w:cs="Times New Roman"/>
          <w:color w:val="000000"/>
          <w:szCs w:val="24"/>
        </w:rPr>
        <w:t>содействие инвалиду при входе в объект и выходе из него, информирование инвалида о доступных маршрутах общественного транспорта;</w:t>
      </w:r>
    </w:p>
    <w:p w:rsidR="007D6777" w:rsidRPr="007D6777" w:rsidRDefault="007D6777" w:rsidP="007D6777">
      <w:pPr>
        <w:numPr>
          <w:ilvl w:val="0"/>
          <w:numId w:val="3"/>
        </w:numPr>
        <w:ind w:right="11"/>
        <w:jc w:val="both"/>
        <w:rPr>
          <w:rFonts w:eastAsia="Times New Roman" w:cs="Times New Roman"/>
          <w:color w:val="000000"/>
          <w:szCs w:val="24"/>
        </w:rPr>
      </w:pPr>
      <w:r w:rsidRPr="007D6777">
        <w:rPr>
          <w:rFonts w:eastAsia="Times New Roman" w:cs="Times New Roman"/>
          <w:color w:val="000000"/>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6777" w:rsidRPr="007D6777" w:rsidRDefault="007D6777" w:rsidP="007D6777">
      <w:pPr>
        <w:numPr>
          <w:ilvl w:val="0"/>
          <w:numId w:val="3"/>
        </w:numPr>
        <w:ind w:right="11"/>
        <w:jc w:val="both"/>
        <w:rPr>
          <w:rFonts w:eastAsia="Times New Roman" w:cs="Times New Roman"/>
          <w:color w:val="000000"/>
          <w:szCs w:val="24"/>
        </w:rPr>
      </w:pPr>
      <w:r w:rsidRPr="007D6777">
        <w:rPr>
          <w:rFonts w:eastAsia="Times New Roman" w:cs="Times New Roman"/>
          <w:color w:val="000000"/>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sidRPr="007D6777">
          <w:rPr>
            <w:rFonts w:eastAsia="Times New Roman" w:cs="Times New Roman"/>
            <w:color w:val="000000"/>
            <w:szCs w:val="24"/>
          </w:rPr>
          <w:t>форме</w:t>
        </w:r>
      </w:hyperlink>
      <w:r w:rsidRPr="007D6777">
        <w:rPr>
          <w:rFonts w:eastAsia="Times New Roman" w:cs="Times New Roman"/>
          <w:color w:val="000000"/>
          <w:szCs w:val="24"/>
        </w:rPr>
        <w:t xml:space="preserve"> и в </w:t>
      </w:r>
      <w:hyperlink r:id="rId10" w:anchor="block_2000" w:history="1">
        <w:r w:rsidRPr="007D6777">
          <w:rPr>
            <w:rFonts w:eastAsia="Times New Roman" w:cs="Times New Roman"/>
            <w:color w:val="000000"/>
            <w:szCs w:val="24"/>
          </w:rPr>
          <w:t>порядке</w:t>
        </w:r>
      </w:hyperlink>
      <w:r w:rsidRPr="007D6777">
        <w:rPr>
          <w:rFonts w:eastAsia="Times New Roman" w:cs="Times New Roman"/>
          <w:color w:val="000000"/>
          <w:szCs w:val="24"/>
        </w:rPr>
        <w:t xml:space="preserve">, утвержденных </w:t>
      </w:r>
      <w:hyperlink r:id="rId11" w:history="1">
        <w:r w:rsidRPr="007D6777">
          <w:rPr>
            <w:rFonts w:eastAsia="Times New Roman" w:cs="Times New Roman"/>
            <w:color w:val="000000"/>
            <w:szCs w:val="24"/>
          </w:rPr>
          <w:t>приказом</w:t>
        </w:r>
      </w:hyperlink>
      <w:r w:rsidRPr="007D6777">
        <w:rPr>
          <w:rFonts w:eastAsia="Times New Roman" w:cs="Times New Roman"/>
          <w:color w:val="000000"/>
          <w:szCs w:val="24"/>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7D6777" w:rsidRPr="007D6777" w:rsidRDefault="007D6777" w:rsidP="007D6777">
      <w:pPr>
        <w:ind w:left="163"/>
        <w:contextualSpacing/>
        <w:jc w:val="both"/>
        <w:rPr>
          <w:rFonts w:eastAsia="Times New Roman" w:cs="Times New Roman"/>
          <w:szCs w:val="24"/>
        </w:rPr>
      </w:pPr>
      <w:r w:rsidRPr="007D6777">
        <w:rPr>
          <w:rFonts w:eastAsia="Times New Roman" w:cs="Times New Roman"/>
          <w:szCs w:val="24"/>
        </w:rPr>
        <w:t>5. В случае выбора Получателем способа получения Изделия по месту нахождения пункта (пунктов) приема, передача Изделия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rsidR="007D6777" w:rsidRPr="007D6777" w:rsidRDefault="007D6777" w:rsidP="007D6777">
      <w:pPr>
        <w:ind w:left="163"/>
        <w:contextualSpacing/>
        <w:jc w:val="both"/>
        <w:rPr>
          <w:rFonts w:eastAsia="Times New Roman" w:cs="Times New Roman"/>
          <w:szCs w:val="24"/>
        </w:rPr>
      </w:pPr>
      <w:r w:rsidRPr="007D6777">
        <w:rPr>
          <w:rFonts w:eastAsia="Times New Roman" w:cs="Times New Roman"/>
          <w:szCs w:val="24"/>
        </w:rPr>
        <w:t xml:space="preserve">5.1. Передача Изделия Получателю должна производиться в каждом из пунктов приема не менее 6 (шести) дней в неделю, не менее 40 (сорока) часов в неделю, при этом, время работы должно быть в интервале с 08:00 час. до 22:00 час. </w:t>
      </w:r>
    </w:p>
    <w:p w:rsidR="007D6777" w:rsidRPr="007D6777" w:rsidRDefault="007D6777" w:rsidP="007D6777">
      <w:pPr>
        <w:ind w:left="163"/>
        <w:contextualSpacing/>
        <w:jc w:val="both"/>
        <w:rPr>
          <w:rFonts w:eastAsia="Times New Roman" w:cs="Times New Roman"/>
          <w:szCs w:val="24"/>
        </w:rPr>
      </w:pPr>
      <w:r w:rsidRPr="007D6777">
        <w:rPr>
          <w:rFonts w:eastAsia="Times New Roman" w:cs="Times New Roman"/>
          <w:szCs w:val="24"/>
        </w:rPr>
        <w:t>6. В случае выбора Получателем способа получения Изделия путем передачи Изделия по месту нахождения Получателя, такая доставка осуществляется Исполнителем в пределах административной границы субъекта, не менее чем с 10:00 час. до 21:00 час. не менее 6 (шести) дней в неделю, по предварительной записи по телефону, предоставленному Заказчику не позднее 1 (одного) рабочего дня с даты заключения государственного контракта. Доставка осуществляется за счет средств Исполнителя.</w:t>
      </w:r>
    </w:p>
    <w:p w:rsidR="007D6777" w:rsidRPr="007D6777" w:rsidRDefault="007D6777" w:rsidP="007D6777">
      <w:pPr>
        <w:ind w:left="163"/>
        <w:contextualSpacing/>
        <w:jc w:val="both"/>
        <w:rPr>
          <w:rFonts w:eastAsia="Times New Roman" w:cs="Times New Roman"/>
          <w:szCs w:val="24"/>
        </w:rPr>
      </w:pPr>
      <w:r w:rsidRPr="007D6777">
        <w:rPr>
          <w:rFonts w:eastAsia="Times New Roman" w:cs="Times New Roman"/>
          <w:szCs w:val="24"/>
        </w:rPr>
        <w:t>Исполнитель обязан информировать Заказчика о невозможности доставки Изделия Получателю не позднее рабочего дня, следующего за днем доставки, согласованным с Получателем.</w:t>
      </w:r>
    </w:p>
    <w:p w:rsidR="007D6777" w:rsidRPr="007D6777" w:rsidRDefault="007D6777" w:rsidP="007D6777">
      <w:pPr>
        <w:ind w:left="163"/>
        <w:contextualSpacing/>
        <w:jc w:val="both"/>
        <w:rPr>
          <w:rFonts w:eastAsia="Times New Roman" w:cs="Times New Roman"/>
          <w:color w:val="000000"/>
          <w:szCs w:val="24"/>
        </w:rPr>
      </w:pPr>
      <w:r w:rsidRPr="007D6777">
        <w:rPr>
          <w:rFonts w:eastAsia="Times New Roman" w:cs="Times New Roman"/>
          <w:color w:val="000000"/>
          <w:szCs w:val="24"/>
        </w:rPr>
        <w:lastRenderedPageBreak/>
        <w:t>7</w:t>
      </w:r>
      <w:r w:rsidRPr="007D6777">
        <w:rPr>
          <w:rFonts w:eastAsia="Times New Roman" w:cs="Times New Roman"/>
          <w:color w:val="FF0000"/>
          <w:szCs w:val="24"/>
        </w:rPr>
        <w:t xml:space="preserve">. </w:t>
      </w:r>
      <w:r w:rsidRPr="007D6777">
        <w:rPr>
          <w:rFonts w:eastAsia="Times New Roman" w:cs="Times New Roman"/>
          <w:color w:val="000000"/>
          <w:szCs w:val="24"/>
        </w:rPr>
        <w:t>Выполнять работы по изготовлению Изделия по индивидуальным размерам Получателя, выдачу Изделия, обучение пользованию Изделием в срок не более 60 (шестидесяти) календарных дней со дня обращения Получателя.</w:t>
      </w:r>
    </w:p>
    <w:p w:rsidR="007D6777" w:rsidRPr="007D6777" w:rsidRDefault="007D6777" w:rsidP="007D6777">
      <w:pPr>
        <w:ind w:left="163"/>
        <w:contextualSpacing/>
        <w:jc w:val="both"/>
        <w:rPr>
          <w:rFonts w:eastAsia="Times New Roman" w:cs="Times New Roman"/>
          <w:szCs w:val="24"/>
        </w:rPr>
      </w:pPr>
      <w:r w:rsidRPr="007D6777">
        <w:rPr>
          <w:rFonts w:eastAsia="Times New Roman" w:cs="Times New Roman"/>
          <w:szCs w:val="24"/>
        </w:rPr>
        <w:t xml:space="preserve">8. С целью подтверждения соответствия Изделия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Изделия и соответствия пункта (пунктов) приема требованиям технического задания. При проведении проверки Заказчик вправе осуществлять </w:t>
      </w:r>
      <w:proofErr w:type="spellStart"/>
      <w:r w:rsidRPr="007D6777">
        <w:rPr>
          <w:rFonts w:eastAsia="Times New Roman" w:cs="Times New Roman"/>
          <w:szCs w:val="24"/>
        </w:rPr>
        <w:t>фотофиксацию</w:t>
      </w:r>
      <w:proofErr w:type="spellEnd"/>
      <w:r w:rsidRPr="007D6777">
        <w:rPr>
          <w:rFonts w:eastAsia="Times New Roman" w:cs="Times New Roman"/>
          <w:szCs w:val="24"/>
        </w:rPr>
        <w:t xml:space="preserve"> и/или видеозапись.</w:t>
      </w:r>
    </w:p>
    <w:p w:rsidR="007D6777" w:rsidRPr="007D6777" w:rsidRDefault="007D6777" w:rsidP="007D6777">
      <w:pPr>
        <w:ind w:left="163"/>
        <w:contextualSpacing/>
        <w:jc w:val="both"/>
        <w:rPr>
          <w:rFonts w:eastAsia="Calibri" w:cs="Times New Roman"/>
          <w:b/>
          <w:szCs w:val="24"/>
        </w:rPr>
      </w:pPr>
      <w:r w:rsidRPr="007D6777">
        <w:rPr>
          <w:rFonts w:eastAsia="Times New Roman" w:cs="Times New Roman"/>
          <w:szCs w:val="24"/>
        </w:rPr>
        <w:t xml:space="preserve">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2" w:history="1">
        <w:r w:rsidRPr="007D6777">
          <w:rPr>
            <w:rFonts w:eastAsia="Times New Roman" w:cs="Times New Roman"/>
            <w:color w:val="0563C1"/>
            <w:szCs w:val="24"/>
            <w:u w:val="single"/>
            <w:lang w:val="en-US"/>
          </w:rPr>
          <w:t>vred</w:t>
        </w:r>
      </w:hyperlink>
      <w:hyperlink r:id="rId13" w:history="1">
        <w:r w:rsidRPr="007D6777">
          <w:rPr>
            <w:rFonts w:eastAsia="Times New Roman" w:cs="Times New Roman"/>
            <w:color w:val="0563C1"/>
            <w:szCs w:val="24"/>
            <w:u w:val="single"/>
          </w:rPr>
          <w:t>@ro78.fss.ru</w:t>
        </w:r>
      </w:hyperlink>
      <w:r w:rsidRPr="007D6777">
        <w:rPr>
          <w:rFonts w:eastAsia="Times New Roman" w:cs="Times New Roman"/>
          <w:szCs w:val="24"/>
        </w:rPr>
        <w:t>.</w:t>
      </w:r>
    </w:p>
    <w:p w:rsidR="003A28E3" w:rsidRDefault="003A28E3"/>
    <w:sectPr w:rsidR="003A28E3" w:rsidSect="003A231E">
      <w:pgSz w:w="11906" w:h="16838"/>
      <w:pgMar w:top="1134" w:right="680" w:bottom="1134"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77"/>
    <w:rsid w:val="003A28E3"/>
    <w:rsid w:val="007D6777"/>
    <w:rsid w:val="00B63CD4"/>
    <w:rsid w:val="00CF2B76"/>
    <w:rsid w:val="00D12A1D"/>
    <w:rsid w:val="00F3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4032E-6C59-45AF-BE27-38E09145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A1D"/>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A1D"/>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vred@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mailto:vred@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ed@ro78.fss.ru" TargetMode="External"/><Relationship Id="rId11" Type="http://schemas.openxmlformats.org/officeDocument/2006/relationships/hyperlink" Target="http://base.garant.ru/71145140/" TargetMode="External"/><Relationship Id="rId5" Type="http://schemas.openxmlformats.org/officeDocument/2006/relationships/hyperlink" Target="mailto:vred@ro78.fss.ru" TargetMode="External"/><Relationship Id="rId15" Type="http://schemas.openxmlformats.org/officeDocument/2006/relationships/theme" Target="theme/theme1.xml"/><Relationship Id="rId10" Type="http://schemas.openxmlformats.org/officeDocument/2006/relationships/hyperlink" Target="http://base.garant.ru/71145140/f7ee959fd36b5699076b35abf4f52c5c/" TargetMode="External"/><Relationship Id="rId4" Type="http://schemas.openxmlformats.org/officeDocument/2006/relationships/webSettings" Target="webSettings.xml"/><Relationship Id="rId9" Type="http://schemas.openxmlformats.org/officeDocument/2006/relationships/hyperlink" Target="http://base.garant.ru/71145140/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4062</Words>
  <Characters>23158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6</cp:revision>
  <dcterms:created xsi:type="dcterms:W3CDTF">2023-12-07T07:23:00Z</dcterms:created>
  <dcterms:modified xsi:type="dcterms:W3CDTF">2023-12-21T11:32:00Z</dcterms:modified>
</cp:coreProperties>
</file>