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E2F95" w14:textId="77777777" w:rsidR="00F973C7" w:rsidRPr="00315360" w:rsidRDefault="00F973C7" w:rsidP="00F973C7">
      <w:pPr>
        <w:keepNext/>
        <w:shd w:val="clear" w:color="auto" w:fill="FFFFFF"/>
        <w:tabs>
          <w:tab w:val="num" w:pos="0"/>
        </w:tabs>
        <w:jc w:val="right"/>
        <w:outlineLvl w:val="5"/>
      </w:pPr>
      <w:r w:rsidRPr="00315360">
        <w:t xml:space="preserve">Приложение №1 </w:t>
      </w:r>
    </w:p>
    <w:p w14:paraId="03644132" w14:textId="77777777" w:rsidR="00F973C7" w:rsidRPr="00315360" w:rsidRDefault="00F973C7" w:rsidP="00F973C7">
      <w:pPr>
        <w:keepNext/>
        <w:shd w:val="clear" w:color="auto" w:fill="FFFFFF"/>
        <w:tabs>
          <w:tab w:val="num" w:pos="0"/>
        </w:tabs>
        <w:jc w:val="right"/>
        <w:outlineLvl w:val="5"/>
      </w:pPr>
      <w:r w:rsidRPr="00315360">
        <w:t xml:space="preserve">к извещению о проведении открытого </w:t>
      </w:r>
    </w:p>
    <w:p w14:paraId="3825DB61" w14:textId="77777777" w:rsidR="00F973C7" w:rsidRPr="00315360" w:rsidRDefault="00F973C7" w:rsidP="00F973C7">
      <w:pPr>
        <w:keepNext/>
        <w:shd w:val="clear" w:color="auto" w:fill="FFFFFF"/>
        <w:tabs>
          <w:tab w:val="num" w:pos="0"/>
        </w:tabs>
        <w:jc w:val="right"/>
        <w:outlineLvl w:val="5"/>
      </w:pPr>
      <w:r w:rsidRPr="00315360">
        <w:t>конкурса в электронной форме</w:t>
      </w:r>
    </w:p>
    <w:p w14:paraId="1F5DE544" w14:textId="77777777" w:rsidR="00F973C7" w:rsidRPr="00315360" w:rsidRDefault="00F973C7" w:rsidP="00F973C7">
      <w:pPr>
        <w:widowControl w:val="0"/>
        <w:jc w:val="center"/>
        <w:rPr>
          <w:rFonts w:eastAsiaTheme="minorHAnsi"/>
          <w:b/>
        </w:rPr>
      </w:pPr>
    </w:p>
    <w:p w14:paraId="7031310D" w14:textId="77777777" w:rsidR="00F973C7" w:rsidRPr="00315360" w:rsidRDefault="00F973C7" w:rsidP="00F973C7">
      <w:pPr>
        <w:widowControl w:val="0"/>
        <w:jc w:val="center"/>
        <w:rPr>
          <w:b/>
        </w:rPr>
      </w:pPr>
    </w:p>
    <w:p w14:paraId="55416636" w14:textId="35981772" w:rsidR="000F2860" w:rsidRPr="00315360" w:rsidRDefault="000F2860" w:rsidP="000F2860">
      <w:pPr>
        <w:widowControl w:val="0"/>
        <w:jc w:val="center"/>
        <w:rPr>
          <w:rFonts w:eastAsia="Lucida Sans Unicode"/>
          <w:b/>
          <w:bCs/>
          <w:lang w:eastAsia="ar-SA"/>
        </w:rPr>
      </w:pPr>
      <w:r w:rsidRPr="00315360">
        <w:rPr>
          <w:rFonts w:eastAsia="Lucida Sans Unicode"/>
          <w:b/>
          <w:bCs/>
          <w:lang w:eastAsia="ar-SA"/>
        </w:rPr>
        <w:t>ТЕХНИЧЕСКОЕ ЗАДАНИЕ</w:t>
      </w:r>
    </w:p>
    <w:p w14:paraId="05DC736F" w14:textId="78A10B74" w:rsidR="000F2860" w:rsidRPr="00315360" w:rsidRDefault="000F2860" w:rsidP="000F2860">
      <w:pPr>
        <w:widowControl w:val="0"/>
        <w:jc w:val="center"/>
        <w:rPr>
          <w:b/>
        </w:rPr>
      </w:pPr>
      <w:r w:rsidRPr="00315360">
        <w:rPr>
          <w:rFonts w:eastAsia="Lucida Sans Unicode"/>
          <w:b/>
          <w:bCs/>
          <w:lang w:eastAsia="ar-SA"/>
        </w:rPr>
        <w:t>(описание объекта закупки)</w:t>
      </w:r>
    </w:p>
    <w:p w14:paraId="75451FB8" w14:textId="38020631" w:rsidR="000F2860" w:rsidRPr="00315360" w:rsidRDefault="000F2860" w:rsidP="000F2860">
      <w:pPr>
        <w:tabs>
          <w:tab w:val="center" w:pos="4996"/>
          <w:tab w:val="left" w:pos="6840"/>
        </w:tabs>
        <w:jc w:val="center"/>
      </w:pPr>
      <w:r w:rsidRPr="00315360">
        <w:rPr>
          <w:b/>
          <w:bCs/>
          <w:color w:val="000000" w:themeColor="text1"/>
        </w:rPr>
        <w:t xml:space="preserve">к открытому конкурсу в электронной форме </w:t>
      </w:r>
      <w:r w:rsidR="00E20F13" w:rsidRPr="00315360">
        <w:rPr>
          <w:b/>
          <w:bCs/>
          <w:color w:val="000000"/>
        </w:rPr>
        <w:t xml:space="preserve">на </w:t>
      </w:r>
      <w:r w:rsidR="00E20F13" w:rsidRPr="00315360">
        <w:rPr>
          <w:b/>
        </w:rPr>
        <w:t>в</w:t>
      </w:r>
      <w:r w:rsidR="00E20F13" w:rsidRPr="00315360">
        <w:rPr>
          <w:b/>
          <w:lang w:eastAsia="ar-SA"/>
        </w:rPr>
        <w:t xml:space="preserve">ыполнение </w:t>
      </w:r>
      <w:r w:rsidR="00F038DC" w:rsidRPr="00315360">
        <w:rPr>
          <w:b/>
          <w:lang w:eastAsia="ar-SA"/>
        </w:rPr>
        <w:t xml:space="preserve">работ по изготовлению протеза кисти с микропроцессорным управлением, в том числе при вычленении и частичном вычленении кисти </w:t>
      </w:r>
      <w:r w:rsidR="00792531" w:rsidRPr="00315360">
        <w:rPr>
          <w:b/>
          <w:lang w:eastAsia="ar-SA"/>
        </w:rPr>
        <w:t xml:space="preserve">в пользу граждан в целях их социального обеспечения </w:t>
      </w:r>
      <w:r w:rsidR="00F038DC" w:rsidRPr="00315360">
        <w:rPr>
          <w:b/>
          <w:lang w:eastAsia="ar-SA"/>
        </w:rPr>
        <w:t>в 2024 году</w:t>
      </w:r>
    </w:p>
    <w:p w14:paraId="7562759A" w14:textId="77777777" w:rsidR="00A2542F" w:rsidRPr="00315360" w:rsidRDefault="00A2542F" w:rsidP="00A2542F">
      <w:pPr>
        <w:keepNext/>
        <w:ind w:firstLine="709"/>
        <w:jc w:val="center"/>
        <w:rPr>
          <w:b/>
          <w:bCs/>
          <w:color w:val="000000"/>
        </w:rPr>
      </w:pPr>
    </w:p>
    <w:p w14:paraId="7324D0FA" w14:textId="4FB203B7" w:rsidR="00E20F13" w:rsidRPr="00315360" w:rsidRDefault="00B615C5" w:rsidP="00081929">
      <w:pPr>
        <w:keepNext/>
        <w:ind w:firstLine="709"/>
        <w:jc w:val="both"/>
        <w:rPr>
          <w:lang w:eastAsia="ar-SA"/>
        </w:rPr>
      </w:pPr>
      <w:r w:rsidRPr="00315360">
        <w:rPr>
          <w:b/>
        </w:rPr>
        <w:t>1</w:t>
      </w:r>
      <w:r w:rsidR="003E6B96" w:rsidRPr="00315360">
        <w:rPr>
          <w:b/>
        </w:rPr>
        <w:t xml:space="preserve">. </w:t>
      </w:r>
      <w:r w:rsidR="00AC1B82" w:rsidRPr="00315360">
        <w:rPr>
          <w:b/>
        </w:rPr>
        <w:t>Наименование объекта закупки:</w:t>
      </w:r>
      <w:r w:rsidR="00AC1B82" w:rsidRPr="00315360">
        <w:t xml:space="preserve"> </w:t>
      </w:r>
      <w:r w:rsidR="00E20F13" w:rsidRPr="00315360">
        <w:t>в</w:t>
      </w:r>
      <w:r w:rsidR="00E20F13" w:rsidRPr="00315360">
        <w:rPr>
          <w:lang w:eastAsia="ar-SA"/>
        </w:rPr>
        <w:t xml:space="preserve">ыполнение </w:t>
      </w:r>
      <w:r w:rsidR="00F038DC" w:rsidRPr="00315360">
        <w:rPr>
          <w:lang w:eastAsia="ar-SA"/>
        </w:rPr>
        <w:t xml:space="preserve">работ по изготовлению протеза кисти с микропроцессорным управлением, в том числе при вычленении и частичном вычленении кисти </w:t>
      </w:r>
      <w:r w:rsidR="00792531" w:rsidRPr="00315360">
        <w:rPr>
          <w:lang w:eastAsia="ar-SA"/>
        </w:rPr>
        <w:t xml:space="preserve">в пользу граждан в целях их социального обеспечения </w:t>
      </w:r>
      <w:r w:rsidR="00F038DC" w:rsidRPr="00315360">
        <w:rPr>
          <w:lang w:eastAsia="ar-SA"/>
        </w:rPr>
        <w:t>в 2024 году</w:t>
      </w:r>
      <w:r w:rsidR="00E20F13" w:rsidRPr="00315360">
        <w:rPr>
          <w:lang w:eastAsia="ar-SA"/>
        </w:rPr>
        <w:t>.</w:t>
      </w:r>
    </w:p>
    <w:p w14:paraId="512A33C7" w14:textId="6FC076AC" w:rsidR="00DB5E37" w:rsidRPr="00315360" w:rsidRDefault="00AC1B82" w:rsidP="00081929">
      <w:pPr>
        <w:keepNext/>
        <w:ind w:firstLine="709"/>
        <w:jc w:val="both"/>
        <w:rPr>
          <w:color w:val="000000"/>
        </w:rPr>
      </w:pPr>
      <w:r w:rsidRPr="00315360">
        <w:rPr>
          <w:b/>
        </w:rPr>
        <w:t xml:space="preserve">2. </w:t>
      </w:r>
      <w:r w:rsidR="00DB5E37" w:rsidRPr="00315360">
        <w:rPr>
          <w:b/>
        </w:rPr>
        <w:t>Цель</w:t>
      </w:r>
      <w:r w:rsidR="003E6B96" w:rsidRPr="00315360">
        <w:rPr>
          <w:b/>
        </w:rPr>
        <w:t xml:space="preserve"> закупки</w:t>
      </w:r>
      <w:r w:rsidR="00DB5E37" w:rsidRPr="00315360">
        <w:rPr>
          <w:b/>
        </w:rPr>
        <w:t xml:space="preserve">: </w:t>
      </w:r>
      <w:r w:rsidR="00064046" w:rsidRPr="00315360">
        <w:t xml:space="preserve">определение исполнителя на </w:t>
      </w:r>
      <w:r w:rsidR="00E20F13" w:rsidRPr="00315360">
        <w:t>в</w:t>
      </w:r>
      <w:r w:rsidR="00E20F13" w:rsidRPr="00315360">
        <w:rPr>
          <w:lang w:eastAsia="ar-SA"/>
        </w:rPr>
        <w:t xml:space="preserve">ыполнение </w:t>
      </w:r>
      <w:r w:rsidR="00F038DC" w:rsidRPr="00315360">
        <w:t xml:space="preserve">работ по изготовлению протеза кисти с микропроцессорным управлением, в том числе при вычленении и частичном вычленении кисти </w:t>
      </w:r>
      <w:r w:rsidR="00F07D77">
        <w:t>(далее – Изделие</w:t>
      </w:r>
      <w:r w:rsidR="00112D1D">
        <w:t>, протез</w:t>
      </w:r>
      <w:r w:rsidR="00F07D77">
        <w:t xml:space="preserve">) </w:t>
      </w:r>
      <w:r w:rsidR="00792531" w:rsidRPr="00315360">
        <w:rPr>
          <w:lang w:eastAsia="ar-SA"/>
        </w:rPr>
        <w:t xml:space="preserve">в пользу граждан </w:t>
      </w:r>
      <w:r w:rsidR="00F07D77">
        <w:rPr>
          <w:lang w:eastAsia="ar-SA"/>
        </w:rPr>
        <w:t>(далее – Получател</w:t>
      </w:r>
      <w:r w:rsidR="00112D1D">
        <w:rPr>
          <w:lang w:eastAsia="ar-SA"/>
        </w:rPr>
        <w:t>ь, инвалид</w:t>
      </w:r>
      <w:r w:rsidR="00F07D77">
        <w:rPr>
          <w:lang w:eastAsia="ar-SA"/>
        </w:rPr>
        <w:t xml:space="preserve">) </w:t>
      </w:r>
      <w:r w:rsidR="00792531" w:rsidRPr="00315360">
        <w:rPr>
          <w:lang w:eastAsia="ar-SA"/>
        </w:rPr>
        <w:t>в целях их социального обеспечения</w:t>
      </w:r>
      <w:r w:rsidR="00792531" w:rsidRPr="00315360">
        <w:rPr>
          <w:b/>
        </w:rPr>
        <w:t xml:space="preserve"> </w:t>
      </w:r>
      <w:r w:rsidR="00F038DC" w:rsidRPr="00315360">
        <w:t xml:space="preserve">в 2024 году </w:t>
      </w:r>
      <w:r w:rsidR="00DB5E37" w:rsidRPr="00315360">
        <w:t>в целях реализации постановления Правительства Российской Федерации от 7 апреля 2008 г. № 240 «О порядке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w:t>
      </w:r>
      <w:r w:rsidR="00DB5E37" w:rsidRPr="00315360">
        <w:rPr>
          <w:color w:val="000000"/>
        </w:rPr>
        <w:t>, и на основании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14:paraId="40D76F03" w14:textId="4B7CD898" w:rsidR="00DB5E37" w:rsidRPr="00315360" w:rsidRDefault="00AC1B82" w:rsidP="00CF3E31">
      <w:pPr>
        <w:tabs>
          <w:tab w:val="left" w:pos="690"/>
          <w:tab w:val="left" w:pos="1365"/>
        </w:tabs>
        <w:suppressAutoHyphens/>
        <w:ind w:firstLine="692"/>
        <w:jc w:val="both"/>
        <w:rPr>
          <w:b/>
          <w:bCs/>
        </w:rPr>
      </w:pPr>
      <w:r w:rsidRPr="00315360">
        <w:rPr>
          <w:b/>
          <w:bCs/>
          <w:color w:val="000000"/>
          <w:lang w:eastAsia="ar-SA"/>
        </w:rPr>
        <w:t>3</w:t>
      </w:r>
      <w:r w:rsidR="007B2E56" w:rsidRPr="00315360">
        <w:rPr>
          <w:b/>
          <w:bCs/>
          <w:color w:val="000000"/>
          <w:lang w:eastAsia="ar-SA"/>
        </w:rPr>
        <w:t xml:space="preserve">. </w:t>
      </w:r>
      <w:r w:rsidR="00B615C5" w:rsidRPr="00315360">
        <w:rPr>
          <w:b/>
          <w:bCs/>
          <w:color w:val="000000"/>
        </w:rPr>
        <w:t>Объект закупки</w:t>
      </w:r>
      <w:r w:rsidR="00B615C5" w:rsidRPr="00315360">
        <w:rPr>
          <w:b/>
          <w:bCs/>
        </w:rPr>
        <w:t xml:space="preserve">: </w:t>
      </w:r>
      <w:r w:rsidR="00E20F13" w:rsidRPr="00315360">
        <w:rPr>
          <w:b/>
        </w:rPr>
        <w:t>в</w:t>
      </w:r>
      <w:r w:rsidR="00E20F13" w:rsidRPr="00315360">
        <w:rPr>
          <w:b/>
          <w:lang w:eastAsia="ar-SA"/>
        </w:rPr>
        <w:t xml:space="preserve">ыполнение </w:t>
      </w:r>
      <w:r w:rsidR="00F038DC" w:rsidRPr="00315360">
        <w:rPr>
          <w:b/>
        </w:rPr>
        <w:t>работ по изготовлению протеза кисти с микропроцессорным управлением, в том числе при вычленении и частичном вычленении кисти в 2024 году</w:t>
      </w:r>
      <w:r w:rsidR="00B615C5" w:rsidRPr="00315360">
        <w:rPr>
          <w:b/>
          <w:bCs/>
        </w:rPr>
        <w:t>, результатом работ является Изделие</w:t>
      </w:r>
      <w:r w:rsidR="00F02C73" w:rsidRPr="00315360">
        <w:rPr>
          <w:rStyle w:val="af5"/>
          <w:b/>
          <w:bCs/>
        </w:rPr>
        <w:footnoteReference w:id="1"/>
      </w:r>
      <w:r w:rsidR="00B615C5" w:rsidRPr="00315360">
        <w:rPr>
          <w:b/>
          <w:bCs/>
        </w:rPr>
        <w:t>, а именно:</w:t>
      </w: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210"/>
        <w:gridCol w:w="1850"/>
        <w:gridCol w:w="6447"/>
      </w:tblGrid>
      <w:tr w:rsidR="00081929" w:rsidRPr="00AC04CF" w14:paraId="32113DE2" w14:textId="77777777" w:rsidTr="00E20F13">
        <w:trPr>
          <w:jc w:val="center"/>
        </w:trPr>
        <w:tc>
          <w:tcPr>
            <w:tcW w:w="486" w:type="dxa"/>
            <w:shd w:val="clear" w:color="auto" w:fill="auto"/>
          </w:tcPr>
          <w:p w14:paraId="6B837B6D" w14:textId="77777777" w:rsidR="00081929" w:rsidRPr="00AC04CF" w:rsidRDefault="00081929" w:rsidP="00D06B43">
            <w:pPr>
              <w:rPr>
                <w:rFonts w:eastAsia="Liberation Mono"/>
                <w:sz w:val="20"/>
                <w:szCs w:val="20"/>
                <w:lang w:eastAsia="zh-CN" w:bidi="hi-IN"/>
              </w:rPr>
            </w:pPr>
            <w:r w:rsidRPr="00AC04CF">
              <w:rPr>
                <w:rFonts w:eastAsia="Liberation Mono"/>
                <w:sz w:val="20"/>
                <w:szCs w:val="20"/>
                <w:lang w:eastAsia="zh-CN" w:bidi="hi-IN"/>
              </w:rPr>
              <w:t>№ п/п</w:t>
            </w:r>
          </w:p>
        </w:tc>
        <w:tc>
          <w:tcPr>
            <w:tcW w:w="1210" w:type="dxa"/>
          </w:tcPr>
          <w:p w14:paraId="2E22F07F" w14:textId="77777777" w:rsidR="00081929" w:rsidRPr="00AC04CF" w:rsidRDefault="00081929" w:rsidP="00D06B43">
            <w:pPr>
              <w:jc w:val="center"/>
              <w:rPr>
                <w:rFonts w:eastAsia="Liberation Mono"/>
                <w:sz w:val="20"/>
                <w:szCs w:val="20"/>
                <w:lang w:eastAsia="zh-CN" w:bidi="hi-IN"/>
              </w:rPr>
            </w:pPr>
            <w:r w:rsidRPr="00AC04CF">
              <w:rPr>
                <w:rFonts w:eastAsia="Liberation Mono"/>
                <w:sz w:val="20"/>
                <w:szCs w:val="20"/>
                <w:lang w:eastAsia="zh-CN" w:bidi="hi-IN"/>
              </w:rPr>
              <w:t>Наименование Изделия по КТРУ, код позиции КТРУ</w:t>
            </w:r>
          </w:p>
        </w:tc>
        <w:tc>
          <w:tcPr>
            <w:tcW w:w="1850" w:type="dxa"/>
            <w:shd w:val="clear" w:color="auto" w:fill="auto"/>
          </w:tcPr>
          <w:p w14:paraId="0D710132" w14:textId="77777777" w:rsidR="00081929" w:rsidRPr="00AC04CF" w:rsidRDefault="00081929" w:rsidP="00D06B43">
            <w:pPr>
              <w:jc w:val="center"/>
              <w:rPr>
                <w:rFonts w:eastAsia="Liberation Mono"/>
                <w:sz w:val="20"/>
                <w:szCs w:val="20"/>
                <w:lang w:eastAsia="zh-CN" w:bidi="hi-IN"/>
              </w:rPr>
            </w:pPr>
            <w:r w:rsidRPr="00AC04CF">
              <w:rPr>
                <w:rFonts w:eastAsia="Liberation Mono"/>
                <w:sz w:val="20"/>
                <w:szCs w:val="20"/>
                <w:lang w:eastAsia="zh-CN" w:bidi="hi-IN"/>
              </w:rPr>
              <w:t>Номер вида и наименование Изделия в соответствии Классификацией, утв.  Приказом Минтруда России от 13.02.2018 №86н</w:t>
            </w:r>
          </w:p>
        </w:tc>
        <w:tc>
          <w:tcPr>
            <w:tcW w:w="6447" w:type="dxa"/>
            <w:shd w:val="clear" w:color="auto" w:fill="auto"/>
          </w:tcPr>
          <w:p w14:paraId="77631F24" w14:textId="3ED49842" w:rsidR="00081929" w:rsidRPr="00AC04CF" w:rsidRDefault="00081929" w:rsidP="00D06B43">
            <w:pPr>
              <w:jc w:val="center"/>
              <w:rPr>
                <w:rFonts w:eastAsia="Liberation Mono"/>
                <w:sz w:val="20"/>
                <w:szCs w:val="20"/>
                <w:lang w:eastAsia="zh-CN" w:bidi="hi-IN"/>
              </w:rPr>
            </w:pPr>
            <w:r w:rsidRPr="00AC04CF">
              <w:rPr>
                <w:rFonts w:eastAsia="Liberation Mono"/>
                <w:sz w:val="20"/>
                <w:szCs w:val="20"/>
                <w:lang w:eastAsia="zh-CN" w:bidi="hi-IN"/>
              </w:rPr>
              <w:t>Технические характеристики</w:t>
            </w:r>
          </w:p>
        </w:tc>
      </w:tr>
      <w:tr w:rsidR="00792531" w:rsidRPr="00AC04CF" w14:paraId="468F24F4" w14:textId="77777777" w:rsidTr="00FE6926">
        <w:trPr>
          <w:jc w:val="center"/>
        </w:trPr>
        <w:tc>
          <w:tcPr>
            <w:tcW w:w="486" w:type="dxa"/>
            <w:shd w:val="clear" w:color="auto" w:fill="auto"/>
          </w:tcPr>
          <w:p w14:paraId="5A7FC3B8" w14:textId="77777777" w:rsidR="00792531" w:rsidRPr="00AC04CF" w:rsidRDefault="00792531" w:rsidP="00792531">
            <w:pPr>
              <w:numPr>
                <w:ilvl w:val="0"/>
                <w:numId w:val="7"/>
              </w:numPr>
              <w:ind w:left="0" w:hanging="720"/>
              <w:jc w:val="center"/>
              <w:rPr>
                <w:sz w:val="20"/>
                <w:szCs w:val="20"/>
                <w:lang w:eastAsia="ar-SA"/>
              </w:rPr>
            </w:pPr>
            <w:r w:rsidRPr="00AC04CF">
              <w:rPr>
                <w:sz w:val="20"/>
                <w:szCs w:val="20"/>
                <w:lang w:eastAsia="ar-SA"/>
              </w:rPr>
              <w:t>1</w:t>
            </w:r>
          </w:p>
        </w:tc>
        <w:tc>
          <w:tcPr>
            <w:tcW w:w="1210" w:type="dxa"/>
          </w:tcPr>
          <w:p w14:paraId="728441A8" w14:textId="77777777" w:rsidR="00792531" w:rsidRPr="00AC04CF" w:rsidRDefault="00792531" w:rsidP="00792531">
            <w:pPr>
              <w:jc w:val="center"/>
              <w:rPr>
                <w:sz w:val="20"/>
                <w:szCs w:val="20"/>
              </w:rPr>
            </w:pPr>
            <w:r w:rsidRPr="00AC04CF">
              <w:rPr>
                <w:sz w:val="20"/>
                <w:szCs w:val="20"/>
              </w:rPr>
              <w:t>-</w:t>
            </w:r>
          </w:p>
        </w:tc>
        <w:tc>
          <w:tcPr>
            <w:tcW w:w="1850" w:type="dxa"/>
            <w:shd w:val="clear" w:color="auto" w:fill="auto"/>
          </w:tcPr>
          <w:p w14:paraId="12934B47" w14:textId="77777777" w:rsidR="00792531" w:rsidRPr="00F038DC" w:rsidRDefault="00792531" w:rsidP="00792531">
            <w:pPr>
              <w:rPr>
                <w:sz w:val="20"/>
                <w:szCs w:val="20"/>
              </w:rPr>
            </w:pPr>
            <w:r w:rsidRPr="00F038DC">
              <w:rPr>
                <w:sz w:val="20"/>
                <w:szCs w:val="20"/>
              </w:rPr>
              <w:t>8-04-01</w:t>
            </w:r>
          </w:p>
          <w:p w14:paraId="2EC9B94E" w14:textId="37BBAFE5" w:rsidR="00792531" w:rsidRPr="00F038DC" w:rsidRDefault="00792531" w:rsidP="00792531">
            <w:pPr>
              <w:jc w:val="both"/>
              <w:rPr>
                <w:sz w:val="20"/>
                <w:szCs w:val="20"/>
              </w:rPr>
            </w:pPr>
            <w:r w:rsidRPr="00F038DC">
              <w:rPr>
                <w:sz w:val="20"/>
                <w:szCs w:val="20"/>
              </w:rPr>
              <w:t>Протез кисти с микропроцессорным управлением, в том числе при вычленении и частичном вычленении кисти</w:t>
            </w:r>
          </w:p>
        </w:tc>
        <w:tc>
          <w:tcPr>
            <w:tcW w:w="6447" w:type="dxa"/>
            <w:shd w:val="clear" w:color="auto" w:fill="auto"/>
          </w:tcPr>
          <w:p w14:paraId="7A642137" w14:textId="77777777" w:rsidR="00792531" w:rsidRPr="00792531" w:rsidRDefault="00792531" w:rsidP="00792531">
            <w:pPr>
              <w:jc w:val="both"/>
              <w:rPr>
                <w:sz w:val="20"/>
                <w:szCs w:val="20"/>
              </w:rPr>
            </w:pPr>
            <w:r w:rsidRPr="00792531">
              <w:rPr>
                <w:sz w:val="20"/>
                <w:szCs w:val="20"/>
              </w:rPr>
              <w:t xml:space="preserve">Протез кисти с микропроцессорным управлением, в том числе при вычленении и частичном вычленении кисти с биоэлектрическим программным управлением, с возможностью изменения программы положения пальцев кисти через мобильное устройство. </w:t>
            </w:r>
          </w:p>
          <w:p w14:paraId="6E5B3E2D" w14:textId="77777777" w:rsidR="00792531" w:rsidRPr="00792531" w:rsidRDefault="00792531" w:rsidP="00792531">
            <w:pPr>
              <w:jc w:val="both"/>
              <w:rPr>
                <w:sz w:val="20"/>
                <w:szCs w:val="20"/>
              </w:rPr>
            </w:pPr>
            <w:r w:rsidRPr="00792531">
              <w:rPr>
                <w:sz w:val="20"/>
                <w:szCs w:val="20"/>
              </w:rPr>
              <w:t>Пальцы кисти должны быть с индивидуальным электроприводом: с возможностью управления пальцами кисти от двух, так и одного электрода для пациентов, имеющих одну работоспособную группу мышц; с двумя независимыми системами пропорционального управления скоростью и силой схвата, обеспечивающей естественную и скоординированную работу всех пальцев, с повышенной скоростью и точностью движений, гарантирующих выполнение не менее 12 модулей захватов, жестов искусственными пальцами кисти, с активной функцией предотвращения непроизвольного выпадения схватываемых предметов. 2-5 пальцы должны быть с подвижностью в пястно-фаланговом и среднем суставах. Должно быть не менее двух способов переключения моделей захватов кисти: при помощи мышц культи; при помощи программного обеспечения.</w:t>
            </w:r>
          </w:p>
          <w:p w14:paraId="3D6D46A6" w14:textId="77777777" w:rsidR="00792531" w:rsidRPr="00792531" w:rsidRDefault="00792531" w:rsidP="00792531">
            <w:pPr>
              <w:jc w:val="both"/>
              <w:rPr>
                <w:sz w:val="20"/>
                <w:szCs w:val="20"/>
              </w:rPr>
            </w:pPr>
            <w:r w:rsidRPr="00792531">
              <w:rPr>
                <w:sz w:val="20"/>
                <w:szCs w:val="20"/>
              </w:rPr>
              <w:lastRenderedPageBreak/>
              <w:t>Минимальное время схвата кисти из полностью открытой в положение кулак должно быть не более 0,8 секунд (указать конкретное значение). Должны быть электроды, удаленные с титановыми позолоченными контактными полусферами в количестве 2 шт. Должны быть оснащены логарифмическим регулятором чувствительности с возможностью регулировки через ПО, экранированием и защитой от фонового излучения. Аккумулятор должен быть съёмный 2х элементный, встроенный в браслет (2 комплекта), литиево-ионный емкостью не менее 800 мАч (указать конкретное значение) с рабочим напряжением не менее 7,4 В (указать конкретное значение), являющийся составной частью культеприёмной гильзы. Зарядное устройство должно быть с электропитанием от промышленной сети переменного тока.</w:t>
            </w:r>
          </w:p>
          <w:p w14:paraId="7B176788" w14:textId="243C235A" w:rsidR="00792531" w:rsidRPr="00F038DC" w:rsidRDefault="00792531" w:rsidP="00792531">
            <w:pPr>
              <w:jc w:val="both"/>
              <w:rPr>
                <w:sz w:val="20"/>
                <w:szCs w:val="20"/>
              </w:rPr>
            </w:pPr>
            <w:r w:rsidRPr="00792531">
              <w:rPr>
                <w:sz w:val="20"/>
                <w:szCs w:val="20"/>
              </w:rPr>
              <w:t>Оболочка косметическая должна быть силиконовая на каждый палец с возможностью управления устройствами с сенсорными дисплеями. Приемная гильза должна быть индивидуального изготовления по слепку, с культи пациента, составная. Внутренняя приемная гильза должна быть из силикона, несущая гильза должна быть из литьевого слоистого пластика на основе акриловых смол. Крепление должно быть индивидуальное.</w:t>
            </w:r>
          </w:p>
        </w:tc>
      </w:tr>
    </w:tbl>
    <w:p w14:paraId="05597B64" w14:textId="77777777" w:rsidR="00E20F13" w:rsidRDefault="00E20F13" w:rsidP="00AC1B82">
      <w:pPr>
        <w:pStyle w:val="aa"/>
        <w:widowControl w:val="0"/>
        <w:ind w:left="0" w:firstLine="709"/>
        <w:jc w:val="both"/>
        <w:rPr>
          <w:b/>
        </w:rPr>
      </w:pPr>
    </w:p>
    <w:p w14:paraId="70FAA782" w14:textId="1C83BF95" w:rsidR="00B615C5" w:rsidRPr="00315360" w:rsidRDefault="00AC1B82" w:rsidP="00AC1B82">
      <w:pPr>
        <w:pStyle w:val="aa"/>
        <w:widowControl w:val="0"/>
        <w:ind w:left="0" w:firstLine="709"/>
        <w:jc w:val="both"/>
      </w:pPr>
      <w:r w:rsidRPr="00315360">
        <w:rPr>
          <w:b/>
        </w:rPr>
        <w:t xml:space="preserve">4. Требования к месту, срокам и условиям </w:t>
      </w:r>
      <w:r w:rsidR="00064046" w:rsidRPr="00315360">
        <w:rPr>
          <w:b/>
        </w:rPr>
        <w:t>выполнения работ</w:t>
      </w:r>
      <w:r w:rsidR="004033D5" w:rsidRPr="00315360">
        <w:rPr>
          <w:b/>
        </w:rPr>
        <w:t>:</w:t>
      </w:r>
    </w:p>
    <w:p w14:paraId="04316A7E" w14:textId="30E083A2" w:rsidR="00131A8E" w:rsidRPr="00315360" w:rsidRDefault="00131A8E" w:rsidP="00131A8E">
      <w:pPr>
        <w:pStyle w:val="aa"/>
        <w:numPr>
          <w:ilvl w:val="0"/>
          <w:numId w:val="1"/>
        </w:numPr>
        <w:autoSpaceDE w:val="0"/>
        <w:autoSpaceDN w:val="0"/>
        <w:adjustRightInd w:val="0"/>
        <w:ind w:firstLine="709"/>
        <w:jc w:val="both"/>
        <w:rPr>
          <w:rFonts w:eastAsia="Arial"/>
          <w:lang w:eastAsia="ar-SA"/>
        </w:rPr>
      </w:pPr>
      <w:r w:rsidRPr="00315360">
        <w:rPr>
          <w:rFonts w:eastAsia="Arial"/>
          <w:lang w:eastAsia="ar-SA"/>
        </w:rPr>
        <w:t>Предоставить Получател</w:t>
      </w:r>
      <w:r w:rsidR="00061866" w:rsidRPr="00315360">
        <w:rPr>
          <w:rFonts w:eastAsia="Arial"/>
          <w:lang w:eastAsia="ar-SA"/>
        </w:rPr>
        <w:t>ю</w:t>
      </w:r>
      <w:r w:rsidRPr="00315360">
        <w:rPr>
          <w:rFonts w:eastAsia="Arial"/>
          <w:lang w:eastAsia="ar-SA"/>
        </w:rPr>
        <w:t xml:space="preserve"> согласно реестру получател</w:t>
      </w:r>
      <w:r w:rsidR="00061866" w:rsidRPr="00315360">
        <w:rPr>
          <w:rFonts w:eastAsia="Arial"/>
          <w:lang w:eastAsia="ar-SA"/>
        </w:rPr>
        <w:t>я</w:t>
      </w:r>
      <w:r w:rsidRPr="00315360">
        <w:rPr>
          <w:rFonts w:eastAsia="Arial"/>
          <w:lang w:eastAsia="ar-SA"/>
        </w:rPr>
        <w:t xml:space="preserve"> Издели</w:t>
      </w:r>
      <w:r w:rsidR="00061866" w:rsidRPr="00315360">
        <w:rPr>
          <w:rFonts w:eastAsia="Arial"/>
          <w:lang w:eastAsia="ar-SA"/>
        </w:rPr>
        <w:t>я</w:t>
      </w:r>
      <w:r w:rsidRPr="00315360">
        <w:rPr>
          <w:rFonts w:eastAsia="Arial"/>
          <w:lang w:eastAsia="ar-SA"/>
        </w:rPr>
        <w:t xml:space="preserve">, </w:t>
      </w:r>
      <w:r w:rsidR="00380992" w:rsidRPr="00315360">
        <w:rPr>
          <w:bCs/>
          <w:color w:val="000000"/>
        </w:rPr>
        <w:t xml:space="preserve">в пределах Ульяновской области, </w:t>
      </w:r>
      <w:r w:rsidRPr="00315360">
        <w:rPr>
          <w:rFonts w:eastAsia="Arial"/>
          <w:lang w:eastAsia="ar-SA"/>
        </w:rPr>
        <w:t>право выбора места снятия мерок, примерки и получения Издели</w:t>
      </w:r>
      <w:r w:rsidR="00F07D77">
        <w:rPr>
          <w:rFonts w:eastAsia="Arial"/>
          <w:lang w:eastAsia="ar-SA"/>
        </w:rPr>
        <w:t>я</w:t>
      </w:r>
      <w:r w:rsidRPr="00315360">
        <w:rPr>
          <w:rFonts w:eastAsia="Arial"/>
          <w:lang w:eastAsia="ar-SA"/>
        </w:rPr>
        <w:t>:</w:t>
      </w:r>
    </w:p>
    <w:p w14:paraId="76CF24E2" w14:textId="77777777" w:rsidR="00131A8E" w:rsidRPr="00315360" w:rsidRDefault="00131A8E" w:rsidP="00131A8E">
      <w:pPr>
        <w:pStyle w:val="aa"/>
        <w:numPr>
          <w:ilvl w:val="0"/>
          <w:numId w:val="1"/>
        </w:numPr>
        <w:autoSpaceDE w:val="0"/>
        <w:autoSpaceDN w:val="0"/>
        <w:adjustRightInd w:val="0"/>
        <w:ind w:firstLine="709"/>
        <w:jc w:val="both"/>
        <w:rPr>
          <w:rFonts w:eastAsia="Arial"/>
          <w:lang w:eastAsia="ar-SA"/>
        </w:rPr>
      </w:pPr>
      <w:r w:rsidRPr="00315360">
        <w:rPr>
          <w:rFonts w:eastAsia="Arial"/>
          <w:lang w:eastAsia="ar-SA"/>
        </w:rPr>
        <w:t xml:space="preserve">- по месту жительства (месту пребывания, фактического проживания) Получателя; </w:t>
      </w:r>
    </w:p>
    <w:p w14:paraId="03C6EC63" w14:textId="77777777" w:rsidR="00131A8E" w:rsidRPr="00315360" w:rsidRDefault="00131A8E" w:rsidP="00131A8E">
      <w:pPr>
        <w:pStyle w:val="aa"/>
        <w:numPr>
          <w:ilvl w:val="0"/>
          <w:numId w:val="1"/>
        </w:numPr>
        <w:autoSpaceDE w:val="0"/>
        <w:autoSpaceDN w:val="0"/>
        <w:adjustRightInd w:val="0"/>
        <w:ind w:firstLine="709"/>
        <w:jc w:val="both"/>
        <w:rPr>
          <w:rFonts w:eastAsia="Arial"/>
          <w:lang w:eastAsia="ar-SA"/>
        </w:rPr>
      </w:pPr>
      <w:r w:rsidRPr="00315360">
        <w:rPr>
          <w:rFonts w:eastAsia="Arial"/>
          <w:lang w:eastAsia="ar-SA"/>
        </w:rPr>
        <w:t>- в пунктах выдачи Изделий, организованных Исполнителем.</w:t>
      </w:r>
    </w:p>
    <w:p w14:paraId="0167563B" w14:textId="579E5BC4" w:rsidR="00131A8E" w:rsidRPr="00315360" w:rsidRDefault="00131A8E" w:rsidP="00131A8E">
      <w:pPr>
        <w:pStyle w:val="aa"/>
        <w:numPr>
          <w:ilvl w:val="0"/>
          <w:numId w:val="1"/>
        </w:numPr>
        <w:autoSpaceDE w:val="0"/>
        <w:autoSpaceDN w:val="0"/>
        <w:adjustRightInd w:val="0"/>
        <w:ind w:firstLine="709"/>
        <w:jc w:val="both"/>
        <w:rPr>
          <w:rFonts w:eastAsia="Arial"/>
          <w:lang w:eastAsia="ar-SA"/>
        </w:rPr>
      </w:pPr>
      <w:r w:rsidRPr="00315360">
        <w:rPr>
          <w:rFonts w:eastAsia="Arial"/>
          <w:lang w:eastAsia="ar-SA"/>
        </w:rPr>
        <w:t>Место изготовления Издели</w:t>
      </w:r>
      <w:r w:rsidR="00F07D77">
        <w:rPr>
          <w:rFonts w:eastAsia="Arial"/>
          <w:lang w:eastAsia="ar-SA"/>
        </w:rPr>
        <w:t>я</w:t>
      </w:r>
      <w:r w:rsidRPr="00315360">
        <w:rPr>
          <w:rFonts w:eastAsia="Arial"/>
          <w:lang w:eastAsia="ar-SA"/>
        </w:rPr>
        <w:t xml:space="preserve"> определяется Исполнителем самостоятельно.</w:t>
      </w:r>
    </w:p>
    <w:p w14:paraId="2B3F8525" w14:textId="0F63B530" w:rsidR="00B615C5" w:rsidRPr="00315360" w:rsidRDefault="00B615C5" w:rsidP="00B615C5">
      <w:pPr>
        <w:ind w:firstLine="709"/>
        <w:jc w:val="both"/>
      </w:pPr>
      <w:r w:rsidRPr="00315360">
        <w:rPr>
          <w:b/>
          <w:bCs/>
        </w:rPr>
        <w:t>Срок выполнения работ</w:t>
      </w:r>
      <w:r w:rsidRPr="00315360">
        <w:t xml:space="preserve">: не должен превышать </w:t>
      </w:r>
      <w:r w:rsidR="00F038DC" w:rsidRPr="00315360">
        <w:t>6</w:t>
      </w:r>
      <w:r w:rsidRPr="00315360">
        <w:t>0 календарных дней с даты получения Исполнителем реестра получател</w:t>
      </w:r>
      <w:r w:rsidR="00796279">
        <w:t>ей</w:t>
      </w:r>
      <w:r w:rsidRPr="00315360">
        <w:t xml:space="preserve"> Издели</w:t>
      </w:r>
      <w:r w:rsidR="00796279">
        <w:t>й</w:t>
      </w:r>
      <w:r w:rsidRPr="00315360">
        <w:t xml:space="preserve"> </w:t>
      </w:r>
      <w:r w:rsidR="00792531" w:rsidRPr="00315360">
        <w:t>не позднее</w:t>
      </w:r>
      <w:r w:rsidR="00792531" w:rsidRPr="00315360">
        <w:rPr>
          <w:b/>
        </w:rPr>
        <w:t xml:space="preserve"> </w:t>
      </w:r>
      <w:r w:rsidR="00F038DC" w:rsidRPr="00315360">
        <w:rPr>
          <w:b/>
        </w:rPr>
        <w:t>30</w:t>
      </w:r>
      <w:r w:rsidR="00CF3E31" w:rsidRPr="00315360">
        <w:rPr>
          <w:b/>
        </w:rPr>
        <w:t xml:space="preserve"> </w:t>
      </w:r>
      <w:r w:rsidR="00F038DC" w:rsidRPr="00315360">
        <w:rPr>
          <w:b/>
        </w:rPr>
        <w:t>сентября</w:t>
      </w:r>
      <w:r w:rsidRPr="00315360">
        <w:rPr>
          <w:b/>
        </w:rPr>
        <w:t xml:space="preserve"> 202</w:t>
      </w:r>
      <w:r w:rsidR="00F038DC" w:rsidRPr="00315360">
        <w:rPr>
          <w:b/>
        </w:rPr>
        <w:t>4</w:t>
      </w:r>
      <w:r w:rsidRPr="00315360">
        <w:rPr>
          <w:b/>
        </w:rPr>
        <w:t xml:space="preserve"> года</w:t>
      </w:r>
      <w:r w:rsidRPr="00315360">
        <w:t>.</w:t>
      </w:r>
    </w:p>
    <w:p w14:paraId="73C7AAAB" w14:textId="71A9F9A5" w:rsidR="006353BD" w:rsidRPr="00315360" w:rsidRDefault="00B615C5" w:rsidP="006353BD">
      <w:pPr>
        <w:numPr>
          <w:ilvl w:val="0"/>
          <w:numId w:val="1"/>
        </w:numPr>
        <w:suppressAutoHyphens/>
        <w:ind w:firstLine="709"/>
        <w:jc w:val="both"/>
      </w:pPr>
      <w:r w:rsidRPr="00315360">
        <w:rPr>
          <w:b/>
          <w:bCs/>
        </w:rPr>
        <w:t>Срок действия Контракта</w:t>
      </w:r>
      <w:r w:rsidRPr="00315360">
        <w:t xml:space="preserve">: Контракт вступает в силу с момента его подписания Сторонами и действует </w:t>
      </w:r>
      <w:r w:rsidRPr="00315360">
        <w:rPr>
          <w:b/>
        </w:rPr>
        <w:t xml:space="preserve">до </w:t>
      </w:r>
      <w:r w:rsidR="00F038DC" w:rsidRPr="00315360">
        <w:rPr>
          <w:b/>
        </w:rPr>
        <w:t>31</w:t>
      </w:r>
      <w:r w:rsidRPr="00315360">
        <w:rPr>
          <w:b/>
        </w:rPr>
        <w:t xml:space="preserve"> </w:t>
      </w:r>
      <w:r w:rsidR="00F038DC" w:rsidRPr="00315360">
        <w:rPr>
          <w:b/>
        </w:rPr>
        <w:t>октября</w:t>
      </w:r>
      <w:r w:rsidR="00131A8E" w:rsidRPr="00315360">
        <w:rPr>
          <w:b/>
        </w:rPr>
        <w:t xml:space="preserve"> 202</w:t>
      </w:r>
      <w:r w:rsidR="00F038DC" w:rsidRPr="00315360">
        <w:rPr>
          <w:b/>
        </w:rPr>
        <w:t>4</w:t>
      </w:r>
      <w:r w:rsidRPr="00315360">
        <w:rPr>
          <w:b/>
        </w:rPr>
        <w:t xml:space="preserve"> года</w:t>
      </w:r>
      <w:r w:rsidRPr="00315360">
        <w:t xml:space="preserve">. Окончание </w:t>
      </w:r>
      <w:r w:rsidR="00C84B08" w:rsidRPr="00315360">
        <w:t xml:space="preserve">срока </w:t>
      </w:r>
      <w:r w:rsidRPr="00315360">
        <w:t>действия Контракта не влечет прекращения неисполненных обязательств сторон Контракта, в том числе гарантийных обязательств Исполнителя.</w:t>
      </w:r>
    </w:p>
    <w:p w14:paraId="78DCBD47" w14:textId="147F5409" w:rsidR="00B615C5" w:rsidRPr="00315360" w:rsidRDefault="00AC1B82" w:rsidP="00AC1B82">
      <w:pPr>
        <w:pStyle w:val="aa"/>
        <w:numPr>
          <w:ilvl w:val="0"/>
          <w:numId w:val="1"/>
        </w:numPr>
        <w:suppressAutoHyphens/>
        <w:ind w:firstLine="709"/>
        <w:jc w:val="both"/>
        <w:rPr>
          <w:bCs/>
          <w:color w:val="000000"/>
          <w:lang w:eastAsia="ar-SA"/>
        </w:rPr>
      </w:pPr>
      <w:r w:rsidRPr="00315360">
        <w:rPr>
          <w:b/>
          <w:bCs/>
          <w:color w:val="000000"/>
          <w:lang w:eastAsia="ar-SA"/>
        </w:rPr>
        <w:t>5</w:t>
      </w:r>
      <w:r w:rsidR="00B615C5" w:rsidRPr="00315360">
        <w:rPr>
          <w:b/>
          <w:bCs/>
          <w:color w:val="000000"/>
          <w:lang w:eastAsia="ar-SA"/>
        </w:rPr>
        <w:t xml:space="preserve">. Требования к качеству, </w:t>
      </w:r>
      <w:r w:rsidRPr="00315360">
        <w:rPr>
          <w:b/>
          <w:bCs/>
          <w:color w:val="000000"/>
          <w:lang w:eastAsia="ar-SA"/>
        </w:rPr>
        <w:t>функциональным характеристикам и безопасности Изделий</w:t>
      </w:r>
      <w:r w:rsidR="00B615C5" w:rsidRPr="00315360">
        <w:rPr>
          <w:b/>
          <w:bCs/>
          <w:color w:val="000000"/>
          <w:lang w:eastAsia="ar-SA"/>
        </w:rPr>
        <w:t>:</w:t>
      </w:r>
    </w:p>
    <w:p w14:paraId="27E80C05" w14:textId="77777777" w:rsidR="00A3542F" w:rsidRPr="00315360" w:rsidRDefault="00A3542F" w:rsidP="00A3542F">
      <w:pPr>
        <w:ind w:firstLine="708"/>
        <w:jc w:val="both"/>
      </w:pPr>
      <w:r w:rsidRPr="00315360">
        <w:t>Выполняемые работы должны</w:t>
      </w:r>
      <w:r w:rsidRPr="00315360">
        <w:rPr>
          <w:b/>
        </w:rPr>
        <w:t xml:space="preserve"> </w:t>
      </w:r>
      <w:r w:rsidRPr="00315360">
        <w:t>содержать комплекс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14:paraId="0C21E939" w14:textId="3B2AA180" w:rsidR="00A3542F" w:rsidRPr="00315360" w:rsidRDefault="00A3542F" w:rsidP="00A3542F">
      <w:pPr>
        <w:ind w:firstLine="708"/>
        <w:jc w:val="both"/>
      </w:pPr>
      <w:r w:rsidRPr="00315360">
        <w:t xml:space="preserve">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w:t>
      </w:r>
      <w:r w:rsidRPr="00315360">
        <w:rPr>
          <w:bCs/>
        </w:rPr>
        <w:t>верхн</w:t>
      </w:r>
      <w:r w:rsidR="00112D1D">
        <w:rPr>
          <w:bCs/>
        </w:rPr>
        <w:t>ей</w:t>
      </w:r>
      <w:r w:rsidRPr="00315360">
        <w:t xml:space="preserve"> конечност</w:t>
      </w:r>
      <w:r w:rsidR="00112D1D">
        <w:t>и</w:t>
      </w:r>
      <w:r w:rsidRPr="00315360">
        <w:t xml:space="preserve"> пациент</w:t>
      </w:r>
      <w:r w:rsidR="00112D1D">
        <w:t>а</w:t>
      </w:r>
      <w:r w:rsidRPr="00315360">
        <w:t xml:space="preserve"> с помощью протезов конечностей.</w:t>
      </w:r>
    </w:p>
    <w:p w14:paraId="0BFCD52D" w14:textId="54C706E8" w:rsidR="00A3542F" w:rsidRPr="00315360" w:rsidRDefault="00A3542F" w:rsidP="00A3542F">
      <w:pPr>
        <w:ind w:firstLine="708"/>
        <w:jc w:val="both"/>
        <w:rPr>
          <w:rFonts w:eastAsia="Arial Unicode MS"/>
          <w:lang w:eastAsia="en-US" w:bidi="en-US"/>
        </w:rPr>
      </w:pPr>
      <w:r w:rsidRPr="00315360">
        <w:t xml:space="preserve">Протез </w:t>
      </w:r>
      <w:r w:rsidRPr="00315360">
        <w:rPr>
          <w:bCs/>
        </w:rPr>
        <w:t>верхн</w:t>
      </w:r>
      <w:r w:rsidR="00112D1D">
        <w:rPr>
          <w:bCs/>
        </w:rPr>
        <w:t>ей</w:t>
      </w:r>
      <w:r w:rsidRPr="00315360">
        <w:t xml:space="preserve"> конечност</w:t>
      </w:r>
      <w:r w:rsidR="00112D1D">
        <w:t>и</w:t>
      </w:r>
      <w:r w:rsidRPr="00315360">
        <w:t xml:space="preserve"> </w:t>
      </w:r>
      <w:r w:rsidRPr="00315360">
        <w:rPr>
          <w:color w:val="000000"/>
          <w:kern w:val="2"/>
        </w:rPr>
        <w:t>и</w:t>
      </w:r>
      <w:r w:rsidRPr="00315360">
        <w:t>зготавлива</w:t>
      </w:r>
      <w:r w:rsidR="00112D1D">
        <w:t>е</w:t>
      </w:r>
      <w:r w:rsidRPr="00315360">
        <w:t xml:space="preserve">тся с учетом анатомических дефектов </w:t>
      </w:r>
      <w:r w:rsidRPr="00315360">
        <w:rPr>
          <w:bCs/>
        </w:rPr>
        <w:t>верхних</w:t>
      </w:r>
      <w:r w:rsidRPr="00315360">
        <w:t xml:space="preserve"> конечностей, индивидуально для инвалида, </w:t>
      </w:r>
      <w:r w:rsidRPr="00315360">
        <w:rPr>
          <w:rFonts w:eastAsia="Arial Unicode MS"/>
          <w:lang w:eastAsia="en-US" w:bidi="en-US"/>
        </w:rPr>
        <w:t>при этом необходимо максимально учитывать физическое состояние, индивидуальные особенности инвалида,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14:paraId="7D8ACBED" w14:textId="77777777" w:rsidR="00A3542F" w:rsidRPr="00315360" w:rsidRDefault="00A3542F" w:rsidP="00A3542F">
      <w:pPr>
        <w:ind w:firstLine="708"/>
        <w:jc w:val="both"/>
        <w:rPr>
          <w:bCs/>
          <w:color w:val="000000"/>
        </w:rPr>
      </w:pPr>
      <w:r w:rsidRPr="00315360">
        <w:rPr>
          <w:bCs/>
          <w:color w:val="000000"/>
        </w:rPr>
        <w:t>Приемные гильзы и крепления протезов не должны вызывать потертостей, сдавливания, ущемления и наплывов мягких тканей, нарушения кровообращения и болевых ощущений при пользовании Изделиями.</w:t>
      </w:r>
    </w:p>
    <w:p w14:paraId="50BE4639" w14:textId="2A07685D" w:rsidR="00A3542F" w:rsidRPr="00315360" w:rsidRDefault="00A3542F" w:rsidP="00AB52C3">
      <w:pPr>
        <w:autoSpaceDE w:val="0"/>
        <w:autoSpaceDN w:val="0"/>
        <w:adjustRightInd w:val="0"/>
        <w:ind w:firstLine="708"/>
        <w:jc w:val="both"/>
        <w:rPr>
          <w:bCs/>
          <w:color w:val="000000"/>
        </w:rPr>
      </w:pPr>
      <w:r w:rsidRPr="00315360">
        <w:rPr>
          <w:bCs/>
          <w:color w:val="000000"/>
        </w:rPr>
        <w:t>Протез верхн</w:t>
      </w:r>
      <w:r w:rsidR="00112D1D">
        <w:rPr>
          <w:bCs/>
          <w:color w:val="000000"/>
        </w:rPr>
        <w:t>ей</w:t>
      </w:r>
      <w:r w:rsidRPr="00315360">
        <w:rPr>
          <w:bCs/>
          <w:color w:val="000000"/>
        </w:rPr>
        <w:t xml:space="preserve"> конечност</w:t>
      </w:r>
      <w:r w:rsidR="00112D1D">
        <w:rPr>
          <w:bCs/>
          <w:color w:val="000000"/>
        </w:rPr>
        <w:t>и</w:t>
      </w:r>
      <w:r w:rsidRPr="00315360">
        <w:rPr>
          <w:bCs/>
          <w:color w:val="000000"/>
        </w:rPr>
        <w:t xml:space="preserve"> долж</w:t>
      </w:r>
      <w:r w:rsidR="00112D1D">
        <w:rPr>
          <w:bCs/>
          <w:color w:val="000000"/>
        </w:rPr>
        <w:t>ен</w:t>
      </w:r>
      <w:r w:rsidRPr="00315360">
        <w:rPr>
          <w:bCs/>
          <w:color w:val="000000"/>
        </w:rPr>
        <w:t xml:space="preserve"> соответствовать требованиям ГОСТ Р 56138-2021 </w:t>
      </w:r>
      <w:r w:rsidR="00AB52C3" w:rsidRPr="00315360">
        <w:rPr>
          <w:rFonts w:eastAsiaTheme="minorHAnsi"/>
          <w:lang w:eastAsia="en-US"/>
        </w:rPr>
        <w:t>Национальный стандарт Российской Федерации</w:t>
      </w:r>
      <w:r w:rsidR="00AB52C3" w:rsidRPr="00315360">
        <w:rPr>
          <w:bCs/>
          <w:color w:val="000000"/>
        </w:rPr>
        <w:t xml:space="preserve"> </w:t>
      </w:r>
      <w:r w:rsidRPr="00315360">
        <w:rPr>
          <w:bCs/>
          <w:color w:val="000000"/>
        </w:rPr>
        <w:t xml:space="preserve">«Протезы верхних конечностей. Технические требования», </w:t>
      </w:r>
      <w:r w:rsidRPr="00315360">
        <w:t>ГОСТ Р 51632-2021</w:t>
      </w:r>
      <w:r w:rsidR="00AB52C3" w:rsidRPr="00315360">
        <w:t xml:space="preserve"> </w:t>
      </w:r>
      <w:r w:rsidR="00AB52C3" w:rsidRPr="00315360">
        <w:rPr>
          <w:rFonts w:eastAsiaTheme="minorHAnsi"/>
          <w:lang w:eastAsia="en-US"/>
        </w:rPr>
        <w:t xml:space="preserve">Национальный стандарт Российской Федерации </w:t>
      </w:r>
      <w:r w:rsidRPr="00315360">
        <w:rPr>
          <w:bCs/>
          <w:i/>
        </w:rPr>
        <w:t>«</w:t>
      </w:r>
      <w:r w:rsidRPr="00315360">
        <w:rPr>
          <w:bCs/>
          <w:color w:val="000000"/>
        </w:rPr>
        <w:t>Технические средства реабилитации людей с ограничениями жизнедеятельности. Общие технические требования и методы испытаний</w:t>
      </w:r>
      <w:r w:rsidRPr="00315360">
        <w:rPr>
          <w:bCs/>
          <w:i/>
        </w:rPr>
        <w:t>»</w:t>
      </w:r>
      <w:r w:rsidRPr="00315360">
        <w:rPr>
          <w:bCs/>
          <w:color w:val="000000"/>
        </w:rPr>
        <w:t xml:space="preserve">, </w:t>
      </w:r>
      <w:r w:rsidR="00AB52C3" w:rsidRPr="00315360">
        <w:rPr>
          <w:rFonts w:eastAsiaTheme="minorHAnsi"/>
          <w:bCs/>
          <w:lang w:eastAsia="en-US"/>
        </w:rPr>
        <w:t>ГОСТ Р 51819-2022</w:t>
      </w:r>
      <w:r w:rsidR="00AB52C3" w:rsidRPr="00315360">
        <w:rPr>
          <w:rFonts w:eastAsiaTheme="minorHAnsi"/>
          <w:lang w:eastAsia="en-US"/>
        </w:rPr>
        <w:t xml:space="preserve"> </w:t>
      </w:r>
      <w:r w:rsidR="00673B87" w:rsidRPr="00315360">
        <w:rPr>
          <w:rFonts w:eastAsiaTheme="minorHAnsi"/>
          <w:lang w:eastAsia="en-US"/>
        </w:rPr>
        <w:t>Национальный стандарт Российской Федерации</w:t>
      </w:r>
      <w:r w:rsidR="00BB5F95" w:rsidRPr="00315360">
        <w:rPr>
          <w:rFonts w:eastAsiaTheme="minorHAnsi"/>
          <w:lang w:eastAsia="en-US"/>
        </w:rPr>
        <w:t>.</w:t>
      </w:r>
      <w:r w:rsidR="00673B87" w:rsidRPr="00315360">
        <w:rPr>
          <w:bCs/>
          <w:color w:val="000000"/>
        </w:rPr>
        <w:t xml:space="preserve"> </w:t>
      </w:r>
      <w:r w:rsidRPr="00315360">
        <w:rPr>
          <w:bCs/>
          <w:color w:val="000000"/>
        </w:rPr>
        <w:t>«Протезирование и ортезирование верхних и нижних конечностей. Термины и определения».</w:t>
      </w:r>
    </w:p>
    <w:p w14:paraId="2E98CDC1" w14:textId="77777777" w:rsidR="00A3542F" w:rsidRPr="00315360" w:rsidRDefault="00A3542F" w:rsidP="00792531">
      <w:pPr>
        <w:ind w:firstLine="708"/>
        <w:jc w:val="center"/>
        <w:rPr>
          <w:b/>
          <w:bCs/>
          <w:color w:val="000000"/>
        </w:rPr>
      </w:pPr>
      <w:r w:rsidRPr="00315360">
        <w:rPr>
          <w:b/>
          <w:bCs/>
          <w:color w:val="000000"/>
        </w:rPr>
        <w:t>Требования к безопасности Изделий и работ</w:t>
      </w:r>
    </w:p>
    <w:p w14:paraId="371A1ECF" w14:textId="3440785C" w:rsidR="00A3542F" w:rsidRPr="00315360" w:rsidRDefault="00A3542F" w:rsidP="00A3542F">
      <w:pPr>
        <w:ind w:firstLine="708"/>
        <w:jc w:val="both"/>
        <w:rPr>
          <w:bCs/>
          <w:color w:val="000000"/>
        </w:rPr>
      </w:pPr>
      <w:r w:rsidRPr="00315360">
        <w:rPr>
          <w:bCs/>
          <w:color w:val="000000"/>
        </w:rPr>
        <w:t>Издели</w:t>
      </w:r>
      <w:r w:rsidR="00F07D77">
        <w:rPr>
          <w:bCs/>
          <w:color w:val="000000"/>
        </w:rPr>
        <w:t>е</w:t>
      </w:r>
      <w:r w:rsidRPr="00315360">
        <w:rPr>
          <w:bCs/>
          <w:color w:val="000000"/>
        </w:rPr>
        <w:t xml:space="preserve"> должн</w:t>
      </w:r>
      <w:r w:rsidR="00F07D77">
        <w:rPr>
          <w:bCs/>
          <w:color w:val="000000"/>
        </w:rPr>
        <w:t>о</w:t>
      </w:r>
      <w:r w:rsidRPr="00315360">
        <w:rPr>
          <w:bCs/>
          <w:color w:val="000000"/>
        </w:rPr>
        <w:t xml:space="preserve">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14:paraId="001CBFCC" w14:textId="77777777" w:rsidR="00A3542F" w:rsidRPr="00315360" w:rsidRDefault="00A3542F" w:rsidP="00A3542F">
      <w:pPr>
        <w:ind w:firstLine="708"/>
        <w:jc w:val="both"/>
        <w:rPr>
          <w:bCs/>
          <w:color w:val="000000"/>
        </w:rPr>
      </w:pPr>
      <w:r w:rsidRPr="00315360">
        <w:rPr>
          <w:rFonts w:eastAsia="Arial"/>
        </w:rPr>
        <w:lastRenderedPageBreak/>
        <w:t>Узлы протезов должны быть стойкими к воздействию физиологических растворов (пота, мочи).</w:t>
      </w:r>
    </w:p>
    <w:p w14:paraId="69F6AB5B" w14:textId="0E8C5AD0" w:rsidR="00A3542F" w:rsidRPr="00315360" w:rsidRDefault="00A3542F" w:rsidP="00A3542F">
      <w:pPr>
        <w:ind w:firstLine="708"/>
        <w:jc w:val="both"/>
        <w:rPr>
          <w:rFonts w:eastAsia="Arial"/>
        </w:rPr>
      </w:pPr>
      <w:r w:rsidRPr="00315360">
        <w:rPr>
          <w:rFonts w:eastAsia="Arial"/>
        </w:rPr>
        <w:t>Металлические части протез</w:t>
      </w:r>
      <w:r w:rsidR="00F07D77">
        <w:rPr>
          <w:rFonts w:eastAsia="Arial"/>
        </w:rPr>
        <w:t>а</w:t>
      </w:r>
      <w:r w:rsidRPr="00315360">
        <w:rPr>
          <w:rFonts w:eastAsia="Arial"/>
        </w:rPr>
        <w:t xml:space="preserve"> должны быть изготовлены из коррозийно-стойких материалов или защищены от коррозии специальными покрытиями.</w:t>
      </w:r>
    </w:p>
    <w:p w14:paraId="3718AF62" w14:textId="01372124" w:rsidR="00A3542F" w:rsidRPr="00315360" w:rsidRDefault="00A3542F" w:rsidP="006D3D45">
      <w:pPr>
        <w:autoSpaceDE w:val="0"/>
        <w:autoSpaceDN w:val="0"/>
        <w:adjustRightInd w:val="0"/>
        <w:ind w:firstLine="708"/>
        <w:jc w:val="both"/>
        <w:rPr>
          <w:bCs/>
          <w:color w:val="000000"/>
        </w:rPr>
      </w:pPr>
      <w:r w:rsidRPr="00315360">
        <w:rPr>
          <w:bCs/>
          <w:color w:val="000000"/>
        </w:rPr>
        <w:t>Материалы, применяемые при изготовлении протез</w:t>
      </w:r>
      <w:r w:rsidR="00F07D77">
        <w:rPr>
          <w:bCs/>
          <w:color w:val="000000"/>
        </w:rPr>
        <w:t>а</w:t>
      </w:r>
      <w:r w:rsidRPr="00315360">
        <w:rPr>
          <w:bCs/>
          <w:color w:val="000000"/>
        </w:rPr>
        <w:t xml:space="preserve"> и контактирующие с телом человека, не должны вызывать токсических и аллергических реакций кожных тканей в соответствии с требованиями </w:t>
      </w:r>
      <w:r w:rsidR="00673B87" w:rsidRPr="00315360">
        <w:rPr>
          <w:rFonts w:eastAsiaTheme="minorHAnsi"/>
          <w:lang w:eastAsia="en-US"/>
        </w:rPr>
        <w:t xml:space="preserve">ГОСТ ISO 10993-1-2021 Межгосударственный стандарт </w:t>
      </w:r>
      <w:r w:rsidRPr="00315360">
        <w:t>«Изделия медицинские. Оценка биологического действия медицинских изделий</w:t>
      </w:r>
      <w:r w:rsidR="00BB5F95" w:rsidRPr="00315360">
        <w:t>.</w:t>
      </w:r>
      <w:r w:rsidRPr="00315360">
        <w:t xml:space="preserve"> </w:t>
      </w:r>
      <w:r w:rsidRPr="00315360">
        <w:rPr>
          <w:bCs/>
          <w:color w:val="000000"/>
        </w:rPr>
        <w:t>Часть 1. Оценка и исследования</w:t>
      </w:r>
      <w:r w:rsidR="00BB5F95" w:rsidRPr="00315360">
        <w:rPr>
          <w:bCs/>
          <w:color w:val="000000"/>
        </w:rPr>
        <w:t xml:space="preserve"> в процессе менеджмента риска</w:t>
      </w:r>
      <w:r w:rsidRPr="00315360">
        <w:rPr>
          <w:bCs/>
          <w:color w:val="000000"/>
        </w:rPr>
        <w:t xml:space="preserve">», ГОСТ </w:t>
      </w:r>
      <w:r w:rsidRPr="00315360">
        <w:rPr>
          <w:bCs/>
          <w:color w:val="000000"/>
          <w:lang w:val="en-US"/>
        </w:rPr>
        <w:t>ISO</w:t>
      </w:r>
      <w:r w:rsidRPr="00315360">
        <w:rPr>
          <w:bCs/>
          <w:color w:val="000000"/>
        </w:rPr>
        <w:t xml:space="preserve"> 10993-5-2011</w:t>
      </w:r>
      <w:r w:rsidR="00673B87" w:rsidRPr="00315360">
        <w:rPr>
          <w:rFonts w:eastAsiaTheme="minorHAnsi"/>
          <w:lang w:eastAsia="en-US"/>
        </w:rPr>
        <w:t xml:space="preserve"> Межгосударственный стандарт</w:t>
      </w:r>
      <w:r w:rsidR="00BB5F95" w:rsidRPr="00315360">
        <w:rPr>
          <w:rFonts w:eastAsiaTheme="minorHAnsi"/>
          <w:lang w:eastAsia="en-US"/>
        </w:rPr>
        <w:t>.</w:t>
      </w:r>
      <w:r w:rsidRPr="00315360">
        <w:rPr>
          <w:bCs/>
          <w:color w:val="000000"/>
        </w:rPr>
        <w:t xml:space="preserve"> «Изделия медицинские. Оценка биологического действия медицинских изделий. Часть 5. Исследования на цитотоксичность: методы </w:t>
      </w:r>
      <w:r w:rsidRPr="00315360">
        <w:rPr>
          <w:bCs/>
          <w:color w:val="000000"/>
          <w:lang w:val="en-US"/>
        </w:rPr>
        <w:t>in</w:t>
      </w:r>
      <w:r w:rsidRPr="00315360">
        <w:rPr>
          <w:bCs/>
          <w:color w:val="000000"/>
        </w:rPr>
        <w:t xml:space="preserve"> </w:t>
      </w:r>
      <w:r w:rsidRPr="00315360">
        <w:rPr>
          <w:bCs/>
          <w:color w:val="000000"/>
          <w:lang w:val="en-US"/>
        </w:rPr>
        <w:t>vitro</w:t>
      </w:r>
      <w:r w:rsidRPr="00315360">
        <w:rPr>
          <w:bCs/>
          <w:color w:val="000000"/>
        </w:rPr>
        <w:t xml:space="preserve">», ГОСТ </w:t>
      </w:r>
      <w:r w:rsidRPr="00315360">
        <w:rPr>
          <w:bCs/>
          <w:color w:val="000000"/>
          <w:lang w:val="en-US"/>
        </w:rPr>
        <w:t>ISO</w:t>
      </w:r>
      <w:r w:rsidRPr="00315360">
        <w:rPr>
          <w:bCs/>
          <w:color w:val="000000"/>
        </w:rPr>
        <w:t xml:space="preserve"> 10993-10-2011</w:t>
      </w:r>
      <w:r w:rsidR="00673B87" w:rsidRPr="00315360">
        <w:rPr>
          <w:bCs/>
          <w:color w:val="000000"/>
        </w:rPr>
        <w:t xml:space="preserve"> </w:t>
      </w:r>
      <w:r w:rsidR="00673B87" w:rsidRPr="00315360">
        <w:rPr>
          <w:rFonts w:eastAsiaTheme="minorHAnsi"/>
          <w:lang w:eastAsia="en-US"/>
        </w:rPr>
        <w:t>Межгосударственный стандарт</w:t>
      </w:r>
      <w:r w:rsidR="00BB5F95" w:rsidRPr="00315360">
        <w:rPr>
          <w:rFonts w:eastAsiaTheme="minorHAnsi"/>
          <w:lang w:eastAsia="en-US"/>
        </w:rPr>
        <w:t>.</w:t>
      </w:r>
      <w:r w:rsidRPr="00315360">
        <w:rPr>
          <w:bCs/>
          <w:color w:val="000000"/>
        </w:rPr>
        <w:t xml:space="preserve"> «Изделия медицинские. Оценка биологического действия медицинских изделий. Часть 10. Исследовани</w:t>
      </w:r>
      <w:r w:rsidR="00BB5F95" w:rsidRPr="00315360">
        <w:rPr>
          <w:bCs/>
          <w:color w:val="000000"/>
        </w:rPr>
        <w:t>е</w:t>
      </w:r>
      <w:r w:rsidRPr="00315360">
        <w:rPr>
          <w:bCs/>
          <w:color w:val="000000"/>
        </w:rPr>
        <w:t xml:space="preserve"> раздражающего и сенсибилизирующего действия», ГОСТ Р ИСО 22523-2007 </w:t>
      </w:r>
      <w:r w:rsidR="00673B87" w:rsidRPr="00315360">
        <w:rPr>
          <w:rFonts w:eastAsiaTheme="minorHAnsi"/>
          <w:lang w:eastAsia="en-US"/>
        </w:rPr>
        <w:t>Национальный стандарт Российской Федерации</w:t>
      </w:r>
      <w:r w:rsidR="00673B87" w:rsidRPr="00315360">
        <w:rPr>
          <w:bCs/>
          <w:color w:val="000000"/>
        </w:rPr>
        <w:t xml:space="preserve"> </w:t>
      </w:r>
      <w:r w:rsidRPr="00315360">
        <w:rPr>
          <w:bCs/>
          <w:color w:val="000000"/>
        </w:rPr>
        <w:t>«Протезы конечностей и ортезы наружные. Требования и методы испытаний».</w:t>
      </w:r>
    </w:p>
    <w:p w14:paraId="37ED3D55" w14:textId="0079D8F2" w:rsidR="00B615C5" w:rsidRPr="00315360" w:rsidRDefault="00AC1B82" w:rsidP="00792531">
      <w:pPr>
        <w:ind w:firstLine="708"/>
        <w:jc w:val="center"/>
        <w:rPr>
          <w:b/>
          <w:bCs/>
          <w:color w:val="000000"/>
          <w:lang w:eastAsia="ar-SA"/>
        </w:rPr>
      </w:pPr>
      <w:r w:rsidRPr="00315360">
        <w:rPr>
          <w:b/>
          <w:bCs/>
          <w:color w:val="000000"/>
        </w:rPr>
        <w:t>Требования к маркировке, упаковке, хранению и отгрузке</w:t>
      </w:r>
    </w:p>
    <w:p w14:paraId="0B705982" w14:textId="60D99A3E" w:rsidR="00A3542F" w:rsidRPr="00315360" w:rsidRDefault="00A3542F" w:rsidP="00F07D77">
      <w:pPr>
        <w:autoSpaceDE w:val="0"/>
        <w:autoSpaceDN w:val="0"/>
        <w:adjustRightInd w:val="0"/>
        <w:ind w:firstLine="709"/>
        <w:jc w:val="both"/>
        <w:rPr>
          <w:b/>
          <w:bCs/>
          <w:color w:val="000000"/>
        </w:rPr>
      </w:pPr>
      <w:r w:rsidRPr="00315360">
        <w:rPr>
          <w:bCs/>
          <w:color w:val="000000"/>
        </w:rPr>
        <w:t>Маркировка, упаковка, хранение и транспортировка протез</w:t>
      </w:r>
      <w:r w:rsidR="00F07D77">
        <w:rPr>
          <w:bCs/>
          <w:color w:val="000000"/>
        </w:rPr>
        <w:t>а</w:t>
      </w:r>
      <w:r w:rsidRPr="00315360">
        <w:rPr>
          <w:bCs/>
          <w:color w:val="000000"/>
        </w:rPr>
        <w:t xml:space="preserve"> к месту нахождения </w:t>
      </w:r>
      <w:r w:rsidR="00F07D77">
        <w:rPr>
          <w:bCs/>
          <w:color w:val="000000"/>
        </w:rPr>
        <w:t>Получателя</w:t>
      </w:r>
      <w:r w:rsidRPr="00315360">
        <w:rPr>
          <w:bCs/>
          <w:color w:val="000000"/>
        </w:rPr>
        <w:t xml:space="preserve"> должна осуществляться с соблюдением требований </w:t>
      </w:r>
      <w:r w:rsidRPr="00315360">
        <w:t>ГОСТ Р 51632-2021</w:t>
      </w:r>
      <w:r w:rsidR="005E11EE" w:rsidRPr="00315360">
        <w:rPr>
          <w:rFonts w:eastAsiaTheme="minorHAnsi"/>
          <w:lang w:eastAsia="en-US"/>
        </w:rPr>
        <w:t xml:space="preserve"> Национальный стандарт Российской Федерации</w:t>
      </w:r>
      <w:r w:rsidRPr="00315360">
        <w:rPr>
          <w:bCs/>
          <w:i/>
        </w:rPr>
        <w:t xml:space="preserve"> «</w:t>
      </w:r>
      <w:r w:rsidRPr="00315360">
        <w:rPr>
          <w:bCs/>
          <w:color w:val="000000"/>
        </w:rPr>
        <w:t>Технические средства реабилитации людей с ограничениями жизнедеятельности. Общие технические требования и методы испытаний</w:t>
      </w:r>
      <w:r w:rsidRPr="00315360">
        <w:rPr>
          <w:bCs/>
          <w:i/>
        </w:rPr>
        <w:t>»</w:t>
      </w:r>
      <w:r w:rsidRPr="00315360">
        <w:rPr>
          <w:bCs/>
          <w:color w:val="000000"/>
        </w:rPr>
        <w:t xml:space="preserve">, ГОСТ Р ИСО   22523-2007 </w:t>
      </w:r>
      <w:r w:rsidR="005E11EE" w:rsidRPr="00315360">
        <w:rPr>
          <w:rFonts w:eastAsiaTheme="minorHAnsi"/>
          <w:lang w:eastAsia="en-US"/>
        </w:rPr>
        <w:t>Национальный стандарт Российской Федерации</w:t>
      </w:r>
      <w:r w:rsidR="005E11EE" w:rsidRPr="00315360">
        <w:rPr>
          <w:bCs/>
          <w:color w:val="000000"/>
        </w:rPr>
        <w:t xml:space="preserve"> </w:t>
      </w:r>
      <w:r w:rsidRPr="00315360">
        <w:rPr>
          <w:bCs/>
          <w:color w:val="000000"/>
        </w:rPr>
        <w:t xml:space="preserve">«Протезы конечностей и ортезы наружные. </w:t>
      </w:r>
      <w:r w:rsidR="00122CCF" w:rsidRPr="00315360">
        <w:rPr>
          <w:bCs/>
          <w:color w:val="000000"/>
        </w:rPr>
        <w:t>Т</w:t>
      </w:r>
      <w:r w:rsidRPr="00315360">
        <w:rPr>
          <w:bCs/>
          <w:color w:val="000000"/>
        </w:rPr>
        <w:t>ребования    и методы испытаний»</w:t>
      </w:r>
      <w:r w:rsidR="00BB5F95" w:rsidRPr="00315360">
        <w:rPr>
          <w:bCs/>
          <w:color w:val="000000"/>
        </w:rPr>
        <w:t>,</w:t>
      </w:r>
      <w:r w:rsidRPr="00315360">
        <w:rPr>
          <w:bCs/>
          <w:color w:val="000000"/>
        </w:rPr>
        <w:t xml:space="preserve"> </w:t>
      </w:r>
      <w:r w:rsidRPr="00315360">
        <w:t>ГОСТ 30324.0-95 (МЭК 601-1-88)</w:t>
      </w:r>
      <w:r w:rsidR="00122CCF" w:rsidRPr="00315360">
        <w:t xml:space="preserve"> </w:t>
      </w:r>
      <w:r w:rsidRPr="00315360">
        <w:t>/ГОСТ Р 50267.0-92</w:t>
      </w:r>
      <w:r w:rsidR="00122CCF" w:rsidRPr="00315360">
        <w:t xml:space="preserve"> </w:t>
      </w:r>
      <w:r w:rsidRPr="00315360">
        <w:t>(МЭК 601-1-88)</w:t>
      </w:r>
      <w:r w:rsidR="005E11EE" w:rsidRPr="00315360">
        <w:rPr>
          <w:rFonts w:eastAsiaTheme="minorHAnsi"/>
          <w:lang w:eastAsia="en-US"/>
        </w:rPr>
        <w:t xml:space="preserve"> Межгосударственный стандарт</w:t>
      </w:r>
      <w:r w:rsidRPr="00315360">
        <w:t xml:space="preserve"> «Изделия медицинские электрические. Часть 1. Общие требования безопасности».</w:t>
      </w:r>
    </w:p>
    <w:p w14:paraId="7026941C" w14:textId="54F26978" w:rsidR="00A3542F" w:rsidRPr="00315360" w:rsidRDefault="00A3542F" w:rsidP="00A3542F">
      <w:pPr>
        <w:ind w:firstLine="708"/>
        <w:jc w:val="both"/>
        <w:rPr>
          <w:bCs/>
          <w:color w:val="000000"/>
        </w:rPr>
      </w:pPr>
      <w:r w:rsidRPr="00315360">
        <w:rPr>
          <w:bCs/>
          <w:color w:val="000000"/>
        </w:rPr>
        <w:t>Упаковка Издели</w:t>
      </w:r>
      <w:r w:rsidR="00F07D77">
        <w:rPr>
          <w:bCs/>
          <w:color w:val="000000"/>
        </w:rPr>
        <w:t>я</w:t>
      </w:r>
      <w:r w:rsidRPr="00315360">
        <w:rPr>
          <w:bCs/>
          <w:color w:val="000000"/>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14:paraId="130CE5BE" w14:textId="2B87FF93" w:rsidR="00A3542F" w:rsidRPr="00315360" w:rsidRDefault="00A3542F" w:rsidP="00A3542F">
      <w:pPr>
        <w:ind w:firstLine="708"/>
        <w:jc w:val="both"/>
        <w:rPr>
          <w:bCs/>
          <w:color w:val="000000"/>
        </w:rPr>
      </w:pPr>
      <w:r w:rsidRPr="00315360">
        <w:t>Временная противокоррозионная защита протез</w:t>
      </w:r>
      <w:r w:rsidR="00F07D77">
        <w:t>а</w:t>
      </w:r>
      <w:r w:rsidRPr="00315360">
        <w:t xml:space="preserve"> верхн</w:t>
      </w:r>
      <w:r w:rsidR="00F07D77">
        <w:t>ей</w:t>
      </w:r>
      <w:r w:rsidRPr="00315360">
        <w:t xml:space="preserve"> конечност</w:t>
      </w:r>
      <w:r w:rsidR="00F07D77">
        <w:t>и</w:t>
      </w:r>
      <w:r w:rsidRPr="00315360">
        <w:t xml:space="preserve"> производится в соответствии с требованиями ГОСТ 9.014-78 </w:t>
      </w:r>
      <w:r w:rsidR="005E11EE" w:rsidRPr="00315360">
        <w:t>Межгосударственный стандарт</w:t>
      </w:r>
      <w:r w:rsidR="005E11EE" w:rsidRPr="00315360">
        <w:rPr>
          <w:rFonts w:eastAsiaTheme="minorHAnsi"/>
          <w:lang w:eastAsia="en-US"/>
        </w:rPr>
        <w:t xml:space="preserve"> </w:t>
      </w:r>
      <w:r w:rsidRPr="00315360">
        <w:t>«Единая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14:paraId="259EBE32" w14:textId="62A9ACF6" w:rsidR="00B615C5" w:rsidRPr="00315360" w:rsidRDefault="00AC1B82" w:rsidP="00A3542F">
      <w:pPr>
        <w:ind w:firstLine="708"/>
        <w:jc w:val="both"/>
        <w:rPr>
          <w:b/>
          <w:bCs/>
          <w:color w:val="000000"/>
          <w:spacing w:val="-6"/>
          <w:kern w:val="2"/>
          <w:lang w:eastAsia="ar-SA"/>
        </w:rPr>
      </w:pPr>
      <w:r w:rsidRPr="00315360">
        <w:rPr>
          <w:b/>
          <w:bCs/>
          <w:color w:val="000000"/>
          <w:spacing w:val="-6"/>
          <w:kern w:val="2"/>
          <w:lang w:eastAsia="ar-SA"/>
        </w:rPr>
        <w:t>6</w:t>
      </w:r>
      <w:r w:rsidR="00B615C5" w:rsidRPr="00315360">
        <w:rPr>
          <w:b/>
          <w:bCs/>
          <w:color w:val="000000"/>
          <w:spacing w:val="-6"/>
          <w:kern w:val="2"/>
          <w:lang w:eastAsia="ar-SA"/>
        </w:rPr>
        <w:t>. Требования к</w:t>
      </w:r>
      <w:r w:rsidR="00B615C5" w:rsidRPr="00315360">
        <w:rPr>
          <w:b/>
          <w:bCs/>
          <w:i/>
          <w:color w:val="000000"/>
          <w:spacing w:val="-6"/>
          <w:kern w:val="2"/>
          <w:lang w:eastAsia="ar-SA"/>
        </w:rPr>
        <w:t xml:space="preserve"> </w:t>
      </w:r>
      <w:r w:rsidR="00B615C5" w:rsidRPr="00315360">
        <w:rPr>
          <w:b/>
          <w:bCs/>
          <w:color w:val="000000"/>
          <w:spacing w:val="-6"/>
          <w:kern w:val="2"/>
          <w:lang w:eastAsia="ar-SA"/>
        </w:rPr>
        <w:t xml:space="preserve">срокам и (или) объему предоставления гарантии качества </w:t>
      </w:r>
      <w:r w:rsidR="00B615C5" w:rsidRPr="00315360">
        <w:rPr>
          <w:rFonts w:eastAsia="Times New Roman CYR"/>
          <w:b/>
          <w:bCs/>
          <w:color w:val="000000"/>
          <w:spacing w:val="-6"/>
          <w:kern w:val="2"/>
          <w:lang w:eastAsia="ar-SA"/>
        </w:rPr>
        <w:t>работ</w:t>
      </w:r>
      <w:r w:rsidR="00B615C5" w:rsidRPr="00315360">
        <w:rPr>
          <w:b/>
          <w:bCs/>
          <w:color w:val="000000"/>
          <w:spacing w:val="-6"/>
          <w:kern w:val="2"/>
          <w:lang w:eastAsia="ar-SA"/>
        </w:rPr>
        <w:t>:</w:t>
      </w:r>
    </w:p>
    <w:p w14:paraId="58DC1FA3" w14:textId="02189217" w:rsidR="00A3542F" w:rsidRPr="00315360" w:rsidRDefault="00A3542F" w:rsidP="00A3542F">
      <w:pPr>
        <w:ind w:firstLine="708"/>
        <w:jc w:val="both"/>
        <w:rPr>
          <w:b/>
          <w:bCs/>
          <w:color w:val="000000"/>
        </w:rPr>
      </w:pPr>
      <w:r w:rsidRPr="00315360">
        <w:rPr>
          <w:bCs/>
          <w:color w:val="000000"/>
        </w:rPr>
        <w:t xml:space="preserve">Работы по обеспечению </w:t>
      </w:r>
      <w:r w:rsidR="00F07D77">
        <w:rPr>
          <w:bCs/>
          <w:color w:val="000000"/>
        </w:rPr>
        <w:t>Получателя</w:t>
      </w:r>
      <w:r w:rsidRPr="00315360">
        <w:rPr>
          <w:bCs/>
          <w:color w:val="000000"/>
        </w:rPr>
        <w:t xml:space="preserve"> Издели</w:t>
      </w:r>
      <w:r w:rsidR="00F07D77">
        <w:rPr>
          <w:bCs/>
          <w:color w:val="000000"/>
        </w:rPr>
        <w:t>ем</w:t>
      </w:r>
      <w:r w:rsidRPr="00315360">
        <w:rPr>
          <w:bCs/>
          <w:color w:val="000000"/>
        </w:rPr>
        <w:t xml:space="preserve"> следует считать эффективно исполненными, если у инвалид</w:t>
      </w:r>
      <w:r w:rsidR="00F07D77">
        <w:rPr>
          <w:bCs/>
          <w:color w:val="000000"/>
        </w:rPr>
        <w:t>а</w:t>
      </w:r>
      <w:r w:rsidRPr="00315360">
        <w:rPr>
          <w:bCs/>
          <w:color w:val="000000"/>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w:t>
      </w:r>
      <w:r w:rsidR="00F07D77">
        <w:rPr>
          <w:bCs/>
          <w:color w:val="000000"/>
        </w:rPr>
        <w:t>а</w:t>
      </w:r>
      <w:r w:rsidRPr="00315360">
        <w:rPr>
          <w:bCs/>
          <w:color w:val="000000"/>
        </w:rPr>
        <w:t xml:space="preserve"> Издели</w:t>
      </w:r>
      <w:r w:rsidR="00F07D77">
        <w:rPr>
          <w:bCs/>
          <w:color w:val="000000"/>
        </w:rPr>
        <w:t>ем</w:t>
      </w:r>
      <w:r w:rsidRPr="00315360">
        <w:rPr>
          <w:bCs/>
          <w:color w:val="000000"/>
        </w:rPr>
        <w:t xml:space="preserve"> должны быть выполнены с надлежащим качеством и в установленные сроки.</w:t>
      </w:r>
    </w:p>
    <w:p w14:paraId="0FB68A6F" w14:textId="004423DC" w:rsidR="00A3542F" w:rsidRPr="00315360" w:rsidRDefault="00A3542F" w:rsidP="00A3542F">
      <w:pPr>
        <w:ind w:firstLine="708"/>
        <w:jc w:val="both"/>
        <w:rPr>
          <w:color w:val="000000"/>
        </w:rPr>
      </w:pPr>
      <w:r w:rsidRPr="00315360">
        <w:rPr>
          <w:color w:val="000000"/>
        </w:rPr>
        <w:t>Исполнитель должен гарантировать, что результат работ (Издели</w:t>
      </w:r>
      <w:r w:rsidR="00F07D77">
        <w:rPr>
          <w:color w:val="000000"/>
        </w:rPr>
        <w:t>е</w:t>
      </w:r>
      <w:r w:rsidRPr="00315360">
        <w:rPr>
          <w:color w:val="000000"/>
        </w:rPr>
        <w:t>), выполненны</w:t>
      </w:r>
      <w:r w:rsidR="00F07D77">
        <w:rPr>
          <w:color w:val="000000"/>
        </w:rPr>
        <w:t>й</w:t>
      </w:r>
      <w:r w:rsidRPr="00315360">
        <w:rPr>
          <w:color w:val="000000"/>
        </w:rPr>
        <w:t xml:space="preserve"> в соответствии с условиями Контракта, буд</w:t>
      </w:r>
      <w:r w:rsidR="00F07D77">
        <w:rPr>
          <w:color w:val="000000"/>
        </w:rPr>
        <w:t>ет</w:t>
      </w:r>
      <w:r w:rsidRPr="00315360">
        <w:rPr>
          <w:color w:val="000000"/>
        </w:rPr>
        <w:t xml:space="preserve"> являться новым,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w:t>
      </w:r>
    </w:p>
    <w:p w14:paraId="68E96C1C" w14:textId="6015CFA0" w:rsidR="00A3542F" w:rsidRPr="00315360" w:rsidRDefault="00A3542F" w:rsidP="00A3542F">
      <w:pPr>
        <w:ind w:firstLine="708"/>
        <w:jc w:val="both"/>
        <w:rPr>
          <w:color w:val="000000"/>
        </w:rPr>
      </w:pPr>
      <w:r w:rsidRPr="00315360">
        <w:t>Срок гарантийного обслуживания Изделия –12 (двенадцат</w:t>
      </w:r>
      <w:r w:rsidR="00F07D77">
        <w:t>ь</w:t>
      </w:r>
      <w:r w:rsidRPr="00315360">
        <w:t>) месяцев со дня подписания Акта сдачи-приемки Изделия.</w:t>
      </w:r>
    </w:p>
    <w:p w14:paraId="5DE55951" w14:textId="77777777" w:rsidR="00A3542F" w:rsidRPr="00315360" w:rsidRDefault="00A3542F" w:rsidP="00A3542F">
      <w:pPr>
        <w:ind w:firstLine="708"/>
        <w:jc w:val="both"/>
      </w:pPr>
      <w:r w:rsidRPr="00315360">
        <w:rPr>
          <w:color w:val="000000"/>
        </w:rPr>
        <w:t>В течение гарантийного срока Исполнитель производит замену или ремонт Изделия за счет собственных средств. Замена или ремонт Изделия должна быть произведена в течение 20 рабочих дней с даты обращения Получателя.</w:t>
      </w:r>
    </w:p>
    <w:p w14:paraId="42A06EE3" w14:textId="77777777" w:rsidR="00A3542F" w:rsidRPr="00315360" w:rsidRDefault="00A3542F" w:rsidP="00A3542F">
      <w:pPr>
        <w:ind w:firstLine="708"/>
        <w:jc w:val="both"/>
      </w:pPr>
      <w:r w:rsidRPr="00315360">
        <w:t>В случае если производителем гарантийный срок на комплектующие изделия (полуфабрикаты) указан более 12 (двенадцати) месяцев, Исполнитель производит замену полуфабрикатов в течение срока, указанного производителем.</w:t>
      </w:r>
    </w:p>
    <w:p w14:paraId="1FCADAFA" w14:textId="77777777" w:rsidR="00A3542F" w:rsidRPr="00315360" w:rsidRDefault="00A3542F" w:rsidP="00A3542F">
      <w:pPr>
        <w:ind w:firstLine="708"/>
        <w:jc w:val="both"/>
      </w:pPr>
      <w:r w:rsidRPr="00315360">
        <w:t>Гарантия качества результата работ распространяется на все составляющие результата работ.</w:t>
      </w:r>
    </w:p>
    <w:p w14:paraId="5D2B6D01" w14:textId="77777777" w:rsidR="00B615C5" w:rsidRDefault="00B615C5" w:rsidP="00064046">
      <w:pPr>
        <w:tabs>
          <w:tab w:val="left" w:pos="690"/>
          <w:tab w:val="left" w:pos="1365"/>
        </w:tabs>
        <w:suppressAutoHyphens/>
        <w:jc w:val="center"/>
        <w:rPr>
          <w:color w:val="000000" w:themeColor="text1"/>
        </w:rPr>
      </w:pPr>
    </w:p>
    <w:sectPr w:rsidR="00B615C5" w:rsidSect="00122CCF">
      <w:headerReference w:type="default" r:id="rId8"/>
      <w:pgSz w:w="11906" w:h="16838"/>
      <w:pgMar w:top="1134" w:right="566"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4A622" w14:textId="77777777" w:rsidR="00037236" w:rsidRDefault="00037236" w:rsidP="00AC1B82">
      <w:r>
        <w:separator/>
      </w:r>
    </w:p>
  </w:endnote>
  <w:endnote w:type="continuationSeparator" w:id="0">
    <w:p w14:paraId="53C9E199" w14:textId="77777777" w:rsidR="00037236" w:rsidRDefault="00037236" w:rsidP="00AC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Mono">
    <w:altName w:val="Courier New"/>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2A356" w14:textId="77777777" w:rsidR="00037236" w:rsidRDefault="00037236" w:rsidP="00AC1B82">
      <w:r>
        <w:separator/>
      </w:r>
    </w:p>
  </w:footnote>
  <w:footnote w:type="continuationSeparator" w:id="0">
    <w:p w14:paraId="51299C56" w14:textId="77777777" w:rsidR="00037236" w:rsidRDefault="00037236" w:rsidP="00AC1B82">
      <w:r>
        <w:continuationSeparator/>
      </w:r>
    </w:p>
  </w:footnote>
  <w:footnote w:id="1">
    <w:p w14:paraId="54765A2F" w14:textId="7CF10CD8" w:rsidR="00F02C73" w:rsidRDefault="00F02C73" w:rsidP="00F02C73">
      <w:pPr>
        <w:pStyle w:val="af3"/>
      </w:pPr>
      <w:r>
        <w:rPr>
          <w:rStyle w:val="af5"/>
        </w:rPr>
        <w:footnoteRef/>
      </w:r>
      <w:r>
        <w:t xml:space="preserve"> Давая согласие на выполнение работ, являющегося объектом закупки, участник закупки соглашается выполнить работу в </w:t>
      </w:r>
      <w:r w:rsidR="00114C6F">
        <w:t>объеме</w:t>
      </w:r>
      <w:r>
        <w:t xml:space="preserve"> и на условиях, определенных извещением о закупке и проектом государств</w:t>
      </w:r>
      <w:r w:rsidR="00FE0B28">
        <w:t>енного контракта (приложение № 5</w:t>
      </w:r>
      <w:r>
        <w:t xml:space="preserve"> к извещению о закупке).</w:t>
      </w:r>
    </w:p>
    <w:p w14:paraId="13C023FF" w14:textId="7AF5E369" w:rsidR="00F02C73" w:rsidRDefault="00F02C73" w:rsidP="00AB52C3">
      <w:pPr>
        <w:pStyle w:val="af3"/>
        <w:jc w:val="both"/>
      </w:pPr>
      <w:r>
        <w:t xml:space="preserve">Показатели </w:t>
      </w:r>
      <w:r w:rsidR="00114C6F">
        <w:t>изделия</w:t>
      </w:r>
      <w:r>
        <w:t xml:space="preserve"> в соответствии с приложением № 1 к извещению о закупке представляются участником закупки в отношении требований к Изделию, приведенных в пункте 3 приложения № 1 к извещению о заку</w:t>
      </w:r>
      <w:r w:rsidR="00114C6F">
        <w:t xml:space="preserve">пке «Описание объекта закупки, объеме </w:t>
      </w:r>
      <w:r w:rsidR="00FE0B28">
        <w:t>выполненных работ</w:t>
      </w:r>
      <w:r>
        <w:t>». Соответствие изделий требованиям, содержащимся в остальных разделах приложения № 1, подтверждается содержащимся в заявке согласием участника конкурса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929859"/>
      <w:docPartObj>
        <w:docPartGallery w:val="Page Numbers (Top of Page)"/>
        <w:docPartUnique/>
      </w:docPartObj>
    </w:sdtPr>
    <w:sdtContent>
      <w:p w14:paraId="3A4F53E5" w14:textId="72F10AE4" w:rsidR="00AC1B82" w:rsidRDefault="00AC1B82">
        <w:pPr>
          <w:pStyle w:val="af"/>
          <w:jc w:val="center"/>
        </w:pPr>
        <w:r>
          <w:fldChar w:fldCharType="begin"/>
        </w:r>
        <w:r>
          <w:instrText>PAGE   \* MERGEFORMAT</w:instrText>
        </w:r>
        <w:r>
          <w:fldChar w:fldCharType="separate"/>
        </w:r>
        <w:r w:rsidR="002F76A5">
          <w:rPr>
            <w:noProof/>
          </w:rPr>
          <w:t>4</w:t>
        </w:r>
        <w:r>
          <w:fldChar w:fldCharType="end"/>
        </w:r>
      </w:p>
    </w:sdtContent>
  </w:sdt>
  <w:p w14:paraId="06D9AED6" w14:textId="77777777" w:rsidR="00AC1B82" w:rsidRDefault="00AC1B8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E15424"/>
    <w:multiLevelType w:val="hybridMultilevel"/>
    <w:tmpl w:val="10EED3D6"/>
    <w:lvl w:ilvl="0" w:tplc="48241A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26A93"/>
    <w:multiLevelType w:val="hybridMultilevel"/>
    <w:tmpl w:val="ED5C6C20"/>
    <w:lvl w:ilvl="0" w:tplc="4D8C702E">
      <w:start w:val="1"/>
      <w:numFmt w:val="decimal"/>
      <w:lvlText w:val="%1."/>
      <w:lvlJc w:val="left"/>
      <w:pPr>
        <w:ind w:left="7023" w:hanging="360"/>
      </w:pPr>
      <w:rPr>
        <w:rFonts w:eastAsia="Calibri"/>
        <w:b/>
        <w:color w:val="00000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4" w15:restartNumberingAfterBreak="0">
    <w:nsid w:val="1FD85F92"/>
    <w:multiLevelType w:val="hybridMultilevel"/>
    <w:tmpl w:val="F89AD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AF5B0A"/>
    <w:multiLevelType w:val="hybridMultilevel"/>
    <w:tmpl w:val="E2580D90"/>
    <w:lvl w:ilvl="0" w:tplc="B8A04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54C7B98"/>
    <w:multiLevelType w:val="hybridMultilevel"/>
    <w:tmpl w:val="C38A26D4"/>
    <w:lvl w:ilvl="0" w:tplc="05D04502">
      <w:start w:val="2"/>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0D513CD"/>
    <w:multiLevelType w:val="hybridMultilevel"/>
    <w:tmpl w:val="8D64AF2E"/>
    <w:lvl w:ilvl="0" w:tplc="F7E6C7C4">
      <w:start w:val="1"/>
      <w:numFmt w:val="decimal"/>
      <w:lvlText w:val="%1."/>
      <w:lvlJc w:val="left"/>
      <w:pPr>
        <w:ind w:left="720" w:hanging="360"/>
      </w:pPr>
      <w:rPr>
        <w:rFonts w:ascii="Times New Roman" w:eastAsia="Times New Roman" w:hAnsi="Times New Roman" w:cs="Times New Roman"/>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47371083">
    <w:abstractNumId w:val="1"/>
  </w:num>
  <w:num w:numId="2" w16cid:durableId="869345079">
    <w:abstractNumId w:val="2"/>
  </w:num>
  <w:num w:numId="3" w16cid:durableId="1536386271">
    <w:abstractNumId w:val="6"/>
  </w:num>
  <w:num w:numId="4" w16cid:durableId="837962685">
    <w:abstractNumId w:val="0"/>
  </w:num>
  <w:num w:numId="5" w16cid:durableId="15798234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05384578">
    <w:abstractNumId w:val="7"/>
  </w:num>
  <w:num w:numId="7" w16cid:durableId="1433554234">
    <w:abstractNumId w:val="5"/>
  </w:num>
  <w:num w:numId="8" w16cid:durableId="13056222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74C"/>
    <w:rsid w:val="00000807"/>
    <w:rsid w:val="00010C88"/>
    <w:rsid w:val="000132C7"/>
    <w:rsid w:val="00022D98"/>
    <w:rsid w:val="000257A4"/>
    <w:rsid w:val="00030037"/>
    <w:rsid w:val="00035EBC"/>
    <w:rsid w:val="00037236"/>
    <w:rsid w:val="000372F6"/>
    <w:rsid w:val="0004414B"/>
    <w:rsid w:val="000473BD"/>
    <w:rsid w:val="00050EB6"/>
    <w:rsid w:val="00061866"/>
    <w:rsid w:val="00064046"/>
    <w:rsid w:val="00067EBC"/>
    <w:rsid w:val="00071292"/>
    <w:rsid w:val="00081929"/>
    <w:rsid w:val="00081DBA"/>
    <w:rsid w:val="000846CF"/>
    <w:rsid w:val="00091CB0"/>
    <w:rsid w:val="000933BB"/>
    <w:rsid w:val="000946F1"/>
    <w:rsid w:val="000973EC"/>
    <w:rsid w:val="000B519E"/>
    <w:rsid w:val="000B5C7E"/>
    <w:rsid w:val="000E02A4"/>
    <w:rsid w:val="000F2860"/>
    <w:rsid w:val="000F38FF"/>
    <w:rsid w:val="000F3BF1"/>
    <w:rsid w:val="000F4E28"/>
    <w:rsid w:val="0010151A"/>
    <w:rsid w:val="0010260B"/>
    <w:rsid w:val="00104FAC"/>
    <w:rsid w:val="00112D1D"/>
    <w:rsid w:val="00114C6F"/>
    <w:rsid w:val="001221C0"/>
    <w:rsid w:val="00122CCF"/>
    <w:rsid w:val="00126E96"/>
    <w:rsid w:val="001271DD"/>
    <w:rsid w:val="0013103B"/>
    <w:rsid w:val="00131A8E"/>
    <w:rsid w:val="0013533E"/>
    <w:rsid w:val="00137B80"/>
    <w:rsid w:val="00152B3C"/>
    <w:rsid w:val="00154137"/>
    <w:rsid w:val="001542DD"/>
    <w:rsid w:val="00160FC6"/>
    <w:rsid w:val="00176E6A"/>
    <w:rsid w:val="0018062D"/>
    <w:rsid w:val="00195AB3"/>
    <w:rsid w:val="001A0B3B"/>
    <w:rsid w:val="001A2C18"/>
    <w:rsid w:val="001A5AD2"/>
    <w:rsid w:val="001B2C47"/>
    <w:rsid w:val="001C0556"/>
    <w:rsid w:val="001C3F36"/>
    <w:rsid w:val="001E7E9F"/>
    <w:rsid w:val="001F162A"/>
    <w:rsid w:val="001F76E1"/>
    <w:rsid w:val="002069EC"/>
    <w:rsid w:val="00211EDB"/>
    <w:rsid w:val="00221BCC"/>
    <w:rsid w:val="00222D59"/>
    <w:rsid w:val="0023654C"/>
    <w:rsid w:val="00246A27"/>
    <w:rsid w:val="002808C5"/>
    <w:rsid w:val="00286076"/>
    <w:rsid w:val="00294FE1"/>
    <w:rsid w:val="002969D9"/>
    <w:rsid w:val="00297B2C"/>
    <w:rsid w:val="002A210E"/>
    <w:rsid w:val="002B3E70"/>
    <w:rsid w:val="002B76FA"/>
    <w:rsid w:val="002D571E"/>
    <w:rsid w:val="002F76A5"/>
    <w:rsid w:val="003127E2"/>
    <w:rsid w:val="00315360"/>
    <w:rsid w:val="0032490C"/>
    <w:rsid w:val="00325FD7"/>
    <w:rsid w:val="003318D5"/>
    <w:rsid w:val="003337A5"/>
    <w:rsid w:val="00343155"/>
    <w:rsid w:val="00344DB4"/>
    <w:rsid w:val="003475B1"/>
    <w:rsid w:val="00347A83"/>
    <w:rsid w:val="00353383"/>
    <w:rsid w:val="003576A5"/>
    <w:rsid w:val="003627F8"/>
    <w:rsid w:val="003648FC"/>
    <w:rsid w:val="0037335A"/>
    <w:rsid w:val="003741D7"/>
    <w:rsid w:val="0038062C"/>
    <w:rsid w:val="00380992"/>
    <w:rsid w:val="003A0645"/>
    <w:rsid w:val="003A22BB"/>
    <w:rsid w:val="003A52D9"/>
    <w:rsid w:val="003A5B5C"/>
    <w:rsid w:val="003A5B99"/>
    <w:rsid w:val="003A6877"/>
    <w:rsid w:val="003B47A7"/>
    <w:rsid w:val="003C076F"/>
    <w:rsid w:val="003C137D"/>
    <w:rsid w:val="003C2632"/>
    <w:rsid w:val="003D35F6"/>
    <w:rsid w:val="003E6734"/>
    <w:rsid w:val="003E6B96"/>
    <w:rsid w:val="003F062A"/>
    <w:rsid w:val="003F5A1A"/>
    <w:rsid w:val="003F5F13"/>
    <w:rsid w:val="003F67FF"/>
    <w:rsid w:val="004033D5"/>
    <w:rsid w:val="00404880"/>
    <w:rsid w:val="004205F6"/>
    <w:rsid w:val="00420AAA"/>
    <w:rsid w:val="0042533A"/>
    <w:rsid w:val="00427F41"/>
    <w:rsid w:val="004367FB"/>
    <w:rsid w:val="00436898"/>
    <w:rsid w:val="00447678"/>
    <w:rsid w:val="004509E8"/>
    <w:rsid w:val="0045303C"/>
    <w:rsid w:val="0046007A"/>
    <w:rsid w:val="0046067F"/>
    <w:rsid w:val="00470DF5"/>
    <w:rsid w:val="004967AD"/>
    <w:rsid w:val="004A375A"/>
    <w:rsid w:val="004A75BD"/>
    <w:rsid w:val="0050568B"/>
    <w:rsid w:val="0050665E"/>
    <w:rsid w:val="00507D0F"/>
    <w:rsid w:val="00525216"/>
    <w:rsid w:val="00526471"/>
    <w:rsid w:val="00530643"/>
    <w:rsid w:val="00531089"/>
    <w:rsid w:val="00531E2F"/>
    <w:rsid w:val="00540A6A"/>
    <w:rsid w:val="005422B2"/>
    <w:rsid w:val="0054682B"/>
    <w:rsid w:val="00567E33"/>
    <w:rsid w:val="00582CF7"/>
    <w:rsid w:val="00596A55"/>
    <w:rsid w:val="005A6E3A"/>
    <w:rsid w:val="005B5B8D"/>
    <w:rsid w:val="005B5C2C"/>
    <w:rsid w:val="005D1DDD"/>
    <w:rsid w:val="005D2D73"/>
    <w:rsid w:val="005E11EE"/>
    <w:rsid w:val="005E4C10"/>
    <w:rsid w:val="005F090C"/>
    <w:rsid w:val="005F521D"/>
    <w:rsid w:val="005F5B54"/>
    <w:rsid w:val="006064A8"/>
    <w:rsid w:val="006173B7"/>
    <w:rsid w:val="00633D13"/>
    <w:rsid w:val="006353BD"/>
    <w:rsid w:val="00637369"/>
    <w:rsid w:val="006635A4"/>
    <w:rsid w:val="00665068"/>
    <w:rsid w:val="00673B87"/>
    <w:rsid w:val="00680E6F"/>
    <w:rsid w:val="00687E73"/>
    <w:rsid w:val="00692803"/>
    <w:rsid w:val="00695ACD"/>
    <w:rsid w:val="006C3F2F"/>
    <w:rsid w:val="006D1C16"/>
    <w:rsid w:val="006D3889"/>
    <w:rsid w:val="006D3D45"/>
    <w:rsid w:val="006E53B8"/>
    <w:rsid w:val="006F4544"/>
    <w:rsid w:val="00706578"/>
    <w:rsid w:val="007156F4"/>
    <w:rsid w:val="007224ED"/>
    <w:rsid w:val="00730699"/>
    <w:rsid w:val="00731D79"/>
    <w:rsid w:val="00750DC8"/>
    <w:rsid w:val="00752B2B"/>
    <w:rsid w:val="00765F6B"/>
    <w:rsid w:val="00771CBD"/>
    <w:rsid w:val="00774B59"/>
    <w:rsid w:val="00783068"/>
    <w:rsid w:val="00791A68"/>
    <w:rsid w:val="00792531"/>
    <w:rsid w:val="00792BF1"/>
    <w:rsid w:val="00794F6C"/>
    <w:rsid w:val="007958A9"/>
    <w:rsid w:val="00796279"/>
    <w:rsid w:val="007A475D"/>
    <w:rsid w:val="007A5653"/>
    <w:rsid w:val="007B2E56"/>
    <w:rsid w:val="007D5FB3"/>
    <w:rsid w:val="007D6721"/>
    <w:rsid w:val="007E3192"/>
    <w:rsid w:val="007E55E5"/>
    <w:rsid w:val="00801DB4"/>
    <w:rsid w:val="00807839"/>
    <w:rsid w:val="008078F1"/>
    <w:rsid w:val="00823C5B"/>
    <w:rsid w:val="0082582E"/>
    <w:rsid w:val="00834113"/>
    <w:rsid w:val="00854135"/>
    <w:rsid w:val="00861F49"/>
    <w:rsid w:val="00866D36"/>
    <w:rsid w:val="0087292E"/>
    <w:rsid w:val="00872EAC"/>
    <w:rsid w:val="008A3AB9"/>
    <w:rsid w:val="008B1325"/>
    <w:rsid w:val="008C48F3"/>
    <w:rsid w:val="008D3680"/>
    <w:rsid w:val="008E3C60"/>
    <w:rsid w:val="008F11AC"/>
    <w:rsid w:val="008F56E0"/>
    <w:rsid w:val="0091500D"/>
    <w:rsid w:val="00915CDB"/>
    <w:rsid w:val="0091646D"/>
    <w:rsid w:val="00923BBE"/>
    <w:rsid w:val="00931385"/>
    <w:rsid w:val="00942B52"/>
    <w:rsid w:val="009430BE"/>
    <w:rsid w:val="009477BC"/>
    <w:rsid w:val="00956364"/>
    <w:rsid w:val="00957285"/>
    <w:rsid w:val="00960DF5"/>
    <w:rsid w:val="009835A1"/>
    <w:rsid w:val="00986B55"/>
    <w:rsid w:val="009920EF"/>
    <w:rsid w:val="00996FB1"/>
    <w:rsid w:val="009A0AA0"/>
    <w:rsid w:val="009A675B"/>
    <w:rsid w:val="009A685C"/>
    <w:rsid w:val="009A7529"/>
    <w:rsid w:val="009A75F6"/>
    <w:rsid w:val="009C10FB"/>
    <w:rsid w:val="009D7493"/>
    <w:rsid w:val="00A00019"/>
    <w:rsid w:val="00A044B1"/>
    <w:rsid w:val="00A14104"/>
    <w:rsid w:val="00A2542F"/>
    <w:rsid w:val="00A3542F"/>
    <w:rsid w:val="00A3674C"/>
    <w:rsid w:val="00A44077"/>
    <w:rsid w:val="00A458D8"/>
    <w:rsid w:val="00A45CFF"/>
    <w:rsid w:val="00A469B5"/>
    <w:rsid w:val="00A54DD2"/>
    <w:rsid w:val="00A63A71"/>
    <w:rsid w:val="00A723C3"/>
    <w:rsid w:val="00A90D8F"/>
    <w:rsid w:val="00AB1F3C"/>
    <w:rsid w:val="00AB52C3"/>
    <w:rsid w:val="00AC04CF"/>
    <w:rsid w:val="00AC1B82"/>
    <w:rsid w:val="00AD147F"/>
    <w:rsid w:val="00AD31F5"/>
    <w:rsid w:val="00AF7787"/>
    <w:rsid w:val="00B0306F"/>
    <w:rsid w:val="00B0388D"/>
    <w:rsid w:val="00B14EE4"/>
    <w:rsid w:val="00B217CA"/>
    <w:rsid w:val="00B257C1"/>
    <w:rsid w:val="00B36E85"/>
    <w:rsid w:val="00B41F1F"/>
    <w:rsid w:val="00B42B5C"/>
    <w:rsid w:val="00B43EB8"/>
    <w:rsid w:val="00B5463B"/>
    <w:rsid w:val="00B615C5"/>
    <w:rsid w:val="00B71E20"/>
    <w:rsid w:val="00B72899"/>
    <w:rsid w:val="00B804F9"/>
    <w:rsid w:val="00B82A2C"/>
    <w:rsid w:val="00B82B25"/>
    <w:rsid w:val="00B83E76"/>
    <w:rsid w:val="00B8590B"/>
    <w:rsid w:val="00B9706C"/>
    <w:rsid w:val="00BB22D8"/>
    <w:rsid w:val="00BB4015"/>
    <w:rsid w:val="00BB5F95"/>
    <w:rsid w:val="00BD2FDB"/>
    <w:rsid w:val="00BD4B7B"/>
    <w:rsid w:val="00BD7F17"/>
    <w:rsid w:val="00BE540D"/>
    <w:rsid w:val="00BE63DA"/>
    <w:rsid w:val="00BF2962"/>
    <w:rsid w:val="00BF6C9C"/>
    <w:rsid w:val="00C04EF3"/>
    <w:rsid w:val="00C13BC3"/>
    <w:rsid w:val="00C20103"/>
    <w:rsid w:val="00C2119A"/>
    <w:rsid w:val="00C219E5"/>
    <w:rsid w:val="00C37EBD"/>
    <w:rsid w:val="00C5027F"/>
    <w:rsid w:val="00C53466"/>
    <w:rsid w:val="00C552E9"/>
    <w:rsid w:val="00C56984"/>
    <w:rsid w:val="00C608A1"/>
    <w:rsid w:val="00C613F2"/>
    <w:rsid w:val="00C70F1B"/>
    <w:rsid w:val="00C727B6"/>
    <w:rsid w:val="00C8241F"/>
    <w:rsid w:val="00C84B08"/>
    <w:rsid w:val="00C863A8"/>
    <w:rsid w:val="00CA06EC"/>
    <w:rsid w:val="00CD079E"/>
    <w:rsid w:val="00CE6DF1"/>
    <w:rsid w:val="00CF22CC"/>
    <w:rsid w:val="00CF3E31"/>
    <w:rsid w:val="00CF4226"/>
    <w:rsid w:val="00CF5954"/>
    <w:rsid w:val="00D03189"/>
    <w:rsid w:val="00D05686"/>
    <w:rsid w:val="00D06B43"/>
    <w:rsid w:val="00D159A6"/>
    <w:rsid w:val="00D15DAD"/>
    <w:rsid w:val="00D15DB0"/>
    <w:rsid w:val="00D160C3"/>
    <w:rsid w:val="00D16DF5"/>
    <w:rsid w:val="00D236B2"/>
    <w:rsid w:val="00D25499"/>
    <w:rsid w:val="00D303CC"/>
    <w:rsid w:val="00D4324C"/>
    <w:rsid w:val="00D711C7"/>
    <w:rsid w:val="00D81364"/>
    <w:rsid w:val="00D9037D"/>
    <w:rsid w:val="00DA00E3"/>
    <w:rsid w:val="00DA6DA5"/>
    <w:rsid w:val="00DB1083"/>
    <w:rsid w:val="00DB5E37"/>
    <w:rsid w:val="00DC465D"/>
    <w:rsid w:val="00DD4E97"/>
    <w:rsid w:val="00DD7D6E"/>
    <w:rsid w:val="00DE722A"/>
    <w:rsid w:val="00DF0C96"/>
    <w:rsid w:val="00DF3329"/>
    <w:rsid w:val="00DF60B9"/>
    <w:rsid w:val="00DF6315"/>
    <w:rsid w:val="00E02D22"/>
    <w:rsid w:val="00E11B61"/>
    <w:rsid w:val="00E20F13"/>
    <w:rsid w:val="00E303B8"/>
    <w:rsid w:val="00E35FA4"/>
    <w:rsid w:val="00E43B8D"/>
    <w:rsid w:val="00E50973"/>
    <w:rsid w:val="00E64714"/>
    <w:rsid w:val="00E6676B"/>
    <w:rsid w:val="00E8040A"/>
    <w:rsid w:val="00E87F8F"/>
    <w:rsid w:val="00E905D7"/>
    <w:rsid w:val="00EA40ED"/>
    <w:rsid w:val="00EE0620"/>
    <w:rsid w:val="00EE6A84"/>
    <w:rsid w:val="00EF26D3"/>
    <w:rsid w:val="00F006A9"/>
    <w:rsid w:val="00F020BC"/>
    <w:rsid w:val="00F025CF"/>
    <w:rsid w:val="00F02C73"/>
    <w:rsid w:val="00F038DC"/>
    <w:rsid w:val="00F06917"/>
    <w:rsid w:val="00F07D77"/>
    <w:rsid w:val="00F10075"/>
    <w:rsid w:val="00F143D3"/>
    <w:rsid w:val="00F16316"/>
    <w:rsid w:val="00F17D84"/>
    <w:rsid w:val="00F26666"/>
    <w:rsid w:val="00F2702B"/>
    <w:rsid w:val="00F41B6D"/>
    <w:rsid w:val="00F4773A"/>
    <w:rsid w:val="00F638D4"/>
    <w:rsid w:val="00F74DD5"/>
    <w:rsid w:val="00F92B56"/>
    <w:rsid w:val="00F956FC"/>
    <w:rsid w:val="00F973C7"/>
    <w:rsid w:val="00FA6A34"/>
    <w:rsid w:val="00FB06A3"/>
    <w:rsid w:val="00FB170B"/>
    <w:rsid w:val="00FC1E17"/>
    <w:rsid w:val="00FC7FD8"/>
    <w:rsid w:val="00FD391A"/>
    <w:rsid w:val="00FD528C"/>
    <w:rsid w:val="00FE0B28"/>
    <w:rsid w:val="00FE6FDE"/>
    <w:rsid w:val="00FF3502"/>
    <w:rsid w:val="00FF51B9"/>
    <w:rsid w:val="00FF6692"/>
    <w:rsid w:val="00FF7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0EA13"/>
  <w15:docId w15:val="{8BA69D34-BF7E-44A9-8C2D-E6B77C3D8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74C"/>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
    <w:next w:val="a"/>
    <w:link w:val="10"/>
    <w:qFormat/>
    <w:rsid w:val="00A3674C"/>
    <w:pPr>
      <w:keepNext/>
      <w:spacing w:before="240" w:after="60"/>
      <w:outlineLvl w:val="0"/>
    </w:pPr>
    <w:rPr>
      <w:b/>
      <w:bCs/>
      <w:i/>
      <w:kern w:val="32"/>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1 Знак,h1 Знак"/>
    <w:basedOn w:val="a0"/>
    <w:link w:val="1"/>
    <w:rsid w:val="00A3674C"/>
    <w:rPr>
      <w:rFonts w:ascii="Times New Roman" w:eastAsia="Times New Roman" w:hAnsi="Times New Roman" w:cs="Times New Roman"/>
      <w:b/>
      <w:bCs/>
      <w:i/>
      <w:kern w:val="32"/>
      <w:sz w:val="40"/>
      <w:szCs w:val="40"/>
      <w:lang w:eastAsia="ru-RU"/>
    </w:rPr>
  </w:style>
  <w:style w:type="paragraph" w:styleId="a3">
    <w:name w:val="Title"/>
    <w:basedOn w:val="a"/>
    <w:link w:val="a4"/>
    <w:qFormat/>
    <w:rsid w:val="00A3674C"/>
    <w:pPr>
      <w:jc w:val="center"/>
    </w:pPr>
    <w:rPr>
      <w:b/>
      <w:sz w:val="26"/>
      <w:szCs w:val="20"/>
    </w:rPr>
  </w:style>
  <w:style w:type="character" w:customStyle="1" w:styleId="a4">
    <w:name w:val="Заголовок Знак"/>
    <w:basedOn w:val="a0"/>
    <w:link w:val="a3"/>
    <w:rsid w:val="00A3674C"/>
    <w:rPr>
      <w:rFonts w:ascii="Times New Roman" w:eastAsia="Times New Roman" w:hAnsi="Times New Roman" w:cs="Times New Roman"/>
      <w:b/>
      <w:sz w:val="26"/>
      <w:szCs w:val="20"/>
      <w:lang w:eastAsia="ru-RU"/>
    </w:rPr>
  </w:style>
  <w:style w:type="paragraph" w:styleId="a5">
    <w:name w:val="Normal (Web)"/>
    <w:aliases w:val="Обычный (Web),Обычный (веб) Знак Знак Знак1,Знак Знак1 Знак,Обычный (веб) Знак Знак Знак Знак,Знак Знак Знак1 Знак Знак1,Знак Знак Знак1 Знак Знак Знак Знак Знак,Знак Знак Знак1,Знак Знак2"/>
    <w:basedOn w:val="a"/>
    <w:link w:val="a6"/>
    <w:uiPriority w:val="99"/>
    <w:qFormat/>
    <w:rsid w:val="00A3674C"/>
  </w:style>
  <w:style w:type="paragraph" w:customStyle="1" w:styleId="21">
    <w:name w:val="Основной текст с отступом 21"/>
    <w:basedOn w:val="a"/>
    <w:rsid w:val="00A3674C"/>
    <w:pPr>
      <w:suppressAutoHyphens/>
      <w:ind w:left="-540" w:firstLine="540"/>
      <w:jc w:val="both"/>
    </w:pPr>
    <w:rPr>
      <w:sz w:val="28"/>
      <w:lang w:eastAsia="ar-SA"/>
    </w:rPr>
  </w:style>
  <w:style w:type="paragraph" w:customStyle="1" w:styleId="a7">
    <w:basedOn w:val="a"/>
    <w:next w:val="a8"/>
    <w:rsid w:val="00C37EBD"/>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uiPriority w:val="99"/>
    <w:semiHidden/>
    <w:unhideWhenUsed/>
    <w:rsid w:val="00C37EBD"/>
    <w:pPr>
      <w:spacing w:after="120"/>
    </w:pPr>
  </w:style>
  <w:style w:type="character" w:customStyle="1" w:styleId="a9">
    <w:name w:val="Основной текст Знак"/>
    <w:basedOn w:val="a0"/>
    <w:link w:val="a8"/>
    <w:uiPriority w:val="99"/>
    <w:semiHidden/>
    <w:rsid w:val="00C37EBD"/>
    <w:rPr>
      <w:rFonts w:ascii="Times New Roman" w:eastAsia="Times New Roman" w:hAnsi="Times New Roman" w:cs="Times New Roman"/>
      <w:sz w:val="24"/>
      <w:szCs w:val="24"/>
      <w:lang w:eastAsia="ru-RU"/>
    </w:rPr>
  </w:style>
  <w:style w:type="paragraph" w:styleId="aa">
    <w:name w:val="List Paragraph"/>
    <w:aliases w:val="Нумерованый список,Bullet List,FooterText,numbered,SL_Абзац списка"/>
    <w:basedOn w:val="a"/>
    <w:link w:val="ab"/>
    <w:uiPriority w:val="34"/>
    <w:qFormat/>
    <w:rsid w:val="00344DB4"/>
    <w:pPr>
      <w:ind w:left="720"/>
      <w:contextualSpacing/>
    </w:pPr>
  </w:style>
  <w:style w:type="paragraph" w:customStyle="1" w:styleId="ConsPlusNormal">
    <w:name w:val="ConsPlusNormal"/>
    <w:link w:val="ConsPlusNormal0"/>
    <w:qFormat/>
    <w:rsid w:val="003627F8"/>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420AAA"/>
    <w:rPr>
      <w:rFonts w:ascii="Segoe UI" w:hAnsi="Segoe UI" w:cs="Segoe UI"/>
      <w:sz w:val="18"/>
      <w:szCs w:val="18"/>
    </w:rPr>
  </w:style>
  <w:style w:type="character" w:customStyle="1" w:styleId="ad">
    <w:name w:val="Текст выноски Знак"/>
    <w:basedOn w:val="a0"/>
    <w:link w:val="ac"/>
    <w:uiPriority w:val="99"/>
    <w:semiHidden/>
    <w:rsid w:val="00420AAA"/>
    <w:rPr>
      <w:rFonts w:ascii="Segoe UI" w:eastAsia="Times New Roman" w:hAnsi="Segoe UI" w:cs="Segoe UI"/>
      <w:sz w:val="18"/>
      <w:szCs w:val="18"/>
      <w:lang w:eastAsia="ru-RU"/>
    </w:rPr>
  </w:style>
  <w:style w:type="character" w:customStyle="1" w:styleId="a6">
    <w:name w:val="Обычный (Интернет) Знак"/>
    <w:aliases w:val="Обычный (Web) Знак,Обычный (веб) Знак Знак Знак1 Знак,Знак Знак1 Знак Знак,Обычный (веб) Знак Знак Знак Знак Знак,Знак Знак Знак1 Знак Знак1 Знак,Знак Знак Знак1 Знак Знак Знак Знак Знак Знак,Знак Знак Знак1 Знак,Знак Знак2 Знак"/>
    <w:link w:val="a5"/>
    <w:uiPriority w:val="99"/>
    <w:locked/>
    <w:rsid w:val="00DB5E37"/>
    <w:rPr>
      <w:rFonts w:ascii="Times New Roman" w:eastAsia="Times New Roman" w:hAnsi="Times New Roman" w:cs="Times New Roman"/>
      <w:sz w:val="24"/>
      <w:szCs w:val="24"/>
      <w:lang w:eastAsia="ru-RU"/>
    </w:rPr>
  </w:style>
  <w:style w:type="character" w:customStyle="1" w:styleId="ab">
    <w:name w:val="Абзац списка Знак"/>
    <w:aliases w:val="Нумерованый список Знак,Bullet List Знак,FooterText Знак,numbered Знак,SL_Абзац списка Знак"/>
    <w:link w:val="aa"/>
    <w:uiPriority w:val="34"/>
    <w:locked/>
    <w:rsid w:val="003E6B96"/>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AD147F"/>
    <w:rPr>
      <w:rFonts w:ascii="Calibri" w:eastAsia="Times New Roman" w:hAnsi="Calibri" w:cs="Calibri"/>
      <w:szCs w:val="20"/>
      <w:lang w:eastAsia="ru-RU"/>
    </w:rPr>
  </w:style>
  <w:style w:type="paragraph" w:customStyle="1" w:styleId="Textbody">
    <w:name w:val="Text body"/>
    <w:basedOn w:val="a"/>
    <w:uiPriority w:val="99"/>
    <w:qFormat/>
    <w:rsid w:val="00050EB6"/>
    <w:pPr>
      <w:widowControl w:val="0"/>
      <w:suppressAutoHyphens/>
      <w:autoSpaceDN w:val="0"/>
      <w:spacing w:after="120"/>
      <w:textAlignment w:val="baseline"/>
    </w:pPr>
    <w:rPr>
      <w:rFonts w:ascii="Arial" w:eastAsia="SimSun" w:hAnsi="Arial" w:cs="Mangal"/>
      <w:kern w:val="3"/>
      <w:lang w:eastAsia="zh-CN" w:bidi="hi-IN"/>
    </w:rPr>
  </w:style>
  <w:style w:type="character" w:customStyle="1" w:styleId="265pt">
    <w:name w:val="Основной текст (2) + 6;5 pt"/>
    <w:rsid w:val="00B615C5"/>
    <w:rPr>
      <w:rFonts w:ascii="Palatino Linotype" w:eastAsia="Palatino Linotype" w:hAnsi="Palatino Linotype" w:cs="Palatino Linotype"/>
      <w:b w:val="0"/>
      <w:bCs w:val="0"/>
      <w:i w:val="0"/>
      <w:iCs w:val="0"/>
      <w:smallCaps w:val="0"/>
      <w:strike w:val="0"/>
      <w:color w:val="000000"/>
      <w:spacing w:val="0"/>
      <w:w w:val="100"/>
      <w:position w:val="0"/>
      <w:sz w:val="13"/>
      <w:szCs w:val="13"/>
      <w:u w:val="none"/>
      <w:lang w:val="ru-RU" w:eastAsia="ru-RU" w:bidi="ru-RU"/>
    </w:rPr>
  </w:style>
  <w:style w:type="character" w:customStyle="1" w:styleId="2">
    <w:name w:val="Основной текст (2)"/>
    <w:rsid w:val="00B615C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ae">
    <w:name w:val="Содержимое таблицы"/>
    <w:basedOn w:val="a"/>
    <w:uiPriority w:val="99"/>
    <w:qFormat/>
    <w:rsid w:val="00B615C5"/>
    <w:pPr>
      <w:suppressLineNumbers/>
    </w:pPr>
    <w:rPr>
      <w:color w:val="00000A"/>
      <w:sz w:val="20"/>
      <w:szCs w:val="20"/>
      <w:lang w:eastAsia="zh-CN"/>
    </w:rPr>
  </w:style>
  <w:style w:type="character" w:customStyle="1" w:styleId="4">
    <w:name w:val="Основной шрифт абзаца4"/>
    <w:rsid w:val="00B615C5"/>
  </w:style>
  <w:style w:type="paragraph" w:customStyle="1" w:styleId="Standard">
    <w:name w:val="Standard"/>
    <w:uiPriority w:val="99"/>
    <w:rsid w:val="00B615C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211pt">
    <w:name w:val="Основной текст (2) + 11 pt;Не полужирный"/>
    <w:rsid w:val="00B615C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af">
    <w:name w:val="header"/>
    <w:basedOn w:val="a"/>
    <w:link w:val="af0"/>
    <w:uiPriority w:val="99"/>
    <w:unhideWhenUsed/>
    <w:rsid w:val="00AC1B82"/>
    <w:pPr>
      <w:tabs>
        <w:tab w:val="center" w:pos="4677"/>
        <w:tab w:val="right" w:pos="9355"/>
      </w:tabs>
    </w:pPr>
  </w:style>
  <w:style w:type="character" w:customStyle="1" w:styleId="af0">
    <w:name w:val="Верхний колонтитул Знак"/>
    <w:basedOn w:val="a0"/>
    <w:link w:val="af"/>
    <w:uiPriority w:val="99"/>
    <w:rsid w:val="00AC1B8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AC1B82"/>
    <w:pPr>
      <w:tabs>
        <w:tab w:val="center" w:pos="4677"/>
        <w:tab w:val="right" w:pos="9355"/>
      </w:tabs>
    </w:pPr>
  </w:style>
  <w:style w:type="character" w:customStyle="1" w:styleId="af2">
    <w:name w:val="Нижний колонтитул Знак"/>
    <w:basedOn w:val="a0"/>
    <w:link w:val="af1"/>
    <w:uiPriority w:val="99"/>
    <w:rsid w:val="00AC1B82"/>
    <w:rPr>
      <w:rFonts w:ascii="Times New Roman" w:eastAsia="Times New Roman" w:hAnsi="Times New Roman" w:cs="Times New Roman"/>
      <w:sz w:val="24"/>
      <w:szCs w:val="24"/>
      <w:lang w:eastAsia="ru-RU"/>
    </w:rPr>
  </w:style>
  <w:style w:type="character" w:customStyle="1" w:styleId="211pt1pt">
    <w:name w:val="Основной текст (2) + 11 pt;Не полужирный;Интервал 1 pt"/>
    <w:rsid w:val="00D06B43"/>
    <w:rPr>
      <w:rFonts w:ascii="Times New Roman" w:eastAsia="Times New Roman" w:hAnsi="Times New Roman" w:cs="Times New Roman"/>
      <w:b/>
      <w:bCs/>
      <w:i w:val="0"/>
      <w:iCs w:val="0"/>
      <w:smallCaps w:val="0"/>
      <w:strike w:val="0"/>
      <w:color w:val="000000"/>
      <w:spacing w:val="30"/>
      <w:w w:val="100"/>
      <w:position w:val="0"/>
      <w:sz w:val="22"/>
      <w:szCs w:val="22"/>
      <w:u w:val="none"/>
      <w:lang w:val="ru-RU" w:eastAsia="ru-RU" w:bidi="ru-RU"/>
    </w:rPr>
  </w:style>
  <w:style w:type="paragraph" w:styleId="af3">
    <w:name w:val="footnote text"/>
    <w:basedOn w:val="a"/>
    <w:link w:val="af4"/>
    <w:uiPriority w:val="99"/>
    <w:semiHidden/>
    <w:unhideWhenUsed/>
    <w:rsid w:val="00F02C73"/>
    <w:rPr>
      <w:sz w:val="20"/>
      <w:szCs w:val="20"/>
    </w:rPr>
  </w:style>
  <w:style w:type="character" w:customStyle="1" w:styleId="af4">
    <w:name w:val="Текст сноски Знак"/>
    <w:basedOn w:val="a0"/>
    <w:link w:val="af3"/>
    <w:uiPriority w:val="99"/>
    <w:semiHidden/>
    <w:rsid w:val="00F02C73"/>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F02C73"/>
    <w:rPr>
      <w:vertAlign w:val="superscript"/>
    </w:rPr>
  </w:style>
  <w:style w:type="character" w:customStyle="1" w:styleId="WW-Absatz-Standardschriftart111111111111111111">
    <w:name w:val="WW-Absatz-Standardschriftart111111111111111111"/>
    <w:rsid w:val="00F0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36914">
      <w:bodyDiv w:val="1"/>
      <w:marLeft w:val="0"/>
      <w:marRight w:val="0"/>
      <w:marTop w:val="0"/>
      <w:marBottom w:val="0"/>
      <w:divBdr>
        <w:top w:val="none" w:sz="0" w:space="0" w:color="auto"/>
        <w:left w:val="none" w:sz="0" w:space="0" w:color="auto"/>
        <w:bottom w:val="none" w:sz="0" w:space="0" w:color="auto"/>
        <w:right w:val="none" w:sz="0" w:space="0" w:color="auto"/>
      </w:divBdr>
      <w:divsChild>
        <w:div w:id="2011594750">
          <w:marLeft w:val="0"/>
          <w:marRight w:val="0"/>
          <w:marTop w:val="0"/>
          <w:marBottom w:val="0"/>
          <w:divBdr>
            <w:top w:val="none" w:sz="0" w:space="0" w:color="auto"/>
            <w:left w:val="none" w:sz="0" w:space="0" w:color="auto"/>
            <w:bottom w:val="none" w:sz="0" w:space="0" w:color="auto"/>
            <w:right w:val="none" w:sz="0" w:space="0" w:color="auto"/>
          </w:divBdr>
          <w:divsChild>
            <w:div w:id="84885355">
              <w:marLeft w:val="0"/>
              <w:marRight w:val="0"/>
              <w:marTop w:val="0"/>
              <w:marBottom w:val="0"/>
              <w:divBdr>
                <w:top w:val="none" w:sz="0" w:space="0" w:color="auto"/>
                <w:left w:val="none" w:sz="0" w:space="0" w:color="auto"/>
                <w:bottom w:val="none" w:sz="0" w:space="0" w:color="auto"/>
                <w:right w:val="none" w:sz="0" w:space="0" w:color="auto"/>
              </w:divBdr>
              <w:divsChild>
                <w:div w:id="650596394">
                  <w:marLeft w:val="0"/>
                  <w:marRight w:val="0"/>
                  <w:marTop w:val="195"/>
                  <w:marBottom w:val="195"/>
                  <w:divBdr>
                    <w:top w:val="none" w:sz="0" w:space="0" w:color="auto"/>
                    <w:left w:val="none" w:sz="0" w:space="0" w:color="auto"/>
                    <w:bottom w:val="none" w:sz="0" w:space="0" w:color="auto"/>
                    <w:right w:val="none" w:sz="0" w:space="0" w:color="auto"/>
                  </w:divBdr>
                  <w:divsChild>
                    <w:div w:id="1899585537">
                      <w:marLeft w:val="0"/>
                      <w:marRight w:val="0"/>
                      <w:marTop w:val="0"/>
                      <w:marBottom w:val="0"/>
                      <w:divBdr>
                        <w:top w:val="none" w:sz="0" w:space="0" w:color="auto"/>
                        <w:left w:val="none" w:sz="0" w:space="0" w:color="auto"/>
                        <w:bottom w:val="none" w:sz="0" w:space="0" w:color="auto"/>
                        <w:right w:val="none" w:sz="0" w:space="0" w:color="auto"/>
                      </w:divBdr>
                      <w:divsChild>
                        <w:div w:id="1260597815">
                          <w:marLeft w:val="0"/>
                          <w:marRight w:val="0"/>
                          <w:marTop w:val="300"/>
                          <w:marBottom w:val="0"/>
                          <w:divBdr>
                            <w:top w:val="none" w:sz="0" w:space="0" w:color="auto"/>
                            <w:left w:val="none" w:sz="0" w:space="0" w:color="auto"/>
                            <w:bottom w:val="none" w:sz="0" w:space="0" w:color="auto"/>
                            <w:right w:val="none" w:sz="0" w:space="0" w:color="auto"/>
                          </w:divBdr>
                          <w:divsChild>
                            <w:div w:id="1301031274">
                              <w:marLeft w:val="0"/>
                              <w:marRight w:val="0"/>
                              <w:marTop w:val="0"/>
                              <w:marBottom w:val="0"/>
                              <w:divBdr>
                                <w:top w:val="none" w:sz="0" w:space="0" w:color="auto"/>
                                <w:left w:val="none" w:sz="0" w:space="0" w:color="auto"/>
                                <w:bottom w:val="none" w:sz="0" w:space="0" w:color="auto"/>
                                <w:right w:val="none" w:sz="0" w:space="0" w:color="auto"/>
                              </w:divBdr>
                              <w:divsChild>
                                <w:div w:id="20060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1810328">
      <w:bodyDiv w:val="1"/>
      <w:marLeft w:val="0"/>
      <w:marRight w:val="0"/>
      <w:marTop w:val="0"/>
      <w:marBottom w:val="0"/>
      <w:divBdr>
        <w:top w:val="none" w:sz="0" w:space="0" w:color="auto"/>
        <w:left w:val="none" w:sz="0" w:space="0" w:color="auto"/>
        <w:bottom w:val="none" w:sz="0" w:space="0" w:color="auto"/>
        <w:right w:val="none" w:sz="0" w:space="0" w:color="auto"/>
      </w:divBdr>
    </w:div>
    <w:div w:id="187434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5FA36-BF03-41AB-88FA-D62D9583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1562</Words>
  <Characters>8909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 Дмитрий Алексеевич</dc:creator>
  <cp:lastModifiedBy>Тудакова Елена Владимировна</cp:lastModifiedBy>
  <cp:revision>45</cp:revision>
  <cp:lastPrinted>2023-09-04T05:38:00Z</cp:lastPrinted>
  <dcterms:created xsi:type="dcterms:W3CDTF">2023-07-20T14:25:00Z</dcterms:created>
  <dcterms:modified xsi:type="dcterms:W3CDTF">2024-01-19T10:42:00Z</dcterms:modified>
</cp:coreProperties>
</file>