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B2" w:rsidRPr="009106B2" w:rsidRDefault="009106B2" w:rsidP="009106B2">
      <w:pPr>
        <w:pStyle w:val="a5"/>
        <w:jc w:val="right"/>
        <w:rPr>
          <w:b/>
          <w:bCs/>
        </w:rPr>
      </w:pPr>
      <w:r w:rsidRPr="009106B2">
        <w:rPr>
          <w:b/>
          <w:bCs/>
        </w:rPr>
        <w:t xml:space="preserve">Приложение №1 </w:t>
      </w:r>
    </w:p>
    <w:p w:rsidR="009106B2" w:rsidRPr="009106B2" w:rsidRDefault="009106B2" w:rsidP="009106B2">
      <w:pPr>
        <w:pStyle w:val="a5"/>
        <w:jc w:val="right"/>
        <w:rPr>
          <w:b/>
          <w:bCs/>
        </w:rPr>
      </w:pPr>
      <w:r w:rsidRPr="009106B2">
        <w:rPr>
          <w:b/>
          <w:bCs/>
        </w:rPr>
        <w:t xml:space="preserve">к извещению о проведении открытого </w:t>
      </w:r>
    </w:p>
    <w:p w:rsidR="009106B2" w:rsidRDefault="009106B2" w:rsidP="009106B2">
      <w:pPr>
        <w:pStyle w:val="a5"/>
        <w:jc w:val="right"/>
        <w:rPr>
          <w:b/>
          <w:bCs/>
        </w:rPr>
      </w:pPr>
      <w:r w:rsidRPr="009106B2">
        <w:rPr>
          <w:b/>
          <w:bCs/>
        </w:rPr>
        <w:t>аукциона в электронной форме</w:t>
      </w:r>
    </w:p>
    <w:p w:rsidR="009106B2" w:rsidRDefault="009106B2" w:rsidP="00983C9B">
      <w:pPr>
        <w:pStyle w:val="a5"/>
        <w:jc w:val="center"/>
        <w:rPr>
          <w:b/>
          <w:bCs/>
        </w:rPr>
      </w:pPr>
    </w:p>
    <w:p w:rsidR="009106B2" w:rsidRDefault="009106B2" w:rsidP="00983C9B">
      <w:pPr>
        <w:pStyle w:val="a5"/>
        <w:jc w:val="center"/>
        <w:rPr>
          <w:b/>
          <w:bCs/>
        </w:rPr>
      </w:pPr>
    </w:p>
    <w:p w:rsidR="00983C9B" w:rsidRPr="00076F7D" w:rsidRDefault="00983C9B" w:rsidP="00983C9B">
      <w:pPr>
        <w:pStyle w:val="a5"/>
        <w:jc w:val="center"/>
        <w:rPr>
          <w:b/>
          <w:bCs/>
        </w:rPr>
      </w:pPr>
      <w:r w:rsidRPr="00076F7D">
        <w:rPr>
          <w:b/>
          <w:bCs/>
        </w:rPr>
        <w:t>ТЕХНИЧЕСКОЕ ЗАДАНИЕ</w:t>
      </w:r>
    </w:p>
    <w:p w:rsidR="00983C9B" w:rsidRDefault="00983C9B" w:rsidP="00983C9B">
      <w:pPr>
        <w:keepNext/>
        <w:ind w:firstLine="709"/>
        <w:jc w:val="center"/>
        <w:rPr>
          <w:b/>
        </w:rPr>
      </w:pPr>
      <w:r w:rsidRPr="00983C9B">
        <w:rPr>
          <w:b/>
          <w:bCs/>
          <w:color w:val="000000"/>
        </w:rPr>
        <w:t xml:space="preserve">к </w:t>
      </w:r>
      <w:r w:rsidRPr="00983C9B">
        <w:rPr>
          <w:b/>
          <w:color w:val="000000"/>
          <w:kern w:val="2"/>
        </w:rPr>
        <w:t>аукциону в электронной форме</w:t>
      </w:r>
      <w:r w:rsidRPr="00983C9B">
        <w:rPr>
          <w:b/>
          <w:bCs/>
          <w:color w:val="000000"/>
        </w:rPr>
        <w:t xml:space="preserve"> на поставку подгузников для взрослых</w:t>
      </w:r>
      <w:r>
        <w:rPr>
          <w:b/>
        </w:rPr>
        <w:t>,</w:t>
      </w:r>
    </w:p>
    <w:p w:rsidR="00983C9B" w:rsidRDefault="00983C9B" w:rsidP="00983C9B">
      <w:pPr>
        <w:keepNext/>
        <w:ind w:firstLine="709"/>
        <w:jc w:val="center"/>
        <w:rPr>
          <w:b/>
          <w:lang w:eastAsia="ar-SA"/>
        </w:rPr>
      </w:pPr>
      <w:r w:rsidRPr="00983C9B">
        <w:rPr>
          <w:b/>
        </w:rPr>
        <w:t xml:space="preserve">размер "XS", </w:t>
      </w:r>
      <w:r w:rsidRPr="00983C9B">
        <w:rPr>
          <w:b/>
          <w:bCs/>
          <w:color w:val="000000"/>
        </w:rPr>
        <w:t xml:space="preserve">для </w:t>
      </w:r>
      <w:r w:rsidRPr="00983C9B">
        <w:rPr>
          <w:b/>
          <w:lang w:eastAsia="ar-SA"/>
        </w:rPr>
        <w:t>обеспечения инвалидов в 2023 году</w:t>
      </w:r>
    </w:p>
    <w:p w:rsidR="00983C9B" w:rsidRDefault="00983C9B" w:rsidP="00983C9B">
      <w:pPr>
        <w:keepNext/>
        <w:rPr>
          <w:b/>
          <w:lang w:eastAsia="ar-SA"/>
        </w:rPr>
      </w:pPr>
    </w:p>
    <w:p w:rsidR="00983C9B" w:rsidRPr="00076F7D" w:rsidRDefault="00983C9B" w:rsidP="00983C9B">
      <w:pPr>
        <w:keepNext/>
        <w:overflowPunct w:val="0"/>
        <w:autoSpaceDE w:val="0"/>
        <w:autoSpaceDN w:val="0"/>
        <w:adjustRightInd w:val="0"/>
        <w:jc w:val="both"/>
        <w:textAlignment w:val="baseline"/>
        <w:outlineLvl w:val="0"/>
        <w:rPr>
          <w:color w:val="000000"/>
        </w:rPr>
      </w:pPr>
      <w:r w:rsidRPr="00076F7D">
        <w:rPr>
          <w:b/>
        </w:rPr>
        <w:t xml:space="preserve">1. Цель: </w:t>
      </w:r>
      <w:r w:rsidRPr="00076F7D">
        <w:t xml:space="preserve">определение поставщика </w:t>
      </w:r>
      <w:r w:rsidRPr="00983C9B">
        <w:rPr>
          <w:b/>
          <w:bCs/>
          <w:color w:val="000000"/>
        </w:rPr>
        <w:t>на поставку подгузников для взрослых</w:t>
      </w:r>
      <w:r w:rsidRPr="00983C9B">
        <w:rPr>
          <w:b/>
        </w:rPr>
        <w:t xml:space="preserve">, размер "XS", </w:t>
      </w:r>
      <w:r w:rsidRPr="00983C9B">
        <w:rPr>
          <w:b/>
          <w:bCs/>
          <w:color w:val="000000"/>
        </w:rPr>
        <w:t xml:space="preserve">для </w:t>
      </w:r>
      <w:r w:rsidRPr="00983C9B">
        <w:rPr>
          <w:b/>
          <w:lang w:eastAsia="ar-SA"/>
        </w:rPr>
        <w:t>обеспечения инвалидов в 2023 году</w:t>
      </w:r>
      <w:r w:rsidRPr="00076F7D">
        <w:rPr>
          <w:bCs/>
          <w:color w:val="000000"/>
        </w:rPr>
        <w:t xml:space="preserve"> </w:t>
      </w:r>
      <w:r w:rsidRPr="00076F7D">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Pr="00076F7D">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rsidR="00983C9B" w:rsidRPr="00076F7D" w:rsidRDefault="00983C9B" w:rsidP="00983C9B">
      <w:pPr>
        <w:tabs>
          <w:tab w:val="left" w:pos="720"/>
        </w:tabs>
        <w:jc w:val="both"/>
        <w:rPr>
          <w:b/>
          <w:bCs/>
        </w:rPr>
      </w:pPr>
      <w:r w:rsidRPr="00076F7D">
        <w:rPr>
          <w:b/>
          <w:bCs/>
          <w:color w:val="000000"/>
        </w:rPr>
        <w:t>2. Объект закупки</w:t>
      </w:r>
      <w:r w:rsidRPr="00076F7D">
        <w:rPr>
          <w:b/>
          <w:bCs/>
        </w:rPr>
        <w:t>: п</w:t>
      </w:r>
      <w:r w:rsidRPr="00076F7D">
        <w:rPr>
          <w:b/>
          <w:bCs/>
          <w:color w:val="000000"/>
        </w:rPr>
        <w:t xml:space="preserve">оставка </w:t>
      </w:r>
      <w:r w:rsidRPr="00983C9B">
        <w:rPr>
          <w:b/>
          <w:bCs/>
          <w:color w:val="000000"/>
        </w:rPr>
        <w:t>подгузников для взрослых</w:t>
      </w:r>
      <w:r w:rsidRPr="00983C9B">
        <w:rPr>
          <w:b/>
        </w:rPr>
        <w:t>, размер "XS"</w:t>
      </w:r>
      <w:r w:rsidRPr="00076F7D">
        <w:rPr>
          <w:b/>
          <w:bCs/>
          <w:color w:val="000000"/>
        </w:rPr>
        <w:t xml:space="preserve"> (далее – Товар)</w:t>
      </w:r>
      <w:r>
        <w:rPr>
          <w:b/>
          <w:bCs/>
          <w:color w:val="000000"/>
        </w:rPr>
        <w:t>,</w:t>
      </w:r>
      <w:r w:rsidRPr="00076F7D">
        <w:rPr>
          <w:b/>
          <w:bCs/>
          <w:color w:val="000000"/>
        </w:rPr>
        <w:t xml:space="preserve"> для обеспечения инвалидов (далее – Получатели) в 2023 году, а именно:</w:t>
      </w:r>
    </w:p>
    <w:p w:rsidR="00983C9B" w:rsidRPr="00983C9B" w:rsidRDefault="00983C9B" w:rsidP="00983C9B">
      <w:pPr>
        <w:keepNext/>
        <w:rPr>
          <w:b/>
          <w:bCs/>
          <w:color w:val="00000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560"/>
        <w:gridCol w:w="1278"/>
        <w:gridCol w:w="4534"/>
        <w:gridCol w:w="795"/>
      </w:tblGrid>
      <w:tr w:rsidR="00904CA2" w:rsidRPr="004C43EB" w:rsidTr="00983C9B">
        <w:tc>
          <w:tcPr>
            <w:tcW w:w="859" w:type="pct"/>
          </w:tcPr>
          <w:p w:rsidR="00904CA2" w:rsidRPr="004C43EB" w:rsidRDefault="00904CA2" w:rsidP="006F5746">
            <w:pPr>
              <w:ind w:right="33"/>
              <w:jc w:val="center"/>
              <w:rPr>
                <w:b/>
                <w:sz w:val="20"/>
                <w:szCs w:val="20"/>
              </w:rPr>
            </w:pPr>
            <w:r w:rsidRPr="004C43EB">
              <w:rPr>
                <w:b/>
                <w:sz w:val="20"/>
                <w:szCs w:val="20"/>
              </w:rPr>
              <w:t>Наименование товара по КТРУ,</w:t>
            </w:r>
          </w:p>
          <w:p w:rsidR="00904CA2" w:rsidRPr="004C43EB" w:rsidRDefault="00904CA2" w:rsidP="006F5746">
            <w:pPr>
              <w:jc w:val="center"/>
              <w:rPr>
                <w:b/>
                <w:color w:val="000000"/>
                <w:sz w:val="20"/>
                <w:szCs w:val="20"/>
              </w:rPr>
            </w:pPr>
            <w:r w:rsidRPr="004C43EB">
              <w:rPr>
                <w:b/>
                <w:sz w:val="20"/>
                <w:szCs w:val="20"/>
              </w:rPr>
              <w:t>код позиции КТРУ</w:t>
            </w:r>
          </w:p>
        </w:tc>
        <w:tc>
          <w:tcPr>
            <w:tcW w:w="791" w:type="pct"/>
            <w:shd w:val="clear" w:color="auto" w:fill="auto"/>
          </w:tcPr>
          <w:p w:rsidR="00904CA2" w:rsidRPr="004C43EB" w:rsidRDefault="00904CA2" w:rsidP="006F5746">
            <w:pPr>
              <w:jc w:val="center"/>
              <w:rPr>
                <w:b/>
                <w:sz w:val="20"/>
                <w:szCs w:val="20"/>
              </w:rPr>
            </w:pPr>
            <w:r w:rsidRPr="004C43EB">
              <w:rPr>
                <w:b/>
                <w:sz w:val="20"/>
                <w:szCs w:val="20"/>
              </w:rPr>
              <w:t>Наименование Товара в соответствии с Приказом Минтруда России от 13.02.2018 №86н</w:t>
            </w:r>
          </w:p>
        </w:tc>
        <w:tc>
          <w:tcPr>
            <w:tcW w:w="2947" w:type="pct"/>
            <w:gridSpan w:val="2"/>
          </w:tcPr>
          <w:p w:rsidR="00904CA2" w:rsidRPr="004C43EB" w:rsidRDefault="00904CA2" w:rsidP="006F5746">
            <w:pPr>
              <w:jc w:val="center"/>
              <w:rPr>
                <w:sz w:val="20"/>
                <w:szCs w:val="20"/>
              </w:rPr>
            </w:pPr>
            <w:r w:rsidRPr="004C43EB">
              <w:rPr>
                <w:b/>
                <w:sz w:val="20"/>
                <w:szCs w:val="20"/>
              </w:rPr>
              <w:t>Технические характеристики</w:t>
            </w:r>
          </w:p>
        </w:tc>
        <w:tc>
          <w:tcPr>
            <w:tcW w:w="403" w:type="pct"/>
            <w:shd w:val="clear" w:color="auto" w:fill="auto"/>
          </w:tcPr>
          <w:p w:rsidR="00904CA2" w:rsidRPr="004C43EB" w:rsidRDefault="00904CA2" w:rsidP="006F5746">
            <w:pPr>
              <w:jc w:val="center"/>
              <w:rPr>
                <w:sz w:val="20"/>
                <w:szCs w:val="20"/>
              </w:rPr>
            </w:pPr>
            <w:r w:rsidRPr="004C43EB">
              <w:rPr>
                <w:rFonts w:eastAsia="Calibri"/>
                <w:b/>
                <w:bCs/>
                <w:color w:val="000000"/>
                <w:sz w:val="20"/>
                <w:szCs w:val="20"/>
              </w:rPr>
              <w:t>Кол-во</w:t>
            </w:r>
            <w:r w:rsidRPr="004C43EB">
              <w:rPr>
                <w:rFonts w:eastAsia="Calibri"/>
                <w:b/>
                <w:bCs/>
                <w:color w:val="000000"/>
                <w:sz w:val="20"/>
                <w:szCs w:val="20"/>
                <w:lang w:val="x-none"/>
              </w:rPr>
              <w:t xml:space="preserve">, </w:t>
            </w:r>
            <w:r w:rsidRPr="004C43EB">
              <w:rPr>
                <w:rFonts w:eastAsia="Calibri"/>
                <w:b/>
                <w:bCs/>
                <w:color w:val="000000"/>
                <w:sz w:val="20"/>
                <w:szCs w:val="20"/>
              </w:rPr>
              <w:t>шт</w:t>
            </w:r>
          </w:p>
        </w:tc>
      </w:tr>
      <w:tr w:rsidR="00904CA2" w:rsidRPr="004C43EB" w:rsidTr="00983C9B">
        <w:tc>
          <w:tcPr>
            <w:tcW w:w="859" w:type="pct"/>
          </w:tcPr>
          <w:p w:rsidR="00904CA2" w:rsidRPr="004C43EB" w:rsidRDefault="00904CA2" w:rsidP="006F5746">
            <w:pPr>
              <w:ind w:right="-108"/>
              <w:jc w:val="center"/>
              <w:rPr>
                <w:sz w:val="20"/>
                <w:szCs w:val="20"/>
              </w:rPr>
            </w:pPr>
            <w:r w:rsidRPr="004C43EB">
              <w:rPr>
                <w:sz w:val="20"/>
                <w:szCs w:val="20"/>
              </w:rPr>
              <w:t>Подгузники для взрослых</w:t>
            </w:r>
          </w:p>
          <w:p w:rsidR="00904CA2" w:rsidRPr="004C43EB" w:rsidRDefault="00904CA2" w:rsidP="006F5746">
            <w:pPr>
              <w:ind w:right="-108"/>
              <w:jc w:val="center"/>
              <w:rPr>
                <w:sz w:val="20"/>
                <w:szCs w:val="20"/>
              </w:rPr>
            </w:pPr>
            <w:r w:rsidRPr="004C43EB">
              <w:rPr>
                <w:sz w:val="20"/>
                <w:szCs w:val="20"/>
              </w:rPr>
              <w:t>КТРУ 17.22.12.130-00000001</w:t>
            </w:r>
          </w:p>
          <w:p w:rsidR="00904CA2" w:rsidRPr="004C43EB" w:rsidRDefault="00904CA2" w:rsidP="006F5746">
            <w:pPr>
              <w:jc w:val="center"/>
              <w:rPr>
                <w:sz w:val="20"/>
                <w:szCs w:val="20"/>
              </w:rPr>
            </w:pPr>
          </w:p>
        </w:tc>
        <w:tc>
          <w:tcPr>
            <w:tcW w:w="791" w:type="pct"/>
            <w:shd w:val="clear" w:color="auto" w:fill="auto"/>
          </w:tcPr>
          <w:p w:rsidR="00904CA2" w:rsidRPr="004C43EB" w:rsidRDefault="00904CA2" w:rsidP="006F5746">
            <w:pPr>
              <w:rPr>
                <w:sz w:val="20"/>
                <w:szCs w:val="20"/>
              </w:rPr>
            </w:pPr>
            <w:r w:rsidRPr="004C43EB">
              <w:rPr>
                <w:sz w:val="20"/>
                <w:szCs w:val="20"/>
              </w:rPr>
              <w:t>Подгузники для взрослых, размер «XS» (объем талии/бедер до 60 см) с полным влагопоглощением не менее 1000 г</w:t>
            </w:r>
          </w:p>
          <w:p w:rsidR="00904CA2" w:rsidRPr="004C43EB" w:rsidRDefault="00904CA2" w:rsidP="006F5746">
            <w:pPr>
              <w:rPr>
                <w:b/>
                <w:color w:val="000000"/>
                <w:sz w:val="20"/>
                <w:szCs w:val="20"/>
              </w:rPr>
            </w:pPr>
          </w:p>
        </w:tc>
        <w:tc>
          <w:tcPr>
            <w:tcW w:w="648" w:type="pct"/>
          </w:tcPr>
          <w:p w:rsidR="00904CA2" w:rsidRPr="004C43EB" w:rsidRDefault="00904CA2" w:rsidP="006F5746">
            <w:pPr>
              <w:autoSpaceDE w:val="0"/>
              <w:adjustRightInd w:val="0"/>
              <w:jc w:val="both"/>
              <w:rPr>
                <w:sz w:val="20"/>
                <w:szCs w:val="20"/>
              </w:rPr>
            </w:pPr>
            <w:r w:rsidRPr="004C43EB">
              <w:rPr>
                <w:sz w:val="20"/>
                <w:szCs w:val="20"/>
              </w:rPr>
              <w:t xml:space="preserve">Полное влагопоглощение </w:t>
            </w:r>
          </w:p>
          <w:p w:rsidR="00904CA2" w:rsidRPr="004C43EB" w:rsidRDefault="00904CA2" w:rsidP="006F5746">
            <w:pPr>
              <w:autoSpaceDE w:val="0"/>
              <w:adjustRightInd w:val="0"/>
              <w:jc w:val="both"/>
              <w:rPr>
                <w:sz w:val="20"/>
                <w:szCs w:val="20"/>
              </w:rPr>
            </w:pPr>
            <w:r w:rsidRPr="004C43EB">
              <w:rPr>
                <w:sz w:val="20"/>
                <w:szCs w:val="20"/>
              </w:rPr>
              <w:t xml:space="preserve">не менее </w:t>
            </w:r>
          </w:p>
          <w:p w:rsidR="00904CA2" w:rsidRPr="004C43EB" w:rsidRDefault="00904CA2" w:rsidP="006F5746">
            <w:pPr>
              <w:autoSpaceDE w:val="0"/>
              <w:adjustRightInd w:val="0"/>
              <w:jc w:val="both"/>
              <w:rPr>
                <w:sz w:val="20"/>
                <w:szCs w:val="20"/>
              </w:rPr>
            </w:pPr>
            <w:r w:rsidRPr="004C43EB">
              <w:rPr>
                <w:sz w:val="20"/>
                <w:szCs w:val="20"/>
              </w:rPr>
              <w:t>1000 г</w:t>
            </w:r>
          </w:p>
        </w:tc>
        <w:tc>
          <w:tcPr>
            <w:tcW w:w="2299" w:type="pct"/>
            <w:vMerge w:val="restart"/>
            <w:shd w:val="clear" w:color="auto" w:fill="auto"/>
          </w:tcPr>
          <w:p w:rsidR="00904CA2" w:rsidRPr="00B129FE" w:rsidRDefault="00904CA2" w:rsidP="00AE44B6">
            <w:pPr>
              <w:autoSpaceDE w:val="0"/>
              <w:adjustRightInd w:val="0"/>
              <w:ind w:firstLine="318"/>
              <w:jc w:val="both"/>
              <w:rPr>
                <w:sz w:val="20"/>
                <w:szCs w:val="20"/>
              </w:rPr>
            </w:pPr>
            <w:r w:rsidRPr="00B129FE">
              <w:rPr>
                <w:sz w:val="20"/>
                <w:szCs w:val="20"/>
              </w:rPr>
              <w:t>Подгузники для взрослых являются многослойным впитывающим изделием разового использ</w:t>
            </w:r>
            <w:r w:rsidR="00AE44B6">
              <w:rPr>
                <w:sz w:val="20"/>
                <w:szCs w:val="20"/>
              </w:rPr>
              <w:t xml:space="preserve">ования с абсорбирующим слоем из волокнистых </w:t>
            </w:r>
            <w:r w:rsidRPr="00B129FE">
              <w:rPr>
                <w:sz w:val="20"/>
                <w:szCs w:val="20"/>
              </w:rPr>
              <w:t>полуфабрикат</w:t>
            </w:r>
            <w:r>
              <w:rPr>
                <w:sz w:val="20"/>
                <w:szCs w:val="20"/>
              </w:rPr>
              <w:t>ов</w:t>
            </w:r>
            <w:r w:rsidR="00AE44B6">
              <w:rPr>
                <w:sz w:val="20"/>
                <w:szCs w:val="20"/>
              </w:rPr>
              <w:t xml:space="preserve"> преимущественно древесного </w:t>
            </w:r>
            <w:r w:rsidRPr="00B129FE">
              <w:rPr>
                <w:sz w:val="20"/>
                <w:szCs w:val="20"/>
              </w:rPr>
              <w:t>происхождения,</w:t>
            </w:r>
            <w:r w:rsidR="00AE44B6">
              <w:rPr>
                <w:sz w:val="20"/>
                <w:szCs w:val="20"/>
              </w:rPr>
              <w:t xml:space="preserve"> содержащим </w:t>
            </w:r>
            <w:r w:rsidRPr="00B129FE">
              <w:rPr>
                <w:sz w:val="20"/>
                <w:szCs w:val="20"/>
              </w:rPr>
              <w:t>гелеобразующие влагопоглощающие вещества (суперабсорбенты).</w:t>
            </w:r>
          </w:p>
          <w:p w:rsidR="00904CA2" w:rsidRPr="00B129FE" w:rsidRDefault="00904CA2" w:rsidP="006F5746">
            <w:pPr>
              <w:snapToGrid w:val="0"/>
              <w:ind w:firstLine="318"/>
              <w:jc w:val="both"/>
              <w:rPr>
                <w:sz w:val="20"/>
                <w:szCs w:val="20"/>
              </w:rPr>
            </w:pPr>
            <w:r w:rsidRPr="00B129FE">
              <w:rPr>
                <w:sz w:val="20"/>
                <w:szCs w:val="20"/>
              </w:rPr>
              <w:t>Форма подгузника должна соответствовать развертке нижней части торса тела человека с дополнительным увеличением площади на запах боковых частей, обеспечивать максимальную свободу движений человека и комфорт.</w:t>
            </w:r>
          </w:p>
          <w:p w:rsidR="00904CA2" w:rsidRPr="00B129FE" w:rsidRDefault="00904CA2" w:rsidP="006F5746">
            <w:pPr>
              <w:autoSpaceDE w:val="0"/>
              <w:adjustRightInd w:val="0"/>
              <w:ind w:firstLine="318"/>
              <w:jc w:val="both"/>
              <w:rPr>
                <w:sz w:val="20"/>
                <w:szCs w:val="20"/>
              </w:rPr>
            </w:pPr>
            <w:r w:rsidRPr="00B129FE">
              <w:rPr>
                <w:sz w:val="20"/>
                <w:szCs w:val="20"/>
              </w:rPr>
              <w:t>Конструкция подгузников должна включать:</w:t>
            </w:r>
          </w:p>
          <w:p w:rsidR="00904CA2" w:rsidRDefault="00904CA2" w:rsidP="006F5746">
            <w:pPr>
              <w:autoSpaceDE w:val="0"/>
              <w:adjustRightInd w:val="0"/>
              <w:ind w:firstLine="318"/>
              <w:jc w:val="both"/>
              <w:rPr>
                <w:sz w:val="20"/>
                <w:szCs w:val="20"/>
              </w:rPr>
            </w:pPr>
            <w:r w:rsidRPr="00B129FE">
              <w:rPr>
                <w:sz w:val="20"/>
                <w:szCs w:val="20"/>
              </w:rPr>
              <w:t xml:space="preserve">- верхний покровный слой, который непосредственно </w:t>
            </w:r>
          </w:p>
          <w:p w:rsidR="00904CA2" w:rsidRPr="00B129FE" w:rsidRDefault="00904CA2" w:rsidP="006F5746">
            <w:pPr>
              <w:autoSpaceDE w:val="0"/>
              <w:adjustRightInd w:val="0"/>
              <w:ind w:firstLine="318"/>
              <w:jc w:val="both"/>
              <w:rPr>
                <w:sz w:val="20"/>
                <w:szCs w:val="20"/>
              </w:rPr>
            </w:pPr>
            <w:r w:rsidRPr="00B129FE">
              <w:rPr>
                <w:sz w:val="20"/>
                <w:szCs w:val="20"/>
              </w:rPr>
              <w:t>соприкасается с кожей человека и пропускает жидкость внутрь подгузника;</w:t>
            </w:r>
          </w:p>
          <w:p w:rsidR="00904CA2" w:rsidRPr="00B129FE" w:rsidRDefault="00904CA2" w:rsidP="006F5746">
            <w:pPr>
              <w:autoSpaceDE w:val="0"/>
              <w:adjustRightInd w:val="0"/>
              <w:ind w:firstLine="318"/>
              <w:jc w:val="both"/>
              <w:rPr>
                <w:sz w:val="20"/>
                <w:szCs w:val="20"/>
              </w:rPr>
            </w:pPr>
            <w:r w:rsidRPr="00B129FE">
              <w:rPr>
                <w:sz w:val="20"/>
                <w:szCs w:val="20"/>
              </w:rPr>
              <w:t xml:space="preserve">- распределительный слой, который расположен за верхним покровным слоем подгузника и способствует равномерному распределению жидкости внутри подгузника; </w:t>
            </w:r>
          </w:p>
          <w:p w:rsidR="00904CA2" w:rsidRPr="00B129FE" w:rsidRDefault="00904CA2" w:rsidP="006F5746">
            <w:pPr>
              <w:autoSpaceDE w:val="0"/>
              <w:adjustRightInd w:val="0"/>
              <w:ind w:firstLine="318"/>
              <w:jc w:val="both"/>
              <w:rPr>
                <w:sz w:val="20"/>
                <w:szCs w:val="20"/>
              </w:rPr>
            </w:pPr>
            <w:r w:rsidRPr="00B129FE">
              <w:rPr>
                <w:sz w:val="20"/>
                <w:szCs w:val="20"/>
              </w:rPr>
              <w:t>- абсорбирующий слой, состоящий из одного или двух впитывающих слоев - внутренний основной впитывающий слой подгузника, расположенный за распределительным слоем, который поглощает и удерживает впитываемую жидкость внутри подгузника;</w:t>
            </w:r>
          </w:p>
          <w:p w:rsidR="00904CA2" w:rsidRPr="00B129FE" w:rsidRDefault="00904CA2" w:rsidP="006F5746">
            <w:pPr>
              <w:autoSpaceDE w:val="0"/>
              <w:adjustRightInd w:val="0"/>
              <w:ind w:firstLine="318"/>
              <w:jc w:val="both"/>
              <w:rPr>
                <w:sz w:val="20"/>
                <w:szCs w:val="20"/>
              </w:rPr>
            </w:pPr>
            <w:r w:rsidRPr="00B129FE">
              <w:rPr>
                <w:sz w:val="20"/>
                <w:szCs w:val="20"/>
              </w:rPr>
              <w:t>- защитный слой – слой, который расположен непосредственно за абсорбирующим слоем подгузника и предотвращает проникновение жидкости наружу;</w:t>
            </w:r>
          </w:p>
          <w:p w:rsidR="00904CA2" w:rsidRPr="00B129FE" w:rsidRDefault="00904CA2" w:rsidP="006F5746">
            <w:pPr>
              <w:autoSpaceDE w:val="0"/>
              <w:adjustRightInd w:val="0"/>
              <w:ind w:firstLine="318"/>
              <w:jc w:val="both"/>
              <w:rPr>
                <w:sz w:val="20"/>
                <w:szCs w:val="20"/>
              </w:rPr>
            </w:pPr>
            <w:r w:rsidRPr="00B129FE">
              <w:rPr>
                <w:sz w:val="20"/>
                <w:szCs w:val="20"/>
              </w:rPr>
              <w:t>- нижний покровный слой - слой, который расположен за защитным слоем и соприкасается с одеждой человека или простыней;</w:t>
            </w:r>
          </w:p>
          <w:p w:rsidR="00904CA2" w:rsidRPr="00B129FE" w:rsidRDefault="00904CA2" w:rsidP="006F5746">
            <w:pPr>
              <w:autoSpaceDE w:val="0"/>
              <w:adjustRightInd w:val="0"/>
              <w:ind w:firstLine="318"/>
              <w:jc w:val="both"/>
              <w:rPr>
                <w:sz w:val="20"/>
                <w:szCs w:val="20"/>
              </w:rPr>
            </w:pPr>
            <w:r w:rsidRPr="00B129FE">
              <w:rPr>
                <w:sz w:val="20"/>
                <w:szCs w:val="20"/>
              </w:rPr>
              <w:lastRenderedPageBreak/>
              <w:t xml:space="preserve">- барьерные элементы - барьеры и боковые оборки в виде дуги через пах со стягивающими их резинками, предотвращающие проникновение жидкости на кожу человека; </w:t>
            </w:r>
          </w:p>
          <w:p w:rsidR="00904CA2" w:rsidRPr="00B129FE" w:rsidRDefault="00904CA2" w:rsidP="006F5746">
            <w:pPr>
              <w:autoSpaceDE w:val="0"/>
              <w:adjustRightInd w:val="0"/>
              <w:ind w:firstLine="318"/>
              <w:jc w:val="both"/>
              <w:rPr>
                <w:sz w:val="20"/>
                <w:szCs w:val="20"/>
              </w:rPr>
            </w:pPr>
            <w:r w:rsidRPr="00B129FE">
              <w:rPr>
                <w:sz w:val="20"/>
                <w:szCs w:val="20"/>
              </w:rPr>
              <w:t>- фиксирующие элементы – детали подгузника на его передней и задней частях для фиксации его в нужном положении и закрепления на талии человека (застежки-«липучки», эластичный пояс и др.);</w:t>
            </w:r>
          </w:p>
          <w:p w:rsidR="00904CA2" w:rsidRPr="00B129FE" w:rsidRDefault="00904CA2" w:rsidP="006F5746">
            <w:pPr>
              <w:autoSpaceDE w:val="0"/>
              <w:adjustRightInd w:val="0"/>
              <w:ind w:firstLine="318"/>
              <w:jc w:val="both"/>
              <w:rPr>
                <w:sz w:val="20"/>
                <w:szCs w:val="20"/>
              </w:rPr>
            </w:pPr>
            <w:r w:rsidRPr="00B129FE">
              <w:rPr>
                <w:sz w:val="20"/>
                <w:szCs w:val="20"/>
              </w:rPr>
              <w:t>- индикатор наполнения подгузника (при наличии) - сигналы в виде цветных полос (или одной полосы) на нижнем покровном слое, а при его отсутствии - на защитном слое, фиксирующие полное наполнение подгузника впитываемой жидкостью.</w:t>
            </w:r>
          </w:p>
          <w:p w:rsidR="00904CA2" w:rsidRPr="00B129FE" w:rsidRDefault="00904CA2" w:rsidP="006F5746">
            <w:pPr>
              <w:autoSpaceDE w:val="0"/>
              <w:adjustRightInd w:val="0"/>
              <w:ind w:firstLine="318"/>
              <w:jc w:val="both"/>
              <w:rPr>
                <w:sz w:val="20"/>
                <w:szCs w:val="20"/>
              </w:rPr>
            </w:pPr>
            <w:r w:rsidRPr="00B129FE">
              <w:rPr>
                <w:sz w:val="20"/>
                <w:szCs w:val="20"/>
              </w:rPr>
              <w:t xml:space="preserve">Допускается изготовлять подгузники без распределительного и нижнего покровного слоев. При отсутствии нижнего покровного слоя его функции выполняет защитный слой. </w:t>
            </w:r>
          </w:p>
          <w:p w:rsidR="00904CA2" w:rsidRPr="00B129FE" w:rsidRDefault="00904CA2" w:rsidP="006F5746">
            <w:pPr>
              <w:autoSpaceDE w:val="0"/>
              <w:adjustRightInd w:val="0"/>
              <w:ind w:firstLine="318"/>
              <w:jc w:val="both"/>
              <w:rPr>
                <w:sz w:val="20"/>
                <w:szCs w:val="20"/>
              </w:rPr>
            </w:pPr>
            <w:r w:rsidRPr="00B129FE">
              <w:rPr>
                <w:sz w:val="20"/>
                <w:szCs w:val="20"/>
              </w:rPr>
              <w:t>Верхний и нижний покровные слои, барьерные элементы должны быть изготовлены из нетканного материала или других материалов с показателями качества, обеспечивающими изготовление подгузников в соответствии с требованиями ГОСТ Р 55082-2012 «Изделия бумажные медицинского назначения. Подгузники для взрослых. Общие технические условия».</w:t>
            </w:r>
          </w:p>
          <w:p w:rsidR="00904CA2" w:rsidRPr="00B129FE" w:rsidRDefault="00904CA2" w:rsidP="006F5746">
            <w:pPr>
              <w:autoSpaceDE w:val="0"/>
              <w:adjustRightInd w:val="0"/>
              <w:ind w:firstLine="318"/>
              <w:jc w:val="both"/>
              <w:rPr>
                <w:sz w:val="20"/>
                <w:szCs w:val="20"/>
              </w:rPr>
            </w:pPr>
            <w:r w:rsidRPr="00B129FE">
              <w:rPr>
                <w:sz w:val="20"/>
                <w:szCs w:val="20"/>
              </w:rPr>
              <w:t>Распределительный слой должен быть изготовлен из нетканного материала или бумаги бытового и санитарно-гигиенического назначения массой бумаги (материала) площадью 1 м</w:t>
            </w:r>
            <w:r w:rsidRPr="00B129FE">
              <w:rPr>
                <w:sz w:val="20"/>
                <w:szCs w:val="20"/>
                <w:vertAlign w:val="superscript"/>
              </w:rPr>
              <w:t>2</w:t>
            </w:r>
            <w:r w:rsidRPr="00B129FE">
              <w:rPr>
                <w:sz w:val="20"/>
                <w:szCs w:val="20"/>
              </w:rPr>
              <w:t xml:space="preserve"> не более 25,0 г из целлюлозы и древесной массы. Не допускается использование бумаги для изделий бытового и санитарно-гигиенического назначения, изготовленной из бумажной и картонной макулатуры по ГОСТ 10700-97 «Макулатура бумажная и картонная. Технические условия».</w:t>
            </w:r>
          </w:p>
          <w:p w:rsidR="00904CA2" w:rsidRPr="00B129FE" w:rsidRDefault="00904CA2" w:rsidP="006F5746">
            <w:pPr>
              <w:autoSpaceDE w:val="0"/>
              <w:autoSpaceDN w:val="0"/>
              <w:adjustRightInd w:val="0"/>
              <w:ind w:firstLine="318"/>
              <w:jc w:val="both"/>
              <w:rPr>
                <w:sz w:val="20"/>
                <w:szCs w:val="20"/>
              </w:rPr>
            </w:pPr>
            <w:r w:rsidRPr="00B129FE">
              <w:rPr>
                <w:sz w:val="20"/>
                <w:szCs w:val="20"/>
              </w:rPr>
              <w:t>Абсорбирующий слой должен быть изготовлен из волокнистых полуфабрикатов преимущественно древесного происхождения (целлюлозного волокна, целлюлозной ваты, целлюлозного полотна с добавлением химических волокон или без них) и суперабсорбента на основе полимеров акриловой кислоты. Суперабсорбент представлен в виде гранул со способностью к гелеобразованию под влиянием впитываемой жидкости.</w:t>
            </w:r>
          </w:p>
          <w:p w:rsidR="00904CA2" w:rsidRPr="00B129FE" w:rsidRDefault="00904CA2" w:rsidP="006F5746">
            <w:pPr>
              <w:autoSpaceDE w:val="0"/>
              <w:autoSpaceDN w:val="0"/>
              <w:adjustRightInd w:val="0"/>
              <w:ind w:firstLine="318"/>
              <w:jc w:val="both"/>
              <w:rPr>
                <w:sz w:val="20"/>
                <w:szCs w:val="20"/>
              </w:rPr>
            </w:pPr>
            <w:r w:rsidRPr="00B129FE">
              <w:rPr>
                <w:sz w:val="20"/>
                <w:szCs w:val="20"/>
              </w:rPr>
              <w:t xml:space="preserve">Для защитного слоя используется полимерная пленка толщиной не более 30 мкм. </w:t>
            </w:r>
          </w:p>
          <w:p w:rsidR="00904CA2" w:rsidRPr="004C43EB" w:rsidRDefault="00904CA2" w:rsidP="006F5746">
            <w:pPr>
              <w:autoSpaceDE w:val="0"/>
              <w:autoSpaceDN w:val="0"/>
              <w:adjustRightInd w:val="0"/>
              <w:ind w:firstLine="318"/>
              <w:jc w:val="both"/>
              <w:rPr>
                <w:color w:val="000000"/>
                <w:sz w:val="20"/>
                <w:szCs w:val="20"/>
                <w:lang w:bidi="en-US"/>
              </w:rPr>
            </w:pPr>
            <w:r w:rsidRPr="00B129FE">
              <w:rPr>
                <w:sz w:val="20"/>
                <w:szCs w:val="20"/>
              </w:rPr>
              <w:t>Допускается использование других материалов, разрешенных к применению органами Федеральной службы по надзору в сфере защиты прав потребителей и благополучия человека (Роспотребнадзора) и обеспечивающих безопасность и функциональное назначение подгузников.</w:t>
            </w:r>
            <w:r w:rsidRPr="004C43EB">
              <w:rPr>
                <w:sz w:val="20"/>
                <w:szCs w:val="20"/>
              </w:rPr>
              <w:t xml:space="preserve"> </w:t>
            </w:r>
          </w:p>
        </w:tc>
        <w:tc>
          <w:tcPr>
            <w:tcW w:w="403" w:type="pct"/>
            <w:shd w:val="clear" w:color="auto" w:fill="auto"/>
          </w:tcPr>
          <w:p w:rsidR="00904CA2" w:rsidRPr="004C43EB" w:rsidRDefault="00983C9B" w:rsidP="006F5746">
            <w:pPr>
              <w:jc w:val="center"/>
              <w:rPr>
                <w:rFonts w:eastAsia="Calibri"/>
                <w:bCs/>
                <w:color w:val="000000"/>
                <w:sz w:val="20"/>
                <w:szCs w:val="20"/>
              </w:rPr>
            </w:pPr>
            <w:r>
              <w:rPr>
                <w:bCs/>
                <w:sz w:val="20"/>
                <w:szCs w:val="20"/>
              </w:rPr>
              <w:lastRenderedPageBreak/>
              <w:t>57 330</w:t>
            </w:r>
          </w:p>
        </w:tc>
      </w:tr>
      <w:tr w:rsidR="00904CA2" w:rsidRPr="004C43EB" w:rsidTr="00983C9B">
        <w:tc>
          <w:tcPr>
            <w:tcW w:w="859" w:type="pct"/>
          </w:tcPr>
          <w:p w:rsidR="00904CA2" w:rsidRPr="004C43EB" w:rsidRDefault="00904CA2" w:rsidP="006F5746">
            <w:pPr>
              <w:ind w:right="-108"/>
              <w:jc w:val="center"/>
              <w:rPr>
                <w:sz w:val="20"/>
                <w:szCs w:val="20"/>
              </w:rPr>
            </w:pPr>
            <w:r w:rsidRPr="004C43EB">
              <w:rPr>
                <w:sz w:val="20"/>
                <w:szCs w:val="20"/>
              </w:rPr>
              <w:t>Подгузники для взрослых</w:t>
            </w:r>
          </w:p>
          <w:p w:rsidR="00904CA2" w:rsidRPr="004C43EB" w:rsidRDefault="00904CA2" w:rsidP="006F5746">
            <w:pPr>
              <w:jc w:val="center"/>
              <w:rPr>
                <w:sz w:val="20"/>
                <w:szCs w:val="20"/>
              </w:rPr>
            </w:pPr>
            <w:r w:rsidRPr="004C43EB">
              <w:rPr>
                <w:sz w:val="20"/>
                <w:szCs w:val="20"/>
              </w:rPr>
              <w:t>КТРУ 17.22.12.130-00000001</w:t>
            </w:r>
          </w:p>
        </w:tc>
        <w:tc>
          <w:tcPr>
            <w:tcW w:w="791" w:type="pct"/>
            <w:shd w:val="clear" w:color="auto" w:fill="auto"/>
          </w:tcPr>
          <w:p w:rsidR="00904CA2" w:rsidRPr="004C43EB" w:rsidRDefault="00904CA2" w:rsidP="006F5746">
            <w:pPr>
              <w:rPr>
                <w:sz w:val="20"/>
                <w:szCs w:val="20"/>
              </w:rPr>
            </w:pPr>
            <w:r w:rsidRPr="004C43EB">
              <w:rPr>
                <w:sz w:val="20"/>
                <w:szCs w:val="20"/>
              </w:rPr>
              <w:t>Подгузники для взрослых, размер «XS» (объем талии/бедер до 60 см) с полным влагопоглощением не менее 1200 г</w:t>
            </w:r>
          </w:p>
          <w:p w:rsidR="00904CA2" w:rsidRPr="004C43EB" w:rsidRDefault="00904CA2" w:rsidP="006F5746">
            <w:pPr>
              <w:rPr>
                <w:sz w:val="20"/>
                <w:szCs w:val="20"/>
              </w:rPr>
            </w:pPr>
          </w:p>
        </w:tc>
        <w:tc>
          <w:tcPr>
            <w:tcW w:w="648" w:type="pct"/>
          </w:tcPr>
          <w:p w:rsidR="00904CA2" w:rsidRPr="004C43EB" w:rsidRDefault="00904CA2" w:rsidP="006F5746">
            <w:pPr>
              <w:rPr>
                <w:sz w:val="20"/>
                <w:szCs w:val="20"/>
              </w:rPr>
            </w:pPr>
            <w:r w:rsidRPr="004C43EB">
              <w:rPr>
                <w:sz w:val="20"/>
                <w:szCs w:val="20"/>
              </w:rPr>
              <w:t xml:space="preserve">Полное влагопоглощение </w:t>
            </w:r>
          </w:p>
          <w:p w:rsidR="00904CA2" w:rsidRPr="004C43EB" w:rsidRDefault="00904CA2" w:rsidP="006F5746">
            <w:pPr>
              <w:rPr>
                <w:b/>
                <w:sz w:val="20"/>
                <w:szCs w:val="20"/>
              </w:rPr>
            </w:pPr>
            <w:r w:rsidRPr="004C43EB">
              <w:rPr>
                <w:sz w:val="20"/>
                <w:szCs w:val="20"/>
              </w:rPr>
              <w:t>не менее 1200 г</w:t>
            </w:r>
          </w:p>
        </w:tc>
        <w:tc>
          <w:tcPr>
            <w:tcW w:w="2299" w:type="pct"/>
            <w:vMerge/>
            <w:shd w:val="clear" w:color="auto" w:fill="auto"/>
          </w:tcPr>
          <w:p w:rsidR="00904CA2" w:rsidRPr="004C43EB" w:rsidRDefault="00904CA2" w:rsidP="006F5746">
            <w:pPr>
              <w:jc w:val="center"/>
              <w:rPr>
                <w:b/>
                <w:sz w:val="20"/>
                <w:szCs w:val="20"/>
              </w:rPr>
            </w:pPr>
          </w:p>
        </w:tc>
        <w:tc>
          <w:tcPr>
            <w:tcW w:w="403" w:type="pct"/>
            <w:shd w:val="clear" w:color="auto" w:fill="auto"/>
          </w:tcPr>
          <w:p w:rsidR="00904CA2" w:rsidRPr="004C43EB" w:rsidRDefault="00983C9B" w:rsidP="006F5746">
            <w:pPr>
              <w:jc w:val="center"/>
              <w:rPr>
                <w:rFonts w:eastAsia="Calibri"/>
                <w:bCs/>
                <w:color w:val="000000"/>
                <w:sz w:val="20"/>
                <w:szCs w:val="20"/>
              </w:rPr>
            </w:pPr>
            <w:r>
              <w:rPr>
                <w:rFonts w:eastAsia="Calibri"/>
                <w:bCs/>
                <w:color w:val="000000"/>
                <w:sz w:val="20"/>
                <w:szCs w:val="20"/>
              </w:rPr>
              <w:t>12 780</w:t>
            </w:r>
          </w:p>
        </w:tc>
      </w:tr>
    </w:tbl>
    <w:p w:rsidR="00C50E7C" w:rsidRPr="00344DB4" w:rsidRDefault="00C50E7C" w:rsidP="000132C7">
      <w:pPr>
        <w:widowControl w:val="0"/>
        <w:suppressAutoHyphens/>
        <w:ind w:firstLine="426"/>
        <w:jc w:val="both"/>
      </w:pPr>
    </w:p>
    <w:p w:rsidR="00983C9B" w:rsidRPr="00983C9B" w:rsidRDefault="00983C9B" w:rsidP="00983C9B">
      <w:pPr>
        <w:widowControl w:val="0"/>
        <w:suppressAutoHyphens/>
        <w:jc w:val="both"/>
        <w:rPr>
          <w:rFonts w:eastAsia="Arial Unicode MS" w:cs="Tahoma"/>
          <w:color w:val="000000"/>
          <w:lang w:eastAsia="en-US" w:bidi="en-US"/>
        </w:rPr>
      </w:pPr>
      <w:r w:rsidRPr="00983C9B">
        <w:rPr>
          <w:b/>
        </w:rPr>
        <w:t>3. Требования к месту, срокам и условиям поставки Товара:</w:t>
      </w:r>
    </w:p>
    <w:p w:rsidR="00983C9B" w:rsidRPr="00983C9B" w:rsidRDefault="00983C9B" w:rsidP="00983C9B">
      <w:pPr>
        <w:widowControl w:val="0"/>
        <w:numPr>
          <w:ilvl w:val="0"/>
          <w:numId w:val="1"/>
        </w:numPr>
        <w:shd w:val="clear" w:color="auto" w:fill="FFFFFF"/>
        <w:suppressAutoHyphens/>
        <w:snapToGrid w:val="0"/>
        <w:ind w:firstLine="709"/>
        <w:jc w:val="both"/>
      </w:pPr>
      <w:r w:rsidRPr="00983C9B">
        <w:rPr>
          <w:b/>
        </w:rPr>
        <w:t>Место поставки:</w:t>
      </w:r>
      <w:r w:rsidRPr="00983C9B">
        <w:t xml:space="preserve"> предоставить Получателям согласно реестра получателей Товара в пределах Ульяновской области, право выбора одного из способов получения Товара:</w:t>
      </w:r>
    </w:p>
    <w:p w:rsidR="00983C9B" w:rsidRPr="00983C9B" w:rsidRDefault="00983C9B" w:rsidP="00983C9B">
      <w:pPr>
        <w:widowControl w:val="0"/>
        <w:shd w:val="clear" w:color="auto" w:fill="FFFFFF"/>
        <w:snapToGrid w:val="0"/>
        <w:ind w:firstLine="709"/>
        <w:jc w:val="both"/>
      </w:pPr>
      <w:r w:rsidRPr="00983C9B">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w:t>
      </w:r>
      <w:r w:rsidRPr="00983C9B">
        <w:lastRenderedPageBreak/>
        <w:t>подтверждающим факт доставки Товара;</w:t>
      </w:r>
    </w:p>
    <w:p w:rsidR="00983C9B" w:rsidRPr="00983C9B" w:rsidRDefault="00983C9B" w:rsidP="00983C9B">
      <w:pPr>
        <w:widowControl w:val="0"/>
        <w:shd w:val="clear" w:color="auto" w:fill="FFFFFF"/>
        <w:snapToGrid w:val="0"/>
        <w:ind w:firstLine="709"/>
        <w:jc w:val="both"/>
      </w:pPr>
      <w:r w:rsidRPr="00983C9B">
        <w:t>- 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83C9B" w:rsidRPr="00983C9B" w:rsidRDefault="00983C9B" w:rsidP="00983C9B">
      <w:pPr>
        <w:ind w:firstLine="709"/>
        <w:jc w:val="both"/>
      </w:pPr>
      <w:r w:rsidRPr="00983C9B">
        <w:rPr>
          <w:rFonts w:eastAsia="Arial Unicode MS" w:cs="Tahoma"/>
          <w:b/>
          <w:color w:val="000000"/>
          <w:lang w:eastAsia="en-US" w:bidi="en-US"/>
        </w:rPr>
        <w:t>Срок поставки Товара:</w:t>
      </w:r>
      <w:r w:rsidRPr="00983C9B">
        <w:rPr>
          <w:rFonts w:eastAsia="Arial Unicode MS" w:cs="Tahoma"/>
          <w:color w:val="000000"/>
          <w:lang w:eastAsia="en-US" w:bidi="en-US"/>
        </w:rPr>
        <w:t xml:space="preserve"> с даты получения от Заказчика реестра получателей Товара </w:t>
      </w:r>
      <w:r w:rsidRPr="00983C9B">
        <w:rPr>
          <w:rFonts w:eastAsia="Arial Unicode MS"/>
          <w:b/>
          <w:lang w:eastAsia="en-US" w:bidi="en-US"/>
        </w:rPr>
        <w:t xml:space="preserve">до </w:t>
      </w:r>
      <w:r w:rsidRPr="00983C9B">
        <w:rPr>
          <w:rFonts w:eastAsia="Arial Unicode MS"/>
          <w:b/>
          <w:color w:val="000000"/>
          <w:lang w:eastAsia="en-US" w:bidi="en-US"/>
        </w:rPr>
        <w:t>31 июля</w:t>
      </w:r>
      <w:r w:rsidRPr="00983C9B">
        <w:rPr>
          <w:rFonts w:eastAsia="Arial Unicode MS"/>
          <w:b/>
          <w:lang w:eastAsia="en-US" w:bidi="en-US"/>
        </w:rPr>
        <w:t xml:space="preserve"> 2023 года</w:t>
      </w:r>
      <w:r w:rsidRPr="00983C9B">
        <w:t>.</w:t>
      </w:r>
    </w:p>
    <w:p w:rsidR="00983C9B" w:rsidRPr="00983C9B" w:rsidRDefault="00983C9B" w:rsidP="00983C9B">
      <w:pPr>
        <w:ind w:firstLine="709"/>
        <w:jc w:val="both"/>
      </w:pPr>
      <w:r w:rsidRPr="00983C9B">
        <w:rPr>
          <w:b/>
        </w:rPr>
        <w:t>Срок поставки Товара до Получателя:</w:t>
      </w:r>
      <w:r w:rsidRPr="00983C9B">
        <w:t xml:space="preserve"> </w:t>
      </w:r>
      <w:r w:rsidRPr="00983C9B">
        <w:rPr>
          <w:rFonts w:eastAsia="Arial Unicode MS" w:cs="Tahoma"/>
          <w:color w:val="000000"/>
          <w:lang w:eastAsia="en-US" w:bidi="en-US"/>
        </w:rPr>
        <w:t>поставка Товара</w:t>
      </w:r>
      <w:r w:rsidRPr="00983C9B">
        <w:rPr>
          <w:rFonts w:eastAsia="Arial Unicode MS" w:cs="Tahoma"/>
          <w:b/>
          <w:color w:val="000000"/>
          <w:lang w:eastAsia="en-US" w:bidi="en-US"/>
        </w:rPr>
        <w:t xml:space="preserve"> </w:t>
      </w:r>
      <w:r w:rsidRPr="00983C9B">
        <w:rPr>
          <w:rFonts w:eastAsia="Arial Unicode MS" w:cs="Tahoma"/>
          <w:color w:val="000000"/>
          <w:lang w:eastAsia="en-US" w:bidi="en-US"/>
        </w:rPr>
        <w:t>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83C9B" w:rsidRPr="00983C9B" w:rsidRDefault="00983C9B" w:rsidP="00983C9B">
      <w:pPr>
        <w:ind w:firstLine="709"/>
        <w:jc w:val="both"/>
        <w:rPr>
          <w:rFonts w:eastAsia="Arial Unicode MS"/>
          <w:color w:val="000000"/>
          <w:lang w:eastAsia="en-US" w:bidi="en-US"/>
        </w:rPr>
      </w:pPr>
      <w:r w:rsidRPr="00983C9B">
        <w:rPr>
          <w:b/>
        </w:rPr>
        <w:t xml:space="preserve">Срок действия Контракта: </w:t>
      </w:r>
      <w:r w:rsidRPr="00983C9B">
        <w:t xml:space="preserve">Контракт вступает в силу с момента его подписания Сторонами и действует </w:t>
      </w:r>
      <w:r w:rsidRPr="00983C9B">
        <w:rPr>
          <w:b/>
        </w:rPr>
        <w:t xml:space="preserve">до </w:t>
      </w:r>
      <w:r w:rsidRPr="00983C9B">
        <w:rPr>
          <w:b/>
          <w:lang w:eastAsia="ar-SA"/>
        </w:rPr>
        <w:t>31</w:t>
      </w:r>
      <w:r w:rsidRPr="00983C9B">
        <w:rPr>
          <w:b/>
          <w:color w:val="000000"/>
          <w:lang w:eastAsia="ar-SA"/>
        </w:rPr>
        <w:t xml:space="preserve"> августа</w:t>
      </w:r>
      <w:r w:rsidRPr="00983C9B">
        <w:rPr>
          <w:b/>
        </w:rPr>
        <w:t xml:space="preserve"> 2023 года</w:t>
      </w:r>
      <w:r w:rsidRPr="00983C9B">
        <w:t xml:space="preserve">. </w:t>
      </w:r>
      <w:r w:rsidRPr="00983C9B">
        <w:rPr>
          <w:rFonts w:eastAsia="Times New Roman CYR"/>
          <w:lang w:eastAsia="ar-SA" w:bidi="ru-RU"/>
        </w:rPr>
        <w:t>Окончание срока действия Контракта не влечет прекращения неисполненных обязательств Сторон по Контракту</w:t>
      </w:r>
      <w:r w:rsidRPr="00983C9B">
        <w:rPr>
          <w:lang w:eastAsia="ar-SA"/>
        </w:rPr>
        <w:t>.</w:t>
      </w:r>
    </w:p>
    <w:p w:rsidR="00E303B8" w:rsidRPr="00130669" w:rsidRDefault="00E01A9A" w:rsidP="00983C9B">
      <w:pPr>
        <w:tabs>
          <w:tab w:val="left" w:pos="690"/>
          <w:tab w:val="left" w:pos="1365"/>
        </w:tabs>
        <w:suppressAutoHyphens/>
        <w:jc w:val="both"/>
        <w:rPr>
          <w:b/>
          <w:bCs/>
          <w:lang w:eastAsia="ar-SA"/>
        </w:rPr>
      </w:pPr>
      <w:r w:rsidRPr="00130669">
        <w:rPr>
          <w:b/>
          <w:lang w:eastAsia="ar-SA"/>
        </w:rPr>
        <w:t>4</w:t>
      </w:r>
      <w:r w:rsidR="00E303B8" w:rsidRPr="00130669">
        <w:rPr>
          <w:b/>
          <w:bCs/>
          <w:lang w:eastAsia="ar-SA"/>
        </w:rPr>
        <w:t>.</w:t>
      </w:r>
      <w:r w:rsidR="00C85F8A" w:rsidRPr="00130669">
        <w:rPr>
          <w:b/>
          <w:bCs/>
          <w:lang w:eastAsia="ar-SA"/>
        </w:rPr>
        <w:t> </w:t>
      </w:r>
      <w:r w:rsidR="00E303B8" w:rsidRPr="00130669">
        <w:rPr>
          <w:b/>
          <w:bCs/>
          <w:lang w:eastAsia="ar-SA"/>
        </w:rPr>
        <w:t>Т</w:t>
      </w:r>
      <w:r w:rsidR="00E303B8" w:rsidRPr="00130669">
        <w:rPr>
          <w:rFonts w:eastAsia="Lucida Sans Unicode"/>
          <w:b/>
          <w:lang w:eastAsia="ar-SA" w:bidi="en-US"/>
        </w:rPr>
        <w:t xml:space="preserve">ребования </w:t>
      </w:r>
      <w:r w:rsidR="00E303B8" w:rsidRPr="00130669">
        <w:rPr>
          <w:b/>
          <w:bCs/>
          <w:lang w:eastAsia="ar-SA"/>
        </w:rPr>
        <w:t>к качеству, к техническим, функциональным характеристикам, требования к безопасности Товара.</w:t>
      </w:r>
    </w:p>
    <w:p w:rsidR="00E303B8" w:rsidRPr="00130669" w:rsidRDefault="00E303B8" w:rsidP="00983C9B">
      <w:pPr>
        <w:shd w:val="clear" w:color="auto" w:fill="FFFFFF"/>
        <w:jc w:val="center"/>
        <w:rPr>
          <w:rFonts w:eastAsia="Lucida Sans Unicode"/>
          <w:b/>
          <w:lang w:eastAsia="ar-SA" w:bidi="en-US"/>
        </w:rPr>
      </w:pPr>
      <w:r w:rsidRPr="00130669">
        <w:rPr>
          <w:rFonts w:eastAsia="Lucida Sans Unicode"/>
          <w:b/>
          <w:lang w:eastAsia="ar-SA" w:bidi="en-US"/>
        </w:rPr>
        <w:t>Требования к функциональным, количественным и техническим характеристикам</w:t>
      </w:r>
    </w:p>
    <w:p w:rsidR="0088534E" w:rsidRPr="00ED4D14" w:rsidRDefault="0088534E" w:rsidP="0088534E">
      <w:pPr>
        <w:ind w:firstLine="708"/>
        <w:jc w:val="both"/>
      </w:pPr>
      <w:r w:rsidRPr="00ED4D14">
        <w:t xml:space="preserve">Бумажные подгузники для взрослых (термин согласно Национального стандарта Российской Федерации ГОСТ Р 55082-2012 «Изделия бумажные медицинского назначения. Подгузники для взрослых. Общие технические условия») группы малые, средние, большие, сверхбольшие для средней и тяжелой степени недержания. </w:t>
      </w:r>
    </w:p>
    <w:p w:rsidR="0088534E" w:rsidRPr="00ED4D14" w:rsidRDefault="0088534E" w:rsidP="0088534E">
      <w:pPr>
        <w:ind w:firstLine="708"/>
        <w:jc w:val="both"/>
      </w:pPr>
      <w:r w:rsidRPr="00ED4D14">
        <w:t xml:space="preserve">Бумажные подгузники для взрослых должны соответствовать требованиям ГОСТ Р 55082-2012 «Изделия бумажные медицинского назначения. Подгузники для взрослых» для подгузников группы малые, средние, большие, сверхбольшие для средней и тяжелой степени недержания. </w:t>
      </w:r>
    </w:p>
    <w:p w:rsidR="0088534E" w:rsidRPr="00ED4D14" w:rsidRDefault="0088534E" w:rsidP="0088534E">
      <w:pPr>
        <w:ind w:firstLine="708"/>
        <w:jc w:val="both"/>
      </w:pPr>
      <w:r w:rsidRPr="00ED4D14">
        <w:t xml:space="preserve">Подгузники – многослойное изделие с абсорбирующим слоем одноразового использования для впитывания и удержания мочи, застежками-липучками и оборками, препятствующими протеканию. </w:t>
      </w:r>
    </w:p>
    <w:p w:rsidR="0088534E" w:rsidRPr="00ED4D14" w:rsidRDefault="0088534E" w:rsidP="0088534E">
      <w:pPr>
        <w:ind w:firstLine="708"/>
        <w:jc w:val="both"/>
      </w:pPr>
      <w:r w:rsidRPr="00ED4D14">
        <w:t xml:space="preserve">Подгузники должны обеспечивать соблюдение санитарно-гигиенических условий для инвалидов с нарушениями функций выделения. Форма подгузника должна соответствовать развертке нижней части торса тела человека с дополнительным увеличением площади на запах боковых частей. Внутренняя поверхность подгузников должна состоять из нетканого материала, пропускающего влагу в одном направлении и обеспечивающего сухость кожи. Наружная поверхность подгузника нескользящая, из тонкого пластичного экологически чистого материала, препятствующего проникновению влаги наружу. Впитывающий слой подгузника должен иметь форму, дающую возможность использования мужчинами и женщинами. Впитывающий слой должен состоять из распушенной целлюлозы с суперабсорбирующим полимером, превращающим жидкость в гель и обладающим антибактериальными свойствами, что ограничивает появление неприятного запаха. Подгузники должны быть оснащены водонепроницаемыми защитными барьерами по бокам. Боковые бортики, должны защищать от протеканий жидкости по бокам и не должны содержать латексных элементов, что уменьшает риск аллергических реакций. </w:t>
      </w:r>
    </w:p>
    <w:p w:rsidR="0088534E" w:rsidRPr="00ED4D14" w:rsidRDefault="0088534E" w:rsidP="0088534E">
      <w:pPr>
        <w:ind w:firstLine="708"/>
        <w:jc w:val="both"/>
      </w:pPr>
      <w:r w:rsidRPr="00ED4D14">
        <w:t xml:space="preserve">Система крепления подгузника на теле инвалида: застежки-липучки многократного использования. Обязательное наличие индикатора влагонасыщения подгузника. В подгузниках должны отсутствовать механические повреждения (разрыв края, разрезы и т.п.), пятна различного происхождения, посторонние включения, видимые невооруженным глазом. Печатное изображение на подгузниках должно быть четкое без искажений и пробелов. </w:t>
      </w:r>
    </w:p>
    <w:p w:rsidR="0088534E" w:rsidRDefault="0088534E" w:rsidP="0088534E">
      <w:pPr>
        <w:ind w:firstLine="708"/>
        <w:jc w:val="both"/>
      </w:pPr>
      <w:r w:rsidRPr="00ED4D14">
        <w:t>Должны отсутствовать следы выщипывания волокон с поверхности подгузника и</w:t>
      </w:r>
      <w:r w:rsidR="00CB0623">
        <w:t> </w:t>
      </w:r>
      <w:r w:rsidRPr="00ED4D14">
        <w:t>отмарывания краски.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w:t>
      </w:r>
    </w:p>
    <w:p w:rsidR="000B519E" w:rsidRPr="00130669" w:rsidRDefault="000B519E" w:rsidP="00392BCB">
      <w:pPr>
        <w:shd w:val="clear" w:color="auto" w:fill="FFFFFF"/>
        <w:ind w:firstLine="709"/>
        <w:jc w:val="center"/>
        <w:rPr>
          <w:rFonts w:eastAsia="Lucida Sans Unicode"/>
          <w:b/>
          <w:lang w:eastAsia="ar-SA" w:bidi="en-US"/>
        </w:rPr>
      </w:pPr>
      <w:r w:rsidRPr="00130669">
        <w:rPr>
          <w:rFonts w:eastAsia="Lucida Sans Unicode"/>
          <w:b/>
          <w:lang w:eastAsia="ar-SA" w:bidi="en-US"/>
        </w:rPr>
        <w:t>Требования к качеству и безопасности Товара</w:t>
      </w:r>
    </w:p>
    <w:p w:rsidR="00ED4D14" w:rsidRPr="00ED4D14" w:rsidRDefault="00ED4D14" w:rsidP="00ED4D14">
      <w:pPr>
        <w:ind w:firstLine="708"/>
        <w:jc w:val="both"/>
      </w:pPr>
      <w:r w:rsidRPr="00ED4D14">
        <w:lastRenderedPageBreak/>
        <w:t>Общие требования к подгузникам, реализуемым на территории Российской федерации устанавливаются в соответствии с ГОСТ Р 55082-2012</w:t>
      </w:r>
      <w:r w:rsidR="005871E8">
        <w:t xml:space="preserve"> </w:t>
      </w:r>
      <w:r w:rsidR="005871E8" w:rsidRPr="00ED4D14">
        <w:t>«Изделия бумажные медицинского назначения. Подгузники для взрослых. Общие технические условия»</w:t>
      </w:r>
      <w:r w:rsidRPr="00ED4D14">
        <w:t>.</w:t>
      </w:r>
    </w:p>
    <w:p w:rsidR="0088534E" w:rsidRPr="00ED4D14" w:rsidRDefault="0088534E" w:rsidP="0088534E">
      <w:pPr>
        <w:ind w:firstLine="708"/>
        <w:jc w:val="both"/>
      </w:pPr>
      <w:r w:rsidRPr="00ED4D14">
        <w:t>Маркировка должна быть достоверной, проверяемой и читаемой. Маркировку должны наносить на упаковку или на этикетку (ярлык), прикрепленную к упаковке. Маркировку наносят любым способом (печатью, теснением, штампом), обеспечивающим ее ясность, четкость и</w:t>
      </w:r>
      <w:r w:rsidR="00CB0623">
        <w:t> </w:t>
      </w:r>
      <w:r w:rsidRPr="00ED4D14">
        <w:t>читаемость. При использовании печатного способа нанесения маркировки отмарывания краски не допускается.</w:t>
      </w:r>
    </w:p>
    <w:p w:rsidR="00ED4D14" w:rsidRDefault="0088534E" w:rsidP="00ED4D14">
      <w:pPr>
        <w:ind w:firstLine="708"/>
        <w:jc w:val="both"/>
      </w:pPr>
      <w:r w:rsidRPr="00ED4D14">
        <w:t>Маркировка на потребительской упаковке подгузников должна содержать:</w:t>
      </w:r>
    </w:p>
    <w:p w:rsidR="00ED4D14" w:rsidRDefault="0088534E" w:rsidP="00ED4D14">
      <w:pPr>
        <w:ind w:firstLine="708"/>
        <w:jc w:val="both"/>
      </w:pPr>
      <w:r w:rsidRPr="00ED4D14">
        <w:t>- наименование страны-изготовителя;</w:t>
      </w:r>
    </w:p>
    <w:p w:rsidR="00ED4D14" w:rsidRDefault="0088534E" w:rsidP="00ED4D14">
      <w:pPr>
        <w:ind w:firstLine="708"/>
        <w:jc w:val="both"/>
      </w:pPr>
      <w:r w:rsidRPr="00ED4D14">
        <w:t>- наименование и местонахождение изготовителя (продавца, поставщика), товарный знак (при наличии);</w:t>
      </w:r>
    </w:p>
    <w:p w:rsidR="00ED4D14" w:rsidRDefault="0088534E" w:rsidP="00ED4D14">
      <w:pPr>
        <w:ind w:firstLine="708"/>
        <w:jc w:val="both"/>
      </w:pPr>
      <w:r w:rsidRPr="00ED4D14">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ED4D14" w:rsidRDefault="0088534E" w:rsidP="00ED4D14">
      <w:pPr>
        <w:ind w:firstLine="708"/>
        <w:jc w:val="both"/>
      </w:pPr>
      <w:r w:rsidRPr="00ED4D14">
        <w:t>- правила по применению подгузника (в виде рисунков или текста);</w:t>
      </w:r>
    </w:p>
    <w:p w:rsidR="00ED4D14" w:rsidRDefault="0088534E" w:rsidP="00ED4D14">
      <w:pPr>
        <w:ind w:firstLine="708"/>
        <w:jc w:val="both"/>
      </w:pPr>
      <w:r w:rsidRPr="00ED4D14">
        <w:t>- указания по утилизации подгузника: слова "Не бросать в канализацию" и/или рисунок, понятно отображающий эти указания;</w:t>
      </w:r>
    </w:p>
    <w:p w:rsidR="00ED4D14" w:rsidRDefault="0088534E" w:rsidP="00ED4D14">
      <w:pPr>
        <w:ind w:firstLine="708"/>
        <w:jc w:val="both"/>
      </w:pPr>
      <w:r w:rsidRPr="00ED4D14">
        <w:t>- информацию о наличии специальных ингредиентов;</w:t>
      </w:r>
    </w:p>
    <w:p w:rsidR="00ED4D14" w:rsidRDefault="0088534E" w:rsidP="00ED4D14">
      <w:pPr>
        <w:ind w:firstLine="708"/>
        <w:jc w:val="both"/>
      </w:pPr>
      <w:r w:rsidRPr="00ED4D14">
        <w:t>- отличительные характеристики подгузника в соответствии с техническим исполнением (в виде рисунков и/или текста);</w:t>
      </w:r>
    </w:p>
    <w:p w:rsidR="00ED4D14" w:rsidRDefault="0088534E" w:rsidP="00ED4D14">
      <w:pPr>
        <w:ind w:firstLine="708"/>
        <w:jc w:val="both"/>
      </w:pPr>
      <w:r w:rsidRPr="00ED4D14">
        <w:t>- номер артикула (при наличии);</w:t>
      </w:r>
    </w:p>
    <w:p w:rsidR="00ED4D14" w:rsidRDefault="0088534E" w:rsidP="00ED4D14">
      <w:pPr>
        <w:ind w:firstLine="708"/>
        <w:jc w:val="both"/>
      </w:pPr>
      <w:r w:rsidRPr="00ED4D14">
        <w:t>- количество подгузников в упаковке;</w:t>
      </w:r>
    </w:p>
    <w:p w:rsidR="00ED4D14" w:rsidRDefault="0088534E" w:rsidP="00ED4D14">
      <w:pPr>
        <w:ind w:firstLine="708"/>
        <w:jc w:val="both"/>
      </w:pPr>
      <w:r w:rsidRPr="00ED4D14">
        <w:t>- дату (месяц, год) изготовления;</w:t>
      </w:r>
    </w:p>
    <w:p w:rsidR="00ED4D14" w:rsidRDefault="0088534E" w:rsidP="00ED4D14">
      <w:pPr>
        <w:ind w:firstLine="708"/>
        <w:jc w:val="both"/>
      </w:pPr>
      <w:r w:rsidRPr="00ED4D14">
        <w:t>- срок годности, устанавливаемый изготовителем;</w:t>
      </w:r>
    </w:p>
    <w:p w:rsidR="00ED4D14" w:rsidRDefault="0088534E" w:rsidP="00ED4D14">
      <w:pPr>
        <w:ind w:firstLine="708"/>
        <w:jc w:val="both"/>
      </w:pPr>
      <w:r w:rsidRPr="00ED4D14">
        <w:t>- обозначение настоящего Национального стандарта;</w:t>
      </w:r>
    </w:p>
    <w:p w:rsidR="0088534E" w:rsidRPr="00ED4D14" w:rsidRDefault="0088534E" w:rsidP="00ED4D14">
      <w:pPr>
        <w:ind w:firstLine="708"/>
        <w:jc w:val="both"/>
      </w:pPr>
      <w:r w:rsidRPr="00ED4D14">
        <w:t>- штриховой код (при наличии).</w:t>
      </w:r>
    </w:p>
    <w:p w:rsidR="0088534E" w:rsidRPr="00ED4D14" w:rsidRDefault="0088534E" w:rsidP="0088534E">
      <w:pPr>
        <w:ind w:firstLine="708"/>
        <w:jc w:val="both"/>
      </w:pPr>
      <w:r w:rsidRPr="00ED4D14">
        <w:t>Допускается дополнять маркировку другими сведениями, например</w:t>
      </w:r>
      <w:r w:rsidR="00ED4D14">
        <w:t>,</w:t>
      </w:r>
      <w:r w:rsidRPr="00ED4D14">
        <w:t xml:space="preserve"> сведениями о</w:t>
      </w:r>
      <w:r w:rsidR="00CB0623">
        <w:t> </w:t>
      </w:r>
      <w:r w:rsidRPr="00ED4D14">
        <w:t>поставщиках (потребительских союзах, ассоциациях), наносить графические символы и</w:t>
      </w:r>
      <w:r w:rsidR="00CB0623">
        <w:t> </w:t>
      </w:r>
      <w:r w:rsidRPr="00ED4D14">
        <w:t xml:space="preserve">рисунки, поясняющие потребительские свойства подгузников и их применение, и др. </w:t>
      </w:r>
    </w:p>
    <w:p w:rsidR="00B17A0D" w:rsidRPr="00ED4D14" w:rsidRDefault="00B17A0D" w:rsidP="00ED4D14">
      <w:pPr>
        <w:ind w:firstLine="708"/>
        <w:jc w:val="both"/>
      </w:pPr>
      <w:r w:rsidRPr="00ED4D14">
        <w:t xml:space="preserve">Подгузники должны быть упакованы в тару, обеспечивающую сохранность подгузников при транспортировании и хранении. </w:t>
      </w:r>
    </w:p>
    <w:p w:rsidR="00B17A0D" w:rsidRPr="00ED4D14" w:rsidRDefault="00B17A0D" w:rsidP="00B17A0D">
      <w:pPr>
        <w:ind w:firstLine="708"/>
        <w:jc w:val="both"/>
      </w:pPr>
      <w:r w:rsidRPr="00ED4D14">
        <w:t>Подгузники в количестве, определяемом производителем, упаковывают в пакеты из</w:t>
      </w:r>
      <w:r w:rsidR="00CB0623">
        <w:t> </w:t>
      </w:r>
      <w:r w:rsidRPr="00ED4D14">
        <w:t>полимерной пленки или пачки</w:t>
      </w:r>
      <w:r w:rsidR="005871E8">
        <w:t>,</w:t>
      </w:r>
      <w:r w:rsidRPr="00ED4D14">
        <w:t xml:space="preserve"> или коробки по ГОСТ 33781-2016</w:t>
      </w:r>
      <w:r w:rsidR="005871E8">
        <w:t xml:space="preserve"> «</w:t>
      </w:r>
      <w:r w:rsidR="005871E8">
        <w:rPr>
          <w:rFonts w:eastAsiaTheme="minorHAnsi"/>
          <w:lang w:eastAsia="en-US"/>
        </w:rPr>
        <w:t>Упаковка потребительская из картона, бумаги и комбинированных материалов. Общие технические условия</w:t>
      </w:r>
      <w:r w:rsidR="005871E8">
        <w:t>»</w:t>
      </w:r>
      <w:r w:rsidRPr="00ED4D14">
        <w:t>, или другую потребительскую упаковку, обеспечивающую сохранность подгузников при транспортировании и хранении.</w:t>
      </w:r>
    </w:p>
    <w:p w:rsidR="00B17A0D" w:rsidRPr="00ED4D14" w:rsidRDefault="00B17A0D" w:rsidP="00B17A0D">
      <w:pPr>
        <w:ind w:firstLine="708"/>
        <w:jc w:val="both"/>
      </w:pPr>
      <w:r w:rsidRPr="00ED4D14">
        <w:t>Швы в пакетах из полимерной пленки должны быть заварены.</w:t>
      </w:r>
    </w:p>
    <w:p w:rsidR="00B17A0D" w:rsidRPr="00ED4D14" w:rsidRDefault="00B17A0D" w:rsidP="00B17A0D">
      <w:pPr>
        <w:ind w:firstLine="708"/>
        <w:jc w:val="both"/>
      </w:pPr>
      <w:r w:rsidRPr="00ED4D14">
        <w:t>В один пакет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w:t>
      </w:r>
      <w:r w:rsidR="00CB0623">
        <w:t> </w:t>
      </w:r>
      <w:r w:rsidRPr="00ED4D14">
        <w:t>одинаковыми показателями качества, с одной датой изготовления (месяц, год).</w:t>
      </w:r>
    </w:p>
    <w:p w:rsidR="00B17A0D" w:rsidRPr="00ED4D14" w:rsidRDefault="00B17A0D" w:rsidP="00B17A0D">
      <w:pPr>
        <w:ind w:firstLine="708"/>
        <w:jc w:val="both"/>
      </w:pPr>
      <w:r w:rsidRPr="00ED4D14">
        <w:t>Отсутствует механическое повреждение упаковки, открывающее доступ к поверхности подгузника.</w:t>
      </w:r>
    </w:p>
    <w:p w:rsidR="00B17A0D" w:rsidRPr="00ED4D14" w:rsidRDefault="00B17A0D" w:rsidP="00B17A0D">
      <w:pPr>
        <w:jc w:val="both"/>
      </w:pPr>
      <w:r w:rsidRPr="00ED4D14">
        <w:tab/>
        <w:t>Поставляемый товар должен быть новым товаром (товаром, который не был в</w:t>
      </w:r>
      <w:r w:rsidR="00CB0623">
        <w:t> </w:t>
      </w:r>
      <w:r w:rsidRPr="00ED4D14">
        <w:t>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17A0D" w:rsidRPr="00ED4D14" w:rsidRDefault="00B17A0D" w:rsidP="00B17A0D">
      <w:pPr>
        <w:tabs>
          <w:tab w:val="left" w:pos="708"/>
        </w:tabs>
        <w:jc w:val="both"/>
      </w:pPr>
      <w:r w:rsidRPr="00ED4D14">
        <w:tab/>
        <w:t>Подгузники, упакованные в потребительскую упаковку, упаковывают в кипу, ящик по</w:t>
      </w:r>
      <w:r w:rsidR="00CB0623">
        <w:t> </w:t>
      </w:r>
      <w:hyperlink r:id="rId7" w:history="1">
        <w:r w:rsidRPr="00ED4D14">
          <w:t>ГОСТ 6658</w:t>
        </w:r>
      </w:hyperlink>
      <w:r w:rsidRPr="00ED4D14">
        <w:t>-75</w:t>
      </w:r>
      <w:r w:rsidR="005871E8">
        <w:t xml:space="preserve"> «</w:t>
      </w:r>
      <w:r w:rsidR="005871E8">
        <w:rPr>
          <w:rFonts w:eastAsiaTheme="minorHAnsi"/>
          <w:lang w:eastAsia="en-US"/>
        </w:rPr>
        <w:t>Изделия из бумаги и картона. Упаковка, маркировка, транспортирование и хранение</w:t>
      </w:r>
      <w:r w:rsidR="005871E8">
        <w:t>»</w:t>
      </w:r>
      <w:r w:rsidRPr="00ED4D14">
        <w:t>.</w:t>
      </w:r>
    </w:p>
    <w:p w:rsidR="00B17A0D" w:rsidRPr="00ED4D14" w:rsidRDefault="00B17A0D" w:rsidP="00B17A0D">
      <w:pPr>
        <w:tabs>
          <w:tab w:val="left" w:pos="708"/>
        </w:tabs>
        <w:jc w:val="both"/>
      </w:pPr>
      <w:r w:rsidRPr="00ED4D14">
        <w:tab/>
        <w:t xml:space="preserve">Транспортирование </w:t>
      </w:r>
      <w:r w:rsidR="005871E8">
        <w:t>товара</w:t>
      </w:r>
      <w:r w:rsidRPr="00ED4D14">
        <w:t xml:space="preserve"> должно осуществляться по </w:t>
      </w:r>
      <w:hyperlink r:id="rId8" w:history="1">
        <w:r w:rsidRPr="00ED4D14">
          <w:t>ГОСТ 6658</w:t>
        </w:r>
      </w:hyperlink>
      <w:r w:rsidRPr="00ED4D14">
        <w:t xml:space="preserve">-75 </w:t>
      </w:r>
      <w:r w:rsidR="005871E8">
        <w:t>«</w:t>
      </w:r>
      <w:r w:rsidR="005871E8">
        <w:rPr>
          <w:rFonts w:eastAsiaTheme="minorHAnsi"/>
          <w:lang w:eastAsia="en-US"/>
        </w:rPr>
        <w:t>Изделия из бумаги и картона. Упаковка, маркировка, транспортирование и хранение</w:t>
      </w:r>
      <w:r w:rsidR="005871E8">
        <w:t xml:space="preserve">» </w:t>
      </w:r>
      <w:r w:rsidRPr="00ED4D14">
        <w:t xml:space="preserve">любым видом крытого транспорта в соответствии с правилами перевозки грузов, действующими на данном виде транспорта. Условия перевозки - по </w:t>
      </w:r>
      <w:hyperlink r:id="rId9" w:history="1">
        <w:r w:rsidRPr="00ED4D14">
          <w:t>ГОСТ 15150</w:t>
        </w:r>
      </w:hyperlink>
      <w:r w:rsidRPr="00ED4D14">
        <w:t>-69</w:t>
      </w:r>
      <w:r w:rsidR="005871E8">
        <w:t xml:space="preserve"> «</w:t>
      </w:r>
      <w:r w:rsidR="005871E8">
        <w:rPr>
          <w:rFonts w:eastAsiaTheme="minorHAnsi"/>
          <w:lang w:eastAsia="en-US"/>
        </w:rPr>
        <w:t xml:space="preserve">Машины, приборы и другие технические </w:t>
      </w:r>
      <w:r w:rsidR="005871E8">
        <w:rPr>
          <w:rFonts w:eastAsiaTheme="minorHAnsi"/>
          <w:lang w:eastAsia="en-US"/>
        </w:rPr>
        <w:lastRenderedPageBreak/>
        <w:t>изделия. Исполнения для различных климатически</w:t>
      </w:r>
      <w:r w:rsidR="00494DCD">
        <w:rPr>
          <w:rFonts w:eastAsiaTheme="minorHAnsi"/>
          <w:lang w:eastAsia="en-US"/>
        </w:rPr>
        <w:t>х</w:t>
      </w:r>
      <w:r w:rsidR="005871E8">
        <w:rPr>
          <w:rFonts w:eastAsiaTheme="minorHAnsi"/>
          <w:lang w:eastAsia="en-US"/>
        </w:rPr>
        <w:t xml:space="preserve"> </w:t>
      </w:r>
      <w:r w:rsidR="00494DCD">
        <w:rPr>
          <w:rFonts w:eastAsiaTheme="minorHAnsi"/>
          <w:lang w:eastAsia="en-US"/>
        </w:rPr>
        <w:t>районов</w:t>
      </w:r>
      <w:r w:rsidR="005871E8">
        <w:rPr>
          <w:rFonts w:eastAsiaTheme="minorHAnsi"/>
          <w:lang w:eastAsia="en-US"/>
        </w:rPr>
        <w:t>. К</w:t>
      </w:r>
      <w:r w:rsidR="00494DCD">
        <w:rPr>
          <w:rFonts w:eastAsiaTheme="minorHAnsi"/>
          <w:lang w:eastAsia="en-US"/>
        </w:rPr>
        <w:t>атегории,</w:t>
      </w:r>
      <w:r w:rsidR="005871E8">
        <w:rPr>
          <w:rFonts w:eastAsiaTheme="minorHAnsi"/>
          <w:lang w:eastAsia="en-US"/>
        </w:rPr>
        <w:t xml:space="preserve"> </w:t>
      </w:r>
      <w:r w:rsidR="00494DCD">
        <w:rPr>
          <w:rFonts w:eastAsiaTheme="minorHAnsi"/>
          <w:lang w:eastAsia="en-US"/>
        </w:rPr>
        <w:t>условия эксплуатации</w:t>
      </w:r>
      <w:r w:rsidR="005871E8">
        <w:rPr>
          <w:rFonts w:eastAsiaTheme="minorHAnsi"/>
          <w:lang w:eastAsia="en-US"/>
        </w:rPr>
        <w:t xml:space="preserve">, </w:t>
      </w:r>
      <w:r w:rsidR="00494DCD">
        <w:rPr>
          <w:rFonts w:eastAsiaTheme="minorHAnsi"/>
          <w:lang w:eastAsia="en-US"/>
        </w:rPr>
        <w:t>хранения и транспортирования в части воздействия</w:t>
      </w:r>
      <w:r w:rsidR="005871E8">
        <w:rPr>
          <w:rFonts w:eastAsiaTheme="minorHAnsi"/>
          <w:lang w:eastAsia="en-US"/>
        </w:rPr>
        <w:t xml:space="preserve"> </w:t>
      </w:r>
      <w:r w:rsidR="00494DCD">
        <w:rPr>
          <w:rFonts w:eastAsiaTheme="minorHAnsi"/>
          <w:lang w:eastAsia="en-US"/>
        </w:rPr>
        <w:t>климатических</w:t>
      </w:r>
      <w:r w:rsidR="005871E8">
        <w:rPr>
          <w:rFonts w:eastAsiaTheme="minorHAnsi"/>
          <w:lang w:eastAsia="en-US"/>
        </w:rPr>
        <w:t xml:space="preserve"> </w:t>
      </w:r>
      <w:r w:rsidR="00494DCD">
        <w:rPr>
          <w:rFonts w:eastAsiaTheme="minorHAnsi"/>
          <w:lang w:eastAsia="en-US"/>
        </w:rPr>
        <w:t>факторов внешней среды</w:t>
      </w:r>
      <w:r w:rsidR="005871E8">
        <w:t>»</w:t>
      </w:r>
      <w:r w:rsidRPr="00ED4D14">
        <w:t>.</w:t>
      </w:r>
    </w:p>
    <w:p w:rsidR="00B17A0D" w:rsidRPr="00ED4D14" w:rsidRDefault="00B17A0D" w:rsidP="00B17A0D">
      <w:pPr>
        <w:ind w:firstLine="708"/>
        <w:jc w:val="both"/>
      </w:pPr>
      <w:r w:rsidRPr="00ED4D14">
        <w:t>Условия хранения подгузников в транспортной упаковке на складах потребителя и</w:t>
      </w:r>
      <w:r w:rsidR="00CB0623">
        <w:t> </w:t>
      </w:r>
      <w:r w:rsidRPr="00ED4D14">
        <w:t xml:space="preserve">изготовителя – по </w:t>
      </w:r>
      <w:hyperlink r:id="rId10" w:history="1">
        <w:r w:rsidRPr="00ED4D14">
          <w:t>ГОСТ 15150</w:t>
        </w:r>
      </w:hyperlink>
      <w:r w:rsidRPr="00ED4D14">
        <w:t>-69</w:t>
      </w:r>
      <w:r w:rsidR="00494DCD">
        <w:t xml:space="preserve"> «</w:t>
      </w:r>
      <w:r w:rsidR="00494DCD">
        <w:rPr>
          <w:rFonts w:eastAsiaTheme="minorHAnsi"/>
          <w:lang w:eastAsia="en-US"/>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494DCD">
        <w:t>»</w:t>
      </w:r>
      <w:r w:rsidRPr="00ED4D14">
        <w:t>.</w:t>
      </w:r>
    </w:p>
    <w:p w:rsidR="00B17A0D" w:rsidRPr="00ED4D14" w:rsidRDefault="00CB0623" w:rsidP="00B17A0D">
      <w:pPr>
        <w:widowControl w:val="0"/>
        <w:ind w:firstLine="708"/>
        <w:jc w:val="both"/>
      </w:pPr>
      <w:r>
        <w:t>Товар должен иметь регистрационные удостоверения в соответствии с Федеральным законом от 21.11.2011 №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r w:rsidR="00B17A0D" w:rsidRPr="00ED4D14">
        <w:t>.</w:t>
      </w:r>
    </w:p>
    <w:p w:rsidR="00A458D8" w:rsidRPr="00E649EF" w:rsidRDefault="00E01A9A" w:rsidP="00983C9B">
      <w:pPr>
        <w:jc w:val="both"/>
        <w:rPr>
          <w:b/>
          <w:bCs/>
          <w:color w:val="000000"/>
          <w:spacing w:val="-6"/>
          <w:kern w:val="1"/>
        </w:rPr>
      </w:pPr>
      <w:r>
        <w:rPr>
          <w:b/>
          <w:bCs/>
          <w:color w:val="000000"/>
          <w:spacing w:val="-6"/>
          <w:kern w:val="1"/>
        </w:rPr>
        <w:t>5</w:t>
      </w:r>
      <w:r w:rsidR="00A458D8">
        <w:rPr>
          <w:b/>
          <w:bCs/>
          <w:color w:val="000000"/>
          <w:spacing w:val="-6"/>
          <w:kern w:val="1"/>
        </w:rPr>
        <w:t>.</w:t>
      </w:r>
      <w:r w:rsidR="00C85F8A">
        <w:rPr>
          <w:b/>
          <w:bCs/>
          <w:color w:val="000000"/>
          <w:spacing w:val="-6"/>
          <w:kern w:val="1"/>
        </w:rPr>
        <w:t> </w:t>
      </w:r>
      <w:r w:rsidR="00A458D8" w:rsidRPr="007355BA">
        <w:rPr>
          <w:b/>
          <w:bCs/>
          <w:color w:val="000000"/>
          <w:spacing w:val="-6"/>
          <w:kern w:val="1"/>
        </w:rPr>
        <w:t>Требования к</w:t>
      </w:r>
      <w:r w:rsidR="00A458D8" w:rsidRPr="007355BA">
        <w:rPr>
          <w:b/>
          <w:bCs/>
          <w:i/>
          <w:color w:val="000000"/>
          <w:spacing w:val="-6"/>
          <w:kern w:val="1"/>
        </w:rPr>
        <w:t xml:space="preserve"> </w:t>
      </w:r>
      <w:r w:rsidR="00A458D8" w:rsidRPr="007355BA">
        <w:rPr>
          <w:b/>
          <w:bCs/>
          <w:color w:val="000000"/>
          <w:spacing w:val="-6"/>
          <w:kern w:val="1"/>
        </w:rPr>
        <w:t xml:space="preserve">срокам и (или) объему предоставления гарантии качества </w:t>
      </w:r>
      <w:r w:rsidR="00A458D8">
        <w:rPr>
          <w:rFonts w:eastAsia="Times New Roman CYR" w:cs="Times New Roman CYR"/>
          <w:b/>
          <w:bCs/>
          <w:color w:val="000000"/>
          <w:spacing w:val="-6"/>
          <w:kern w:val="1"/>
        </w:rPr>
        <w:t>Товара</w:t>
      </w:r>
      <w:r w:rsidR="00A458D8" w:rsidRPr="007355BA">
        <w:rPr>
          <w:b/>
          <w:bCs/>
          <w:color w:val="000000"/>
          <w:spacing w:val="-6"/>
          <w:kern w:val="1"/>
        </w:rPr>
        <w:t>:</w:t>
      </w:r>
    </w:p>
    <w:p w:rsidR="00923BBE" w:rsidRPr="00C6583D" w:rsidRDefault="00E303B8" w:rsidP="0092781A">
      <w:pPr>
        <w:ind w:firstLine="709"/>
        <w:jc w:val="both"/>
      </w:pPr>
      <w:r w:rsidRPr="00C6583D">
        <w:rPr>
          <w:bCs/>
          <w:color w:val="000000"/>
          <w:shd w:val="clear" w:color="auto" w:fill="FFFFFF"/>
          <w:lang w:eastAsia="x-none"/>
        </w:rPr>
        <w:t xml:space="preserve">Поставляемый </w:t>
      </w:r>
      <w:r w:rsidRPr="00C6583D">
        <w:rPr>
          <w:bCs/>
          <w:color w:val="000000"/>
          <w:shd w:val="clear" w:color="auto" w:fill="FFFFFF"/>
          <w:lang w:val="x-none" w:eastAsia="x-none"/>
        </w:rPr>
        <w:t xml:space="preserve">Товар, </w:t>
      </w:r>
      <w:r w:rsidRPr="00C6583D">
        <w:rPr>
          <w:lang w:eastAsia="ar-SA"/>
        </w:rPr>
        <w:t xml:space="preserve">должен быть новым (ранее неиспользованным), </w:t>
      </w:r>
      <w:r w:rsidR="00923BBE" w:rsidRPr="00C6583D">
        <w:t>свободным от прав третьих лиц, без дефектов и повреждений.</w:t>
      </w:r>
    </w:p>
    <w:p w:rsidR="00C6583D" w:rsidRPr="00E252D3" w:rsidRDefault="00C6583D" w:rsidP="00C6583D">
      <w:pPr>
        <w:widowControl w:val="0"/>
        <w:numPr>
          <w:ilvl w:val="0"/>
          <w:numId w:val="1"/>
        </w:numPr>
        <w:tabs>
          <w:tab w:val="left" w:pos="0"/>
        </w:tabs>
        <w:suppressAutoHyphens/>
        <w:snapToGrid w:val="0"/>
        <w:spacing w:line="220" w:lineRule="atLeast"/>
        <w:ind w:firstLine="709"/>
        <w:jc w:val="both"/>
        <w:rPr>
          <w:lang w:eastAsia="ar-SA"/>
        </w:rPr>
      </w:pPr>
      <w:r w:rsidRPr="00C6583D">
        <w:rPr>
          <w:bCs/>
          <w:color w:val="000000"/>
          <w:shd w:val="clear" w:color="auto" w:fill="FFFFFF"/>
          <w:lang w:eastAsia="x-none"/>
        </w:rPr>
        <w:t>Срок предоставления гарантии качества не устанавливается, но должен быть указан срок годности Товара и условия хранения. Остаточный срок годности не менее 6 месяцев от даты передачи Получателю.</w:t>
      </w:r>
    </w:p>
    <w:p w:rsidR="00E252D3" w:rsidRPr="00C6583D" w:rsidRDefault="00E252D3" w:rsidP="00E252D3">
      <w:pPr>
        <w:widowControl w:val="0"/>
        <w:suppressAutoHyphens/>
        <w:snapToGrid w:val="0"/>
        <w:spacing w:line="220" w:lineRule="atLeast"/>
        <w:jc w:val="both"/>
        <w:rPr>
          <w:lang w:eastAsia="ar-SA"/>
        </w:rPr>
      </w:pPr>
      <w:bookmarkStart w:id="0" w:name="_GoBack"/>
      <w:bookmarkEnd w:id="0"/>
    </w:p>
    <w:p w:rsidR="00C6583D" w:rsidRDefault="00C6583D" w:rsidP="00C6583D">
      <w:pPr>
        <w:widowControl w:val="0"/>
        <w:suppressAutoHyphens/>
        <w:jc w:val="both"/>
        <w:rPr>
          <w:b/>
          <w:bCs/>
          <w:color w:val="000000"/>
          <w:lang w:eastAsia="ar-SA"/>
        </w:rPr>
      </w:pPr>
    </w:p>
    <w:p w:rsidR="00C6583D" w:rsidRDefault="00C6583D" w:rsidP="00C6583D">
      <w:pPr>
        <w:widowControl w:val="0"/>
        <w:suppressAutoHyphens/>
        <w:jc w:val="both"/>
        <w:rPr>
          <w:b/>
          <w:bCs/>
          <w:color w:val="000000"/>
          <w:lang w:eastAsia="ar-SA"/>
        </w:rPr>
      </w:pPr>
    </w:p>
    <w:sectPr w:rsidR="00C6583D" w:rsidSect="00AF67EE">
      <w:head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DD" w:rsidRDefault="004024DD" w:rsidP="0092781A">
      <w:r>
        <w:separator/>
      </w:r>
    </w:p>
  </w:endnote>
  <w:endnote w:type="continuationSeparator" w:id="0">
    <w:p w:rsidR="004024DD" w:rsidRDefault="004024DD" w:rsidP="0092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DD" w:rsidRDefault="004024DD" w:rsidP="0092781A">
      <w:r>
        <w:separator/>
      </w:r>
    </w:p>
  </w:footnote>
  <w:footnote w:type="continuationSeparator" w:id="0">
    <w:p w:rsidR="004024DD" w:rsidRDefault="004024DD" w:rsidP="0092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4430"/>
      <w:docPartObj>
        <w:docPartGallery w:val="Page Numbers (Top of Page)"/>
        <w:docPartUnique/>
      </w:docPartObj>
    </w:sdtPr>
    <w:sdtEndPr/>
    <w:sdtContent>
      <w:p w:rsidR="00C85F8A" w:rsidRDefault="00C85F8A">
        <w:pPr>
          <w:pStyle w:val="ae"/>
          <w:jc w:val="center"/>
        </w:pPr>
        <w:r>
          <w:fldChar w:fldCharType="begin"/>
        </w:r>
        <w:r>
          <w:instrText>PAGE   \* MERGEFORMAT</w:instrText>
        </w:r>
        <w:r>
          <w:fldChar w:fldCharType="separate"/>
        </w:r>
        <w:r w:rsidR="0010267C">
          <w:rPr>
            <w:noProof/>
          </w:rPr>
          <w:t>4</w:t>
        </w:r>
        <w:r>
          <w:fldChar w:fldCharType="end"/>
        </w:r>
      </w:p>
    </w:sdtContent>
  </w:sdt>
  <w:p w:rsidR="00C85F8A" w:rsidRDefault="00C85F8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033114"/>
    <w:multiLevelType w:val="hybridMultilevel"/>
    <w:tmpl w:val="BC7EC2AE"/>
    <w:lvl w:ilvl="0" w:tplc="B13A92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4562A6D"/>
    <w:multiLevelType w:val="hybridMultilevel"/>
    <w:tmpl w:val="9B0EFEA2"/>
    <w:lvl w:ilvl="0" w:tplc="DD4A16C4">
      <w:start w:val="71"/>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7D2C27"/>
    <w:multiLevelType w:val="hybridMultilevel"/>
    <w:tmpl w:val="1DAA7C72"/>
    <w:lvl w:ilvl="0" w:tplc="43FC8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FFE7626"/>
    <w:multiLevelType w:val="hybridMultilevel"/>
    <w:tmpl w:val="B37ADF1A"/>
    <w:lvl w:ilvl="0" w:tplc="F7A620FC">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132C7"/>
    <w:rsid w:val="000257A4"/>
    <w:rsid w:val="00030477"/>
    <w:rsid w:val="00081DBA"/>
    <w:rsid w:val="000933BB"/>
    <w:rsid w:val="000973EC"/>
    <w:rsid w:val="000B519E"/>
    <w:rsid w:val="000D302B"/>
    <w:rsid w:val="000D355A"/>
    <w:rsid w:val="000D7643"/>
    <w:rsid w:val="000E7889"/>
    <w:rsid w:val="000F033E"/>
    <w:rsid w:val="0010151A"/>
    <w:rsid w:val="0010267C"/>
    <w:rsid w:val="00115937"/>
    <w:rsid w:val="001221C0"/>
    <w:rsid w:val="00126E96"/>
    <w:rsid w:val="00130669"/>
    <w:rsid w:val="00144F3A"/>
    <w:rsid w:val="00151959"/>
    <w:rsid w:val="00152B3C"/>
    <w:rsid w:val="001647FF"/>
    <w:rsid w:val="00172795"/>
    <w:rsid w:val="0018453F"/>
    <w:rsid w:val="001F12E3"/>
    <w:rsid w:val="001F162A"/>
    <w:rsid w:val="00211EDB"/>
    <w:rsid w:val="002120B4"/>
    <w:rsid w:val="00246A27"/>
    <w:rsid w:val="00265BA6"/>
    <w:rsid w:val="00286076"/>
    <w:rsid w:val="00295AFD"/>
    <w:rsid w:val="002969D9"/>
    <w:rsid w:val="002B3E70"/>
    <w:rsid w:val="002F323D"/>
    <w:rsid w:val="002F7DE8"/>
    <w:rsid w:val="00302DAC"/>
    <w:rsid w:val="0032750E"/>
    <w:rsid w:val="00344DB4"/>
    <w:rsid w:val="003627F8"/>
    <w:rsid w:val="003648FC"/>
    <w:rsid w:val="00392BCB"/>
    <w:rsid w:val="003A5B5C"/>
    <w:rsid w:val="003A6877"/>
    <w:rsid w:val="003B5D04"/>
    <w:rsid w:val="003D3E0A"/>
    <w:rsid w:val="003F062A"/>
    <w:rsid w:val="003F5A1A"/>
    <w:rsid w:val="004024DD"/>
    <w:rsid w:val="00404880"/>
    <w:rsid w:val="00420AAA"/>
    <w:rsid w:val="00436898"/>
    <w:rsid w:val="00452590"/>
    <w:rsid w:val="00494DCD"/>
    <w:rsid w:val="004967AD"/>
    <w:rsid w:val="004C7B72"/>
    <w:rsid w:val="00540A6A"/>
    <w:rsid w:val="005422B2"/>
    <w:rsid w:val="00557291"/>
    <w:rsid w:val="00567A88"/>
    <w:rsid w:val="005871E8"/>
    <w:rsid w:val="005B3CDD"/>
    <w:rsid w:val="005E43C7"/>
    <w:rsid w:val="005E61C4"/>
    <w:rsid w:val="005F1C8F"/>
    <w:rsid w:val="005F4521"/>
    <w:rsid w:val="005F521D"/>
    <w:rsid w:val="00615F75"/>
    <w:rsid w:val="006350C7"/>
    <w:rsid w:val="00652E73"/>
    <w:rsid w:val="00694221"/>
    <w:rsid w:val="006B1B0F"/>
    <w:rsid w:val="006B6284"/>
    <w:rsid w:val="006D1AAE"/>
    <w:rsid w:val="00726E24"/>
    <w:rsid w:val="00743B78"/>
    <w:rsid w:val="00762920"/>
    <w:rsid w:val="0077649E"/>
    <w:rsid w:val="007952D5"/>
    <w:rsid w:val="007A54C9"/>
    <w:rsid w:val="007E3192"/>
    <w:rsid w:val="008379C3"/>
    <w:rsid w:val="008503D1"/>
    <w:rsid w:val="00862E3A"/>
    <w:rsid w:val="008852FA"/>
    <w:rsid w:val="0088534E"/>
    <w:rsid w:val="008A30FD"/>
    <w:rsid w:val="008A3AB9"/>
    <w:rsid w:val="008E1CD5"/>
    <w:rsid w:val="00904CA2"/>
    <w:rsid w:val="009106B2"/>
    <w:rsid w:val="00911542"/>
    <w:rsid w:val="00923BBE"/>
    <w:rsid w:val="0092781A"/>
    <w:rsid w:val="009430BE"/>
    <w:rsid w:val="00976480"/>
    <w:rsid w:val="00983C9B"/>
    <w:rsid w:val="009920EF"/>
    <w:rsid w:val="009A4495"/>
    <w:rsid w:val="009A75F6"/>
    <w:rsid w:val="009C2907"/>
    <w:rsid w:val="009C3C43"/>
    <w:rsid w:val="00A3674C"/>
    <w:rsid w:val="00A458D8"/>
    <w:rsid w:val="00A45EF0"/>
    <w:rsid w:val="00A469B5"/>
    <w:rsid w:val="00A54DD2"/>
    <w:rsid w:val="00A57156"/>
    <w:rsid w:val="00A91DA5"/>
    <w:rsid w:val="00AA7B13"/>
    <w:rsid w:val="00AB2F2D"/>
    <w:rsid w:val="00AD2ACE"/>
    <w:rsid w:val="00AD31F5"/>
    <w:rsid w:val="00AE44B6"/>
    <w:rsid w:val="00AF67EE"/>
    <w:rsid w:val="00B002E4"/>
    <w:rsid w:val="00B17A0D"/>
    <w:rsid w:val="00B45963"/>
    <w:rsid w:val="00B71E20"/>
    <w:rsid w:val="00B9706C"/>
    <w:rsid w:val="00C37EBD"/>
    <w:rsid w:val="00C50E7C"/>
    <w:rsid w:val="00C6583D"/>
    <w:rsid w:val="00C70F1B"/>
    <w:rsid w:val="00C77C95"/>
    <w:rsid w:val="00C85C02"/>
    <w:rsid w:val="00C85F8A"/>
    <w:rsid w:val="00CA06EC"/>
    <w:rsid w:val="00CB0623"/>
    <w:rsid w:val="00CE2478"/>
    <w:rsid w:val="00D05686"/>
    <w:rsid w:val="00D159A6"/>
    <w:rsid w:val="00D160C3"/>
    <w:rsid w:val="00D26AFE"/>
    <w:rsid w:val="00D52970"/>
    <w:rsid w:val="00D53CE7"/>
    <w:rsid w:val="00D61B56"/>
    <w:rsid w:val="00D777B9"/>
    <w:rsid w:val="00DC033E"/>
    <w:rsid w:val="00DC465D"/>
    <w:rsid w:val="00DF0B75"/>
    <w:rsid w:val="00DF60B9"/>
    <w:rsid w:val="00E01A9A"/>
    <w:rsid w:val="00E252D3"/>
    <w:rsid w:val="00E303B8"/>
    <w:rsid w:val="00E3582F"/>
    <w:rsid w:val="00E35FA4"/>
    <w:rsid w:val="00E64714"/>
    <w:rsid w:val="00E66D0D"/>
    <w:rsid w:val="00EA2DAC"/>
    <w:rsid w:val="00ED4D14"/>
    <w:rsid w:val="00F020BC"/>
    <w:rsid w:val="00F025CF"/>
    <w:rsid w:val="00F41B6D"/>
    <w:rsid w:val="00F57C10"/>
    <w:rsid w:val="00F638D4"/>
    <w:rsid w:val="00F74DD5"/>
    <w:rsid w:val="00FB06A3"/>
    <w:rsid w:val="00FD0029"/>
    <w:rsid w:val="00FF51B9"/>
    <w:rsid w:val="00FF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71FB3-FB05-4D1C-B130-4CB152CC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6"/>
    <w:uiPriority w:val="99"/>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basedOn w:val="a"/>
    <w:uiPriority w:val="34"/>
    <w:qFormat/>
    <w:rsid w:val="00344DB4"/>
    <w:pPr>
      <w:ind w:left="720"/>
      <w:contextualSpacing/>
    </w:pPr>
  </w:style>
  <w:style w:type="paragraph" w:customStyle="1" w:styleId="ConsPlusNormal">
    <w:name w:val="ConsPlusNormal"/>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420AAA"/>
    <w:rPr>
      <w:rFonts w:ascii="Segoe UI" w:hAnsi="Segoe UI" w:cs="Segoe UI"/>
      <w:sz w:val="18"/>
      <w:szCs w:val="18"/>
    </w:rPr>
  </w:style>
  <w:style w:type="character" w:customStyle="1" w:styleId="ac">
    <w:name w:val="Текст выноски Знак"/>
    <w:basedOn w:val="a0"/>
    <w:link w:val="ab"/>
    <w:uiPriority w:val="99"/>
    <w:semiHidden/>
    <w:rsid w:val="00420AAA"/>
    <w:rPr>
      <w:rFonts w:ascii="Segoe UI" w:eastAsia="Times New Roman" w:hAnsi="Segoe UI" w:cs="Segoe UI"/>
      <w:sz w:val="18"/>
      <w:szCs w:val="18"/>
      <w:lang w:eastAsia="ru-RU"/>
    </w:rPr>
  </w:style>
  <w:style w:type="character" w:styleId="ad">
    <w:name w:val="Hyperlink"/>
    <w:basedOn w:val="a0"/>
    <w:uiPriority w:val="99"/>
    <w:semiHidden/>
    <w:unhideWhenUsed/>
    <w:rsid w:val="006D1AAE"/>
    <w:rPr>
      <w:color w:val="0000FF"/>
      <w:u w:val="single"/>
    </w:rPr>
  </w:style>
  <w:style w:type="paragraph" w:styleId="ae">
    <w:name w:val="header"/>
    <w:basedOn w:val="a"/>
    <w:link w:val="af"/>
    <w:uiPriority w:val="99"/>
    <w:unhideWhenUsed/>
    <w:rsid w:val="0092781A"/>
    <w:pPr>
      <w:tabs>
        <w:tab w:val="center" w:pos="4677"/>
        <w:tab w:val="right" w:pos="9355"/>
      </w:tabs>
    </w:pPr>
  </w:style>
  <w:style w:type="character" w:customStyle="1" w:styleId="af">
    <w:name w:val="Верхний колонтитул Знак"/>
    <w:basedOn w:val="a0"/>
    <w:link w:val="ae"/>
    <w:uiPriority w:val="99"/>
    <w:rsid w:val="0092781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2781A"/>
    <w:pPr>
      <w:tabs>
        <w:tab w:val="center" w:pos="4677"/>
        <w:tab w:val="right" w:pos="9355"/>
      </w:tabs>
    </w:pPr>
  </w:style>
  <w:style w:type="character" w:customStyle="1" w:styleId="af1">
    <w:name w:val="Нижний колонтитул Знак"/>
    <w:basedOn w:val="a0"/>
    <w:link w:val="af0"/>
    <w:uiPriority w:val="99"/>
    <w:rsid w:val="0092781A"/>
    <w:rPr>
      <w:rFonts w:ascii="Times New Roman" w:eastAsia="Times New Roman" w:hAnsi="Times New Roman" w:cs="Times New Roman"/>
      <w:sz w:val="24"/>
      <w:szCs w:val="24"/>
      <w:lang w:eastAsia="ru-RU"/>
    </w:rPr>
  </w:style>
  <w:style w:type="character" w:customStyle="1" w:styleId="100">
    <w:name w:val="Основной шрифт абзаца10"/>
    <w:rsid w:val="00743B78"/>
  </w:style>
  <w:style w:type="paragraph" w:customStyle="1" w:styleId="Textbody">
    <w:name w:val="Text body"/>
    <w:basedOn w:val="a"/>
    <w:qFormat/>
    <w:rsid w:val="00567A88"/>
    <w:pPr>
      <w:widowControl w:val="0"/>
      <w:suppressAutoHyphens/>
      <w:autoSpaceDN w:val="0"/>
      <w:spacing w:after="120"/>
      <w:textAlignment w:val="baseline"/>
    </w:pPr>
    <w:rPr>
      <w:rFonts w:ascii="Arial" w:eastAsia="SimSun" w:hAnsi="Arial" w:cs="Mangal"/>
      <w:kern w:val="3"/>
      <w:lang w:eastAsia="zh-CN" w:bidi="hi-IN"/>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5"/>
    <w:uiPriority w:val="99"/>
    <w:locked/>
    <w:rsid w:val="00983C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14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14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s.cntd.ru/document/1200003320" TargetMode="External"/><Relationship Id="rId4" Type="http://schemas.openxmlformats.org/officeDocument/2006/relationships/webSettings" Target="webSettings.xml"/><Relationship Id="rId9" Type="http://schemas.openxmlformats.org/officeDocument/2006/relationships/hyperlink" Target="http://docs.cntd.ru/document/1200003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 Дмитрий Алексеевич</dc:creator>
  <cp:lastModifiedBy>Слепцова Валерия Валерьевна</cp:lastModifiedBy>
  <cp:revision>6</cp:revision>
  <cp:lastPrinted>2022-08-10T05:37:00Z</cp:lastPrinted>
  <dcterms:created xsi:type="dcterms:W3CDTF">2022-12-02T13:08:00Z</dcterms:created>
  <dcterms:modified xsi:type="dcterms:W3CDTF">2022-12-02T13:17:00Z</dcterms:modified>
</cp:coreProperties>
</file>