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134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13429D" w:rsidRPr="00B35322" w:rsidRDefault="00D344AC" w:rsidP="0013429D">
      <w:pPr>
        <w:pStyle w:val="P202"/>
        <w:ind w:firstLine="540"/>
        <w:jc w:val="center"/>
        <w:rPr>
          <w:rStyle w:val="T2"/>
          <w:b/>
          <w:bCs/>
          <w:szCs w:val="24"/>
        </w:rPr>
      </w:pPr>
      <w:r w:rsidRPr="00D344AC">
        <w:rPr>
          <w:rFonts w:cs="Times New Roman"/>
          <w:b/>
          <w:szCs w:val="28"/>
        </w:rPr>
        <w:t xml:space="preserve">на </w:t>
      </w:r>
      <w:r w:rsidR="0013429D">
        <w:rPr>
          <w:rStyle w:val="T2"/>
          <w:b/>
          <w:bCs/>
          <w:szCs w:val="24"/>
        </w:rPr>
        <w:t>в</w:t>
      </w:r>
      <w:r w:rsidR="0013429D" w:rsidRPr="00B35322">
        <w:rPr>
          <w:rStyle w:val="T2"/>
          <w:b/>
          <w:bCs/>
          <w:szCs w:val="24"/>
        </w:rPr>
        <w:t>ыполнение</w:t>
      </w:r>
      <w:r w:rsidR="0013429D">
        <w:rPr>
          <w:rStyle w:val="T2"/>
          <w:b/>
          <w:bCs/>
          <w:szCs w:val="24"/>
        </w:rPr>
        <w:t xml:space="preserve"> работ по изготовлению протеза плеча</w:t>
      </w:r>
      <w:r w:rsidR="0013429D" w:rsidRPr="00B35322">
        <w:rPr>
          <w:rStyle w:val="T2"/>
          <w:b/>
          <w:bCs/>
          <w:szCs w:val="24"/>
        </w:rPr>
        <w:t xml:space="preserve"> с микропроцессорным управ</w:t>
      </w:r>
      <w:r w:rsidR="0013429D">
        <w:rPr>
          <w:rStyle w:val="T2"/>
          <w:b/>
          <w:bCs/>
          <w:szCs w:val="24"/>
        </w:rPr>
        <w:t xml:space="preserve">лением для обеспечения </w:t>
      </w:r>
      <w:r w:rsidR="0013429D" w:rsidRPr="00B35322">
        <w:rPr>
          <w:rStyle w:val="T2"/>
          <w:b/>
          <w:bCs/>
          <w:szCs w:val="24"/>
        </w:rPr>
        <w:t>инвалида</w:t>
      </w:r>
    </w:p>
    <w:p w:rsidR="00E05163" w:rsidRDefault="00E05163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>Прием заказов, снятие мерок, примерка, индивидуальная подгонка, доработка (при необходимости), а также выдача готовых изделий должны осуществляться в пункте, организованном Исполнителем на территории г. Хабаровск Российской Федерации.</w:t>
      </w:r>
    </w:p>
    <w:p w:rsidR="00A31128" w:rsidRDefault="00FC5755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C5755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</w:t>
      </w:r>
      <w:r w:rsidR="0005317A">
        <w:rPr>
          <w:rFonts w:ascii="Times New Roman" w:hAnsi="Times New Roman" w:cs="Times New Roman"/>
          <w:sz w:val="24"/>
        </w:rPr>
        <w:t xml:space="preserve">ного закона от 24.11.1995 № 181-ФЗ </w:t>
      </w:r>
      <w:r w:rsidRPr="00FC5755">
        <w:rPr>
          <w:rFonts w:ascii="Times New Roman" w:hAnsi="Times New Roman" w:cs="Times New Roman"/>
          <w:sz w:val="24"/>
        </w:rPr>
        <w:t>«О социальной защите инвалидов в Российской Федерации».</w:t>
      </w:r>
    </w:p>
    <w:p w:rsidR="00FC5755" w:rsidRPr="00CA5600" w:rsidRDefault="00FC5755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Default="006122D6" w:rsidP="00D97217">
      <w:pPr>
        <w:pStyle w:val="Standard"/>
        <w:tabs>
          <w:tab w:val="left" w:pos="0"/>
        </w:tabs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 xml:space="preserve">2.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по </w:t>
      </w:r>
      <w:r w:rsidR="0060786B">
        <w:rPr>
          <w:rFonts w:ascii="Times New Roman" w:hAnsi="Times New Roman" w:cs="Times New Roman"/>
          <w:sz w:val="24"/>
        </w:rPr>
        <w:t>01</w:t>
      </w:r>
      <w:r w:rsidR="0060786B" w:rsidRPr="00187341">
        <w:rPr>
          <w:rFonts w:ascii="Times New Roman" w:hAnsi="Times New Roman" w:cs="Times New Roman"/>
          <w:sz w:val="24"/>
        </w:rPr>
        <w:t xml:space="preserve"> сентября 2023 г.</w:t>
      </w:r>
    </w:p>
    <w:p w:rsidR="005918B2" w:rsidRDefault="005918B2" w:rsidP="005918B2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="00622365"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 w:rsidR="00622365">
        <w:rPr>
          <w:rStyle w:val="T8"/>
          <w:rFonts w:eastAsia="Arial Unicode MS"/>
          <w:b w:val="0"/>
        </w:rPr>
        <w:t>60</w:t>
      </w:r>
      <w:r w:rsidR="00622365" w:rsidRPr="00215A08">
        <w:rPr>
          <w:rStyle w:val="T8"/>
          <w:rFonts w:eastAsia="Arial Unicode MS"/>
          <w:b w:val="0"/>
        </w:rPr>
        <w:t xml:space="preserve"> (</w:t>
      </w:r>
      <w:r w:rsidR="00622365">
        <w:rPr>
          <w:rStyle w:val="T8"/>
          <w:rFonts w:eastAsia="Arial Unicode MS"/>
          <w:b w:val="0"/>
        </w:rPr>
        <w:t>Шестидесяти</w:t>
      </w:r>
      <w:r w:rsidR="00622365" w:rsidRPr="00215A08">
        <w:rPr>
          <w:rStyle w:val="T8"/>
          <w:rFonts w:eastAsia="Arial Unicode MS"/>
          <w:b w:val="0"/>
        </w:rPr>
        <w:t>) календарных дней с момента обращения Получателя к Исполнителю с направлением, выданным Государственным заказчиком.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6122D6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3</w:t>
      </w:r>
      <w:r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FC5755" w:rsidRPr="00FC5755" w:rsidRDefault="00FC5755" w:rsidP="00822020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ротез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ы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верхн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их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конечност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ей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93125C" w:rsidRP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="0013429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леча</w:t>
      </w:r>
      <w:r w:rsidR="0093125C" w:rsidRP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 микропроцессорным управлением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(далее – 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="00D533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зделие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) </w:t>
      </w:r>
      <w:r w:rsidR="006122D6" w:rsidRPr="006122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–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– техническ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ие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средств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реабилитации, заменяющ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частично или полностью отсутствующ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е, или имеющ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врожденные дефекты верхних конечностей и служащ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для восполнения косметического и (или) функционального дефекта.</w:t>
      </w:r>
    </w:p>
    <w:p w:rsidR="006122D6" w:rsidRPr="006122D6" w:rsidRDefault="00FC5755" w:rsidP="00822020">
      <w:pPr>
        <w:autoSpaceDE w:val="0"/>
        <w:autoSpaceDN/>
        <w:ind w:firstLine="709"/>
        <w:jc w:val="both"/>
        <w:textAlignment w:val="auto"/>
        <w:rPr>
          <w:rFonts w:eastAsia="Arial" w:cs="Arial"/>
          <w:kern w:val="1"/>
          <w:sz w:val="20"/>
          <w:szCs w:val="20"/>
          <w:lang w:eastAsia="ar-SA" w:bidi="ar-SA"/>
        </w:rPr>
      </w:pP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инвалида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</w:t>
      </w:r>
      <w:r w:rsidR="001A4AF8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="002748B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протезом верхних конечностей предусматривают индивидуальное изготовление, обучение пользованию и выдачу технического средства реабилитации</w:t>
      </w:r>
      <w:r w:rsidR="006122D6" w:rsidRPr="006122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  <w:r w:rsidR="006122D6" w:rsidRPr="006122D6">
        <w:rPr>
          <w:rFonts w:eastAsia="Arial" w:cs="Arial"/>
          <w:kern w:val="1"/>
          <w:sz w:val="20"/>
          <w:szCs w:val="20"/>
          <w:lang w:eastAsia="ar-SA" w:bidi="ar-SA"/>
        </w:rPr>
        <w:t xml:space="preserve"> </w:t>
      </w:r>
    </w:p>
    <w:p w:rsidR="006122D6" w:rsidRPr="006122D6" w:rsidRDefault="00D97217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Технические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946"/>
        <w:gridCol w:w="1563"/>
      </w:tblGrid>
      <w:tr w:rsidR="006122D6" w:rsidRPr="006122D6" w:rsidTr="0049566B">
        <w:trPr>
          <w:trHeight w:val="718"/>
        </w:trPr>
        <w:tc>
          <w:tcPr>
            <w:tcW w:w="1641" w:type="dxa"/>
            <w:vAlign w:val="center"/>
          </w:tcPr>
          <w:p w:rsidR="006122D6" w:rsidRPr="006122D6" w:rsidRDefault="006122D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 w:rsidR="006B2303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6122D6" w:rsidRPr="006122D6" w:rsidRDefault="006122D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946" w:type="dxa"/>
            <w:vAlign w:val="center"/>
          </w:tcPr>
          <w:p w:rsidR="006122D6" w:rsidRPr="006122D6" w:rsidRDefault="006122D6" w:rsidP="00B802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 w:rsidR="00B8029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</w:t>
            </w:r>
            <w:r w:rsidR="006F573A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работ</w:t>
            </w:r>
          </w:p>
        </w:tc>
        <w:tc>
          <w:tcPr>
            <w:tcW w:w="1563" w:type="dxa"/>
            <w:vAlign w:val="center"/>
          </w:tcPr>
          <w:p w:rsidR="006122D6" w:rsidRPr="006122D6" w:rsidRDefault="006122D6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 w:rsidR="00820995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</w:t>
            </w:r>
            <w:r w:rsidR="006B2303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изделий</w:t>
            </w:r>
            <w:r w:rsidR="00820995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), шт.</w:t>
            </w:r>
          </w:p>
        </w:tc>
      </w:tr>
      <w:tr w:rsidR="004C734C" w:rsidRPr="006122D6" w:rsidTr="0049566B"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734C" w:rsidRPr="004C734C" w:rsidRDefault="004C734C" w:rsidP="004C734C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734C">
              <w:rPr>
                <w:rFonts w:ascii="Times New Roman" w:hAnsi="Times New Roman" w:cs="Times New Roman"/>
                <w:sz w:val="24"/>
              </w:rPr>
              <w:t>8-04-03 Протез плеча с микропроцессорным управлением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</w:tcPr>
          <w:p w:rsidR="004C734C" w:rsidRPr="004C734C" w:rsidRDefault="004C734C" w:rsidP="004C734C">
            <w:pPr>
              <w:pStyle w:val="Style88"/>
              <w:widowControl/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Протез плеча с внешним источником энергии 2-х канальный, с электромеханической кистью и с составной приемной гильзой индивидуального изготовления по слепку из слоистого пластика. С локтем</w:t>
            </w:r>
            <w:r w:rsidR="00D318E2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шарнирным соединением с плечом (серповидный шарнир) с регулируемой силой трения. Шарнир способен выдерживать нагрузку до 230 Н</w:t>
            </w:r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Ньютон)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BD3086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длине 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локтевого сегмента 305 мм. Тип протеза: постоянный.</w:t>
            </w:r>
          </w:p>
          <w:p w:rsidR="004C734C" w:rsidRPr="004C734C" w:rsidRDefault="004C734C" w:rsidP="004C734C">
            <w:pPr>
              <w:pStyle w:val="Style88"/>
              <w:widowControl/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Протез состоит из трех основных частей: кисть с модулями пальцев, модуль локтя пассивный и </w:t>
            </w:r>
            <w:proofErr w:type="spellStart"/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культеприемная</w:t>
            </w:r>
            <w:proofErr w:type="spellEnd"/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гильза плеча.</w:t>
            </w:r>
          </w:p>
          <w:p w:rsidR="004C734C" w:rsidRPr="004C734C" w:rsidRDefault="004C734C" w:rsidP="004C734C">
            <w:pPr>
              <w:pStyle w:val="Style91"/>
              <w:widowControl/>
              <w:spacing w:line="0" w:lineRule="atLeast"/>
              <w:contextualSpacing/>
              <w:jc w:val="both"/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34C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Кисть состоит из:</w:t>
            </w:r>
          </w:p>
          <w:p w:rsidR="004C734C" w:rsidRPr="004C734C" w:rsidRDefault="004C734C" w:rsidP="004C734C">
            <w:pPr>
              <w:pStyle w:val="Style88"/>
              <w:widowControl/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-Внутренней гильзы, в которую опционально устанавливаются электроды,</w:t>
            </w:r>
          </w:p>
          <w:p w:rsidR="004C734C" w:rsidRPr="004C734C" w:rsidRDefault="004C734C" w:rsidP="004C734C">
            <w:pPr>
              <w:pStyle w:val="Style88"/>
              <w:widowControl/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-Внешней гильзы,</w:t>
            </w:r>
          </w:p>
          <w:p w:rsidR="004C734C" w:rsidRPr="004C734C" w:rsidRDefault="004C734C" w:rsidP="004C734C">
            <w:pPr>
              <w:pStyle w:val="Style88"/>
              <w:widowControl/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-Модулей пальцев, состоящих из мотор-редуктора и кинематического механизма, размещенных в корпусе пальца.</w:t>
            </w:r>
          </w:p>
          <w:p w:rsidR="004C734C" w:rsidRPr="004C734C" w:rsidRDefault="004C734C" w:rsidP="004C734C">
            <w:pPr>
              <w:pStyle w:val="Style90"/>
              <w:widowControl/>
              <w:spacing w:line="0" w:lineRule="atLeast"/>
              <w:ind w:right="2833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Модуль локтя состоит из:</w:t>
            </w:r>
          </w:p>
          <w:p w:rsidR="004C734C" w:rsidRPr="004C734C" w:rsidRDefault="004C734C" w:rsidP="004C734C">
            <w:pPr>
              <w:pStyle w:val="Style88"/>
              <w:widowControl/>
              <w:tabs>
                <w:tab w:val="left" w:pos="35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шарнирным соединением с плечом (серповидный шарнир) с регулируемой силой трения. Шарнир способен выдерживать нагрузку до 230 Н при </w:t>
            </w:r>
            <w:r w:rsidR="0049566B">
              <w:rPr>
                <w:rStyle w:val="FontStyle151"/>
                <w:rFonts w:ascii="Times New Roman" w:hAnsi="Times New Roman" w:cs="Times New Roman"/>
                <w:sz w:val="24"/>
                <w:szCs w:val="24"/>
                <w:lang w:eastAsia="en-US"/>
              </w:rPr>
              <w:t>длине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локтевого сегмента 305 мм,</w:t>
            </w:r>
          </w:p>
          <w:p w:rsidR="004C734C" w:rsidRPr="004C734C" w:rsidRDefault="004C734C" w:rsidP="004C734C">
            <w:pPr>
              <w:pStyle w:val="Style90"/>
              <w:widowControl/>
              <w:tabs>
                <w:tab w:val="left" w:pos="4146"/>
              </w:tabs>
              <w:spacing w:line="0" w:lineRule="atLeast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-Системы питания, включающей АКБ, и плату управления питанием, модуль зарядки и включения. </w:t>
            </w:r>
          </w:p>
          <w:p w:rsidR="004C734C" w:rsidRPr="004C734C" w:rsidRDefault="004C734C" w:rsidP="004C734C">
            <w:pPr>
              <w:pStyle w:val="Style90"/>
              <w:widowControl/>
              <w:tabs>
                <w:tab w:val="left" w:pos="4146"/>
              </w:tabs>
              <w:spacing w:line="0" w:lineRule="atLeast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34C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Культеприемная</w:t>
            </w:r>
            <w:proofErr w:type="spellEnd"/>
            <w:r w:rsidRPr="004C734C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гильза плеча состоит из:</w:t>
            </w:r>
          </w:p>
          <w:p w:rsidR="004C734C" w:rsidRPr="004C734C" w:rsidRDefault="004C734C" w:rsidP="004C734C">
            <w:pPr>
              <w:pStyle w:val="Style88"/>
              <w:widowControl/>
              <w:numPr>
                <w:ilvl w:val="0"/>
                <w:numId w:val="9"/>
              </w:numPr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Системы управления ЭМГ</w:t>
            </w:r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электромиографические</w:t>
            </w:r>
            <w:proofErr w:type="spellEnd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)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для модуля кисти,</w:t>
            </w:r>
          </w:p>
          <w:p w:rsidR="004C734C" w:rsidRPr="004C734C" w:rsidRDefault="004C734C" w:rsidP="004C734C">
            <w:pPr>
              <w:pStyle w:val="Style88"/>
              <w:widowControl/>
              <w:numPr>
                <w:ilvl w:val="0"/>
                <w:numId w:val="9"/>
              </w:numPr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Тяговая система управления для модуля локтя,</w:t>
            </w:r>
          </w:p>
          <w:p w:rsidR="004C734C" w:rsidRPr="004C734C" w:rsidRDefault="004C734C" w:rsidP="004C734C">
            <w:pPr>
              <w:pStyle w:val="Style88"/>
              <w:widowControl/>
              <w:numPr>
                <w:ilvl w:val="0"/>
                <w:numId w:val="9"/>
              </w:numPr>
              <w:tabs>
                <w:tab w:val="left" w:pos="360"/>
              </w:tabs>
              <w:spacing w:line="0" w:lineRule="atLeast"/>
              <w:ind w:firstLine="0"/>
              <w:contextualSpacing/>
              <w:jc w:val="both"/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Внутренняя и внешняя гильза.</w:t>
            </w:r>
          </w:p>
          <w:p w:rsidR="004C734C" w:rsidRPr="004C734C" w:rsidRDefault="004C734C" w:rsidP="004C734C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</w:t>
            </w:r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электромиографических</w:t>
            </w:r>
            <w:bookmarkStart w:id="0" w:name="_GoBack"/>
            <w:bookmarkEnd w:id="0"/>
            <w:proofErr w:type="spellEnd"/>
            <w:r w:rsidR="00C91107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)</w:t>
            </w:r>
            <w:r w:rsidR="00C91107"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датчиков</w:t>
            </w:r>
            <w:proofErr w:type="gramEnd"/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. По умолчанию в протезе настроен первый жест - </w:t>
            </w:r>
            <w:proofErr w:type="spellStart"/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4C734C">
              <w:rPr>
                <w:rStyle w:val="FontStyle151"/>
                <w:rFonts w:ascii="Times New Roman" w:hAnsi="Times New Roman" w:cs="Times New Roman"/>
                <w:sz w:val="24"/>
                <w:szCs w:val="24"/>
              </w:rPr>
              <w:t xml:space="preserve"> в щепоть.</w:t>
            </w:r>
          </w:p>
        </w:tc>
        <w:tc>
          <w:tcPr>
            <w:tcW w:w="1563" w:type="dxa"/>
            <w:vAlign w:val="center"/>
          </w:tcPr>
          <w:p w:rsidR="004C734C" w:rsidRPr="004C734C" w:rsidRDefault="004C734C" w:rsidP="004C734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C734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122D6" w:rsidRPr="006122D6" w:rsidTr="0049566B">
        <w:tc>
          <w:tcPr>
            <w:tcW w:w="8587" w:type="dxa"/>
            <w:gridSpan w:val="2"/>
            <w:vAlign w:val="center"/>
          </w:tcPr>
          <w:p w:rsidR="006122D6" w:rsidRPr="006122D6" w:rsidRDefault="006122D6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563" w:type="dxa"/>
            <w:vAlign w:val="center"/>
          </w:tcPr>
          <w:p w:rsidR="006122D6" w:rsidRPr="006122D6" w:rsidRDefault="006122D6" w:rsidP="006122D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D97217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 должен изготавливаться с учетом анатомических дефектов верхней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P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протеза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120C" w:rsidRDefault="006122D6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786DBB" w:rsidRDefault="00786DBB" w:rsidP="00786DB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протеза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4C734C" w:rsidRPr="00B35322" w:rsidRDefault="004C734C" w:rsidP="004C7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B35322">
        <w:rPr>
          <w:rFonts w:ascii="Times New Roman" w:hAnsi="Times New Roman" w:cs="Times New Roman"/>
          <w:sz w:val="24"/>
        </w:rPr>
        <w:t xml:space="preserve">С учетом </w:t>
      </w:r>
      <w:proofErr w:type="gramStart"/>
      <w:r w:rsidRPr="00B35322">
        <w:rPr>
          <w:rFonts w:ascii="Times New Roman" w:hAnsi="Times New Roman" w:cs="Times New Roman"/>
          <w:sz w:val="24"/>
        </w:rPr>
        <w:t>уровня ампутации и модулирования</w:t>
      </w:r>
      <w:proofErr w:type="gramEnd"/>
      <w:r w:rsidRPr="00B35322">
        <w:rPr>
          <w:rFonts w:ascii="Times New Roman" w:hAnsi="Times New Roman" w:cs="Times New Roman"/>
          <w:sz w:val="24"/>
        </w:rPr>
        <w:t xml:space="preserve"> применяемого в протезировании:   </w:t>
      </w:r>
    </w:p>
    <w:p w:rsidR="004C734C" w:rsidRPr="00B35322" w:rsidRDefault="004C734C" w:rsidP="004C734C">
      <w:pPr>
        <w:ind w:firstLine="709"/>
        <w:jc w:val="both"/>
        <w:rPr>
          <w:rFonts w:ascii="Times New Roman" w:hAnsi="Times New Roman"/>
          <w:sz w:val="24"/>
        </w:rPr>
      </w:pPr>
      <w:r w:rsidRPr="00B35322">
        <w:rPr>
          <w:rFonts w:ascii="Times New Roman" w:hAnsi="Times New Roman"/>
          <w:sz w:val="24"/>
        </w:rPr>
        <w:t>- приемная гильза протеза конечности</w:t>
      </w:r>
      <w:r w:rsidRPr="00B35322">
        <w:rPr>
          <w:rFonts w:ascii="Times New Roman" w:hAnsi="Times New Roman"/>
          <w:b/>
          <w:sz w:val="24"/>
        </w:rPr>
        <w:t xml:space="preserve"> </w:t>
      </w:r>
      <w:r w:rsidRPr="00B35322">
        <w:rPr>
          <w:rFonts w:ascii="Times New Roman" w:hAnsi="Times New Roman"/>
          <w:sz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4C734C" w:rsidRPr="00B35322" w:rsidRDefault="004C734C" w:rsidP="004C734C">
      <w:pPr>
        <w:ind w:firstLine="709"/>
        <w:jc w:val="both"/>
        <w:rPr>
          <w:rFonts w:ascii="Times New Roman" w:hAnsi="Times New Roman"/>
          <w:sz w:val="24"/>
        </w:rPr>
      </w:pPr>
      <w:r w:rsidRPr="00B35322">
        <w:rPr>
          <w:rFonts w:ascii="Times New Roman" w:hAnsi="Times New Roman"/>
          <w:sz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4C734C" w:rsidRPr="00B35322" w:rsidRDefault="004C734C" w:rsidP="004C734C">
      <w:pPr>
        <w:ind w:firstLine="709"/>
        <w:jc w:val="both"/>
        <w:rPr>
          <w:rFonts w:ascii="Times New Roman" w:hAnsi="Times New Roman"/>
          <w:sz w:val="24"/>
        </w:rPr>
      </w:pPr>
      <w:r w:rsidRPr="00B35322">
        <w:rPr>
          <w:rFonts w:ascii="Times New Roman" w:hAnsi="Times New Roman"/>
          <w:sz w:val="24"/>
        </w:rPr>
        <w:t>- многофункциональная кисть должна конструктивно позволять вы</w:t>
      </w:r>
      <w:r>
        <w:rPr>
          <w:rFonts w:ascii="Times New Roman" w:hAnsi="Times New Roman"/>
          <w:sz w:val="24"/>
        </w:rPr>
        <w:t>полнять несколько видов захвата.</w:t>
      </w:r>
    </w:p>
    <w:p w:rsidR="003E0129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должен быть классифицирован в соответствии с требованиями Национальных стандартов Российской Федерации: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Степени защиты, обеспечиваемые оболочками (Код IP)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6122D6" w:rsidRPr="006122D6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lastRenderedPageBreak/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41402D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41402D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устанавливается со дня выдачи готов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ого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я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Получателю.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proofErr w:type="gramStart"/>
      <w:r w:rsidR="004C734C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12 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</w:t>
      </w:r>
      <w:proofErr w:type="gramEnd"/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дополнительной гарантии качества работ не должен превышать срока службы Изделия, полученного в результате таких работ.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533C6" w:rsidRPr="00D533C6" w:rsidRDefault="00D533C6" w:rsidP="00D533C6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Pr="00122B3C" w:rsidRDefault="00D533C6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Срок выполнения гарантийного ремонта</w:t>
      </w:r>
      <w:r w:rsidR="004C734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(замены) не должен превышать 60</w:t>
      </w: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дней со дня обращения Получателя (Заказчика) к Исполнителю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sectPr w:rsidR="00BC7088" w:rsidRPr="00122B3C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5AD9F6"/>
    <w:lvl w:ilvl="0">
      <w:numFmt w:val="bullet"/>
      <w:lvlText w:val="*"/>
      <w:lvlJc w:val="left"/>
    </w:lvl>
  </w:abstractNum>
  <w:abstractNum w:abstractNumId="1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5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317A"/>
    <w:rsid w:val="00055EBC"/>
    <w:rsid w:val="0007522B"/>
    <w:rsid w:val="00076745"/>
    <w:rsid w:val="00090D1C"/>
    <w:rsid w:val="000A5991"/>
    <w:rsid w:val="000B69ED"/>
    <w:rsid w:val="000F490E"/>
    <w:rsid w:val="00122B3C"/>
    <w:rsid w:val="0013429D"/>
    <w:rsid w:val="00153AD4"/>
    <w:rsid w:val="00157E2C"/>
    <w:rsid w:val="001716BE"/>
    <w:rsid w:val="0017270F"/>
    <w:rsid w:val="00172A78"/>
    <w:rsid w:val="00186CBB"/>
    <w:rsid w:val="001874CA"/>
    <w:rsid w:val="001933ED"/>
    <w:rsid w:val="001A4AF8"/>
    <w:rsid w:val="001D2CA5"/>
    <w:rsid w:val="001D659D"/>
    <w:rsid w:val="001E40B2"/>
    <w:rsid w:val="001F27F8"/>
    <w:rsid w:val="00231304"/>
    <w:rsid w:val="00233BD5"/>
    <w:rsid w:val="00237A34"/>
    <w:rsid w:val="0026081D"/>
    <w:rsid w:val="002748B7"/>
    <w:rsid w:val="00277718"/>
    <w:rsid w:val="002C3B9A"/>
    <w:rsid w:val="002D7A96"/>
    <w:rsid w:val="0031224B"/>
    <w:rsid w:val="00350DEF"/>
    <w:rsid w:val="00360698"/>
    <w:rsid w:val="00370463"/>
    <w:rsid w:val="00377F88"/>
    <w:rsid w:val="003950E7"/>
    <w:rsid w:val="003E0129"/>
    <w:rsid w:val="0041402D"/>
    <w:rsid w:val="00424E13"/>
    <w:rsid w:val="004443C3"/>
    <w:rsid w:val="004515C7"/>
    <w:rsid w:val="00451A3E"/>
    <w:rsid w:val="00454DB9"/>
    <w:rsid w:val="004731E7"/>
    <w:rsid w:val="00486274"/>
    <w:rsid w:val="0049566B"/>
    <w:rsid w:val="0049611A"/>
    <w:rsid w:val="004B174C"/>
    <w:rsid w:val="004C0E4B"/>
    <w:rsid w:val="004C734C"/>
    <w:rsid w:val="004E5767"/>
    <w:rsid w:val="0051765D"/>
    <w:rsid w:val="0054690C"/>
    <w:rsid w:val="00555D6D"/>
    <w:rsid w:val="00563E8C"/>
    <w:rsid w:val="005708AB"/>
    <w:rsid w:val="005918B2"/>
    <w:rsid w:val="005B5C13"/>
    <w:rsid w:val="005B5CEC"/>
    <w:rsid w:val="0060786B"/>
    <w:rsid w:val="006122D6"/>
    <w:rsid w:val="006126E7"/>
    <w:rsid w:val="00622365"/>
    <w:rsid w:val="00655FF0"/>
    <w:rsid w:val="006724C0"/>
    <w:rsid w:val="006909B2"/>
    <w:rsid w:val="006B2303"/>
    <w:rsid w:val="006B6920"/>
    <w:rsid w:val="006B6A44"/>
    <w:rsid w:val="006D259F"/>
    <w:rsid w:val="006D6316"/>
    <w:rsid w:val="006D6A97"/>
    <w:rsid w:val="006F4527"/>
    <w:rsid w:val="006F573A"/>
    <w:rsid w:val="00735C46"/>
    <w:rsid w:val="00752B5D"/>
    <w:rsid w:val="007619E1"/>
    <w:rsid w:val="00786DBB"/>
    <w:rsid w:val="007E7838"/>
    <w:rsid w:val="00820995"/>
    <w:rsid w:val="00822020"/>
    <w:rsid w:val="0082469A"/>
    <w:rsid w:val="008505CF"/>
    <w:rsid w:val="00850B08"/>
    <w:rsid w:val="00851A30"/>
    <w:rsid w:val="008748F9"/>
    <w:rsid w:val="008A081A"/>
    <w:rsid w:val="008A35B4"/>
    <w:rsid w:val="008B1D85"/>
    <w:rsid w:val="008C00D5"/>
    <w:rsid w:val="008C4B58"/>
    <w:rsid w:val="008F1D6D"/>
    <w:rsid w:val="00901FD9"/>
    <w:rsid w:val="00913392"/>
    <w:rsid w:val="0093125C"/>
    <w:rsid w:val="00982558"/>
    <w:rsid w:val="009B0AB7"/>
    <w:rsid w:val="009B5D74"/>
    <w:rsid w:val="00A211C9"/>
    <w:rsid w:val="00A31128"/>
    <w:rsid w:val="00A32058"/>
    <w:rsid w:val="00A410D4"/>
    <w:rsid w:val="00A41603"/>
    <w:rsid w:val="00A71B01"/>
    <w:rsid w:val="00A921B0"/>
    <w:rsid w:val="00AD0E98"/>
    <w:rsid w:val="00B01EAD"/>
    <w:rsid w:val="00B342A5"/>
    <w:rsid w:val="00B73B28"/>
    <w:rsid w:val="00B8029D"/>
    <w:rsid w:val="00BA2457"/>
    <w:rsid w:val="00BB2891"/>
    <w:rsid w:val="00BB58F0"/>
    <w:rsid w:val="00BD3086"/>
    <w:rsid w:val="00BE7CDD"/>
    <w:rsid w:val="00BF4C18"/>
    <w:rsid w:val="00BF5A0B"/>
    <w:rsid w:val="00C00A79"/>
    <w:rsid w:val="00C01C1F"/>
    <w:rsid w:val="00C06C01"/>
    <w:rsid w:val="00C10D1D"/>
    <w:rsid w:val="00C156D7"/>
    <w:rsid w:val="00C37AEE"/>
    <w:rsid w:val="00C456FF"/>
    <w:rsid w:val="00C45C86"/>
    <w:rsid w:val="00C6156E"/>
    <w:rsid w:val="00C66C27"/>
    <w:rsid w:val="00C84615"/>
    <w:rsid w:val="00C91107"/>
    <w:rsid w:val="00CA1D7D"/>
    <w:rsid w:val="00CA5600"/>
    <w:rsid w:val="00CF120C"/>
    <w:rsid w:val="00D071AC"/>
    <w:rsid w:val="00D14566"/>
    <w:rsid w:val="00D212E1"/>
    <w:rsid w:val="00D318E2"/>
    <w:rsid w:val="00D344AC"/>
    <w:rsid w:val="00D533C6"/>
    <w:rsid w:val="00D7365B"/>
    <w:rsid w:val="00D97217"/>
    <w:rsid w:val="00DB24A6"/>
    <w:rsid w:val="00DB706A"/>
    <w:rsid w:val="00DE186D"/>
    <w:rsid w:val="00E05163"/>
    <w:rsid w:val="00E1131F"/>
    <w:rsid w:val="00E545FC"/>
    <w:rsid w:val="00EB0FE7"/>
    <w:rsid w:val="00EC15B2"/>
    <w:rsid w:val="00F30D4D"/>
    <w:rsid w:val="00F41B52"/>
    <w:rsid w:val="00F46699"/>
    <w:rsid w:val="00F6764B"/>
    <w:rsid w:val="00F94B2E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  <w:style w:type="character" w:customStyle="1" w:styleId="T2">
    <w:name w:val="T2"/>
    <w:rsid w:val="0013429D"/>
    <w:rPr>
      <w:rFonts w:ascii="Times New Roman" w:hAnsi="Times New Roman"/>
      <w:sz w:val="24"/>
    </w:rPr>
  </w:style>
  <w:style w:type="paragraph" w:customStyle="1" w:styleId="P202">
    <w:name w:val="P202"/>
    <w:basedOn w:val="Standard"/>
    <w:rsid w:val="0013429D"/>
    <w:pPr>
      <w:shd w:val="clear" w:color="auto" w:fill="FFFFFF"/>
      <w:autoSpaceDN/>
      <w:spacing w:line="200" w:lineRule="atLeast"/>
      <w:ind w:right="43"/>
      <w:jc w:val="both"/>
      <w:textAlignment w:val="auto"/>
    </w:pPr>
    <w:rPr>
      <w:rFonts w:ascii="Times New Roman" w:hAnsi="Times New Roman" w:cs="Tahoma"/>
      <w:kern w:val="1"/>
      <w:sz w:val="24"/>
      <w:szCs w:val="20"/>
      <w:lang w:eastAsia="ar-SA" w:bidi="ar-SA"/>
    </w:rPr>
  </w:style>
  <w:style w:type="paragraph" w:customStyle="1" w:styleId="Style88">
    <w:name w:val="Style88"/>
    <w:basedOn w:val="a"/>
    <w:uiPriority w:val="99"/>
    <w:rsid w:val="004C734C"/>
    <w:pPr>
      <w:suppressAutoHyphens w:val="0"/>
      <w:autoSpaceDE w:val="0"/>
      <w:adjustRightInd w:val="0"/>
      <w:spacing w:line="186" w:lineRule="exact"/>
      <w:ind w:hanging="360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90">
    <w:name w:val="Style90"/>
    <w:basedOn w:val="a"/>
    <w:uiPriority w:val="99"/>
    <w:rsid w:val="004C734C"/>
    <w:pPr>
      <w:suppressAutoHyphens w:val="0"/>
      <w:autoSpaceDE w:val="0"/>
      <w:adjustRightInd w:val="0"/>
      <w:spacing w:line="293" w:lineRule="exact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91">
    <w:name w:val="Style91"/>
    <w:basedOn w:val="a"/>
    <w:uiPriority w:val="99"/>
    <w:rsid w:val="004C734C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51">
    <w:name w:val="Font Style151"/>
    <w:uiPriority w:val="99"/>
    <w:rsid w:val="004C734C"/>
    <w:rPr>
      <w:rFonts w:ascii="Arial" w:hAnsi="Arial" w:cs="Arial"/>
      <w:sz w:val="16"/>
      <w:szCs w:val="16"/>
    </w:rPr>
  </w:style>
  <w:style w:type="character" w:customStyle="1" w:styleId="FontStyle152">
    <w:name w:val="Font Style152"/>
    <w:uiPriority w:val="99"/>
    <w:rsid w:val="004C734C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32D0-455A-4CD0-9B9D-6C4DAD36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84</cp:revision>
  <cp:lastPrinted>2023-03-01T04:30:00Z</cp:lastPrinted>
  <dcterms:created xsi:type="dcterms:W3CDTF">2022-02-07T06:16:00Z</dcterms:created>
  <dcterms:modified xsi:type="dcterms:W3CDTF">2023-04-20T07:08:00Z</dcterms:modified>
</cp:coreProperties>
</file>