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827" w:rsidRDefault="000D3827"/>
    <w:p w:rsidR="000D3827" w:rsidRPr="000D3827" w:rsidRDefault="000D3827" w:rsidP="000D3827">
      <w:pPr>
        <w:widowControl w:val="0"/>
        <w:tabs>
          <w:tab w:val="left" w:pos="315"/>
        </w:tabs>
        <w:suppressAutoHyphens/>
        <w:spacing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Техническое задание</w:t>
      </w:r>
    </w:p>
    <w:p w:rsidR="000D3827" w:rsidRPr="000D3827" w:rsidRDefault="000D3827" w:rsidP="000D3827">
      <w:pPr>
        <w:widowControl w:val="0"/>
        <w:tabs>
          <w:tab w:val="left" w:pos="315"/>
        </w:tabs>
        <w:suppressAutoHyphens/>
        <w:spacing w:after="100" w:afterAutospacing="1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0D3827" w:rsidRPr="000D3827" w:rsidRDefault="000D3827" w:rsidP="000D3827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1555"/>
        <w:gridCol w:w="1251"/>
        <w:gridCol w:w="1428"/>
        <w:gridCol w:w="1868"/>
      </w:tblGrid>
      <w:tr w:rsidR="000D3827" w:rsidRPr="000D3827" w:rsidTr="005C3645">
        <w:tc>
          <w:tcPr>
            <w:tcW w:w="3242" w:type="dxa"/>
            <w:shd w:val="clear" w:color="auto" w:fill="auto"/>
            <w:vAlign w:val="center"/>
          </w:tcPr>
          <w:p w:rsidR="000D3827" w:rsidRPr="000D3827" w:rsidRDefault="000D3827" w:rsidP="000D38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0D3827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D3827" w:rsidRPr="000D3827" w:rsidRDefault="000D3827" w:rsidP="000D38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0D3827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3827" w:rsidRPr="000D3827" w:rsidRDefault="000D3827" w:rsidP="000D38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0D3827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ar-SA"/>
              </w:rPr>
              <w:t>Количество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D3827" w:rsidRPr="000D3827" w:rsidRDefault="000D3827" w:rsidP="000D38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0D3827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ar-SA"/>
              </w:rPr>
              <w:t>Цена за единицу, руб.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D3827" w:rsidRPr="000D3827" w:rsidRDefault="000D3827" w:rsidP="000D38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ar-SA"/>
              </w:rPr>
            </w:pPr>
            <w:r w:rsidRPr="000D3827">
              <w:rPr>
                <w:rFonts w:ascii="Times New Roman" w:eastAsia="Lucida Sans Unicode" w:hAnsi="Times New Roman" w:cs="Times New Roman"/>
                <w:b/>
                <w:kern w:val="2"/>
                <w:sz w:val="18"/>
                <w:szCs w:val="18"/>
                <w:lang w:eastAsia="ar-SA"/>
              </w:rPr>
              <w:t>Стоимость, руб.</w:t>
            </w:r>
          </w:p>
        </w:tc>
      </w:tr>
      <w:tr w:rsidR="000D3827" w:rsidRPr="000D3827" w:rsidTr="005C3645">
        <w:tc>
          <w:tcPr>
            <w:tcW w:w="3242" w:type="dxa"/>
            <w:shd w:val="clear" w:color="auto" w:fill="auto"/>
            <w:vAlign w:val="center"/>
          </w:tcPr>
          <w:p w:rsidR="000D3827" w:rsidRPr="000D3827" w:rsidRDefault="000D3827" w:rsidP="000D382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382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Услуга по санаторно-курортному лечению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D3827" w:rsidRPr="000D3827" w:rsidRDefault="000D3827" w:rsidP="000D38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382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Койко-день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0D3827" w:rsidRPr="000D3827" w:rsidRDefault="000D3827" w:rsidP="000D38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382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1368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0D3827" w:rsidRPr="000D3827" w:rsidRDefault="000D3827" w:rsidP="000D38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382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1 753,56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D3827" w:rsidRPr="000D3827" w:rsidRDefault="000D3827" w:rsidP="000D38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D382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2 398 870,08</w:t>
            </w:r>
          </w:p>
        </w:tc>
      </w:tr>
      <w:tr w:rsidR="000D3827" w:rsidRPr="000D3827" w:rsidTr="005C3645">
        <w:tc>
          <w:tcPr>
            <w:tcW w:w="7476" w:type="dxa"/>
            <w:gridSpan w:val="4"/>
            <w:shd w:val="clear" w:color="auto" w:fill="auto"/>
            <w:vAlign w:val="center"/>
          </w:tcPr>
          <w:p w:rsidR="000D3827" w:rsidRPr="000D3827" w:rsidRDefault="000D3827" w:rsidP="000D382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D3827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D3827" w:rsidRPr="000D3827" w:rsidRDefault="000D3827" w:rsidP="000D38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0D382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2 398 870,08</w:t>
            </w:r>
          </w:p>
        </w:tc>
      </w:tr>
    </w:tbl>
    <w:p w:rsidR="000D3827" w:rsidRPr="000D3827" w:rsidRDefault="000D3827" w:rsidP="000D3827">
      <w:pPr>
        <w:widowControl w:val="0"/>
        <w:tabs>
          <w:tab w:val="left" w:pos="315"/>
        </w:tabs>
        <w:suppressAutoHyphens/>
        <w:spacing w:after="100" w:afterAutospacing="1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0D3827" w:rsidRPr="000D3827" w:rsidRDefault="000D3827" w:rsidP="000D382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1. Объект закупки:</w:t>
      </w:r>
    </w:p>
    <w:p w:rsidR="000D3827" w:rsidRPr="000D3827" w:rsidRDefault="000D3827" w:rsidP="000D382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382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Реализация Заказчику путевок на санаторно-курортное лечение, осуществляемое в целях профилактики основных заболеваний при наличии медицинских показаний, в организациях, оказывающих санаторно-курортную помощь по профилю</w:t>
      </w: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0D3827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болезни мочеполовой системы, по профилю болезни органов пищеварения, по профилю болезни эндокринной системы, по профилю болезни органов дыхания, по профилю болезни системы кровообращения, по профилю болезни костно-мышечной системы и соединительной ткани, , по профилю болезни уха и сосцевидного отростка в 2022 году</w:t>
      </w: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  <w:r w:rsidRPr="000D38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оказания услуг является Федеральный закон от 17.07.1999 № 178-ФЗ «О государственной социальной помощи», постановление Правительства Российской Федерации от 29.12.2004 года № 864 «О порядке финансового обеспечения расходов по предоставлению гражданам государственной социальной помощи в виде набора социальных услуг», постановление Правительства Российской Федерации от 27.01.2022 № 57 «Об утверждении коэффициента индексации выплат, пособий и компенсаций в 2022 году» и приказ Министерства труда и социальной защиты Российской Федерации и Министерства здравоохранения Российской Федерации от 21.12.2020 года № 929н/1345н.</w:t>
      </w:r>
    </w:p>
    <w:p w:rsidR="000D3827" w:rsidRPr="000D3827" w:rsidRDefault="000D3827" w:rsidP="000D382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2. Объем оказания услуг: 1368 койко-дней (76 путёвок</w:t>
      </w:r>
      <w:r w:rsidRPr="000D3827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Продолжительность санаторно-курортного лечения по путевке – 18 дней. 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0D3827" w:rsidRPr="000D3827" w:rsidRDefault="000D3827" w:rsidP="000D3827">
      <w:pPr>
        <w:widowControl w:val="0"/>
        <w:tabs>
          <w:tab w:val="left" w:pos="180"/>
          <w:tab w:val="left" w:pos="2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0D3827" w:rsidRPr="000D3827" w:rsidRDefault="000D3827" w:rsidP="000D382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3. </w:t>
      </w:r>
      <w:r w:rsidRPr="000D38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 поставки и срок действия контракта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3827">
        <w:rPr>
          <w:rFonts w:ascii="Times New Roman" w:eastAsia="Times New Roman" w:hAnsi="Times New Roman" w:cs="Times New Roman"/>
          <w:sz w:val="24"/>
          <w:szCs w:val="24"/>
          <w:lang w:eastAsia="ar-SA"/>
        </w:rPr>
        <w:t>3.1. Срок поставки услуги: с даты согласования с Заказчиком заявки по форме «Сведения о предоставляемых путёвках на санаторно-курортное лечение в 2022 году (Приложение № 2 к Контракту) по 15.11.2022 г. (последний заезд).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3827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Контракт вступает в силу со дня подписания его Сторонами и действует по 30 декабря 2022 года, в том числе и по взаиморасчётам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0D3827">
        <w:rPr>
          <w:rFonts w:ascii="Times New Roman" w:eastAsia="Times New Roman" w:hAnsi="Times New Roman" w:cs="Times New Roman"/>
          <w:sz w:val="24"/>
          <w:szCs w:val="24"/>
          <w:lang w:eastAsia="ar-SA"/>
        </w:rPr>
        <w:t>3.3. В случае, если на 16.11.2022 года услуги, указанные в Техническом задании, не выполнены в полном объеме, по обстоятельствам независящим от воли Сторон (обстоятельств непреодолимой силы; обстоятельств, зависящих от Получателя (отказ от получения, смерть и т.п.), исключая просрочку исполнения обязательств Исполнителем), Стороны (Заказчик и Исполнитель) в праве расторгнуть настоящий Контракт в связи с невозможностью его исполнения.  В случае, предусмотренном п. 2.4, Контракт продлевается на срок предоставления дополнительной путёвки. Окончание срока действия Контракта не влечёт прекращения неисполненных обязательств сторон по Контракту</w:t>
      </w: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4. Требования к качественным характеристикам по заявленному профилю:</w:t>
      </w: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Санаторно-курортное учреждение должно иметь лицензию на оказание санаторно-курортной помощи по профилю заболеваний. Услуги по санаторно-курортному лечению </w:t>
      </w: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lastRenderedPageBreak/>
        <w:t>должны быть выполнены и оказаны с надлежащим качеством и в объемах, определенных соответствующими профилю медико-экономическими стандартами санаторно-курортного лечения, утверждёнными приказами Министерства здравоохранения и социального развития Российской Федерации: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 22.11.2004 №210 «Об утверждении стандарта санаторно-курортной помощи больным мочекаменной болезнью и другими болезнями мочеполовой системы»;</w:t>
      </w: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от 22.11.2004 №226 «Об утверждении стандарта санаторно-курортной помощи больным </w:t>
      </w:r>
      <w:proofErr w:type="spellStart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гломерулярными</w:t>
      </w:r>
      <w:proofErr w:type="spellEnd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 </w:t>
      </w:r>
      <w:proofErr w:type="spellStart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тубулоинтерстициальными</w:t>
      </w:r>
      <w:proofErr w:type="spellEnd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болезнями почек».</w:t>
      </w: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 23.11.2004 №277 «Об утверждении стандарта санаторно-курортной помощи больным с болезнями печени, желчного пузыря, желчевыводящих путей и поджелудочной железы»;</w:t>
      </w: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 23.11.2004 №278 «Об утверждении стандарта санаторно-курортной помощи больным с болезнями пищевода, желудка и двенадцатиперстной кишки, кишечника».</w:t>
      </w: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 22.11.2004 №211 «Об утверждении стандарта санаторно-курортной помощи больным с болезнями вен»;</w:t>
      </w: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 22.11.2004 №221 «Об утверждении стандарта санаторно-курортной помощи больным с ишемической болезнью сердца: стенокардией, хронической ИБС»;</w:t>
      </w: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 22.11.2004 №222 «Об утверждении стандарта санаторно-курортной помощи больным с болезнями, характеризующимися повышенным кровяным давлением».</w:t>
      </w: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 22.11.2004 №220 «Об утверждении стандарта санаторно-курортной помощи больным сахарным диабетом»;</w:t>
      </w: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- от 22.11.2004 №223 «Об утверждении стандарта санаторно-курортной помощи больным с ожирением и другими видами избыточности питания, нарушением обмена липопротеинов и другими </w:t>
      </w:r>
      <w:proofErr w:type="spellStart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липидемиями</w:t>
      </w:r>
      <w:proofErr w:type="spellEnd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»;</w:t>
      </w: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 22.11.2004 №224 «Об утверждении стандарта санаторно-курортной помощи больным с болезнями щитовидной железы».</w:t>
      </w: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 22.11.2004 №212 «Об утверждении стандарта санаторно-курортной помощи больным с болезнями органов дыхания»;</w:t>
      </w: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 23.11.2004 № 275 «Об утверждении стандарта санаторно-курортной помощи больным с болезнями уха и сосцевидного отростка, верхних дыхательных путей».</w:t>
      </w:r>
    </w:p>
    <w:p w:rsidR="000D3827" w:rsidRPr="000D3827" w:rsidRDefault="000D3827" w:rsidP="000D3827">
      <w:pPr>
        <w:widowControl w:val="0"/>
        <w:shd w:val="clear" w:color="auto" w:fill="FFFFFF"/>
        <w:tabs>
          <w:tab w:val="left" w:pos="630"/>
          <w:tab w:val="left" w:pos="1321"/>
        </w:tabs>
        <w:suppressAutoHyphens/>
        <w:autoSpaceDE w:val="0"/>
        <w:spacing w:after="0" w:line="100" w:lineRule="atLeast"/>
        <w:ind w:left="-30"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 22.11.2004 №208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дорсопатии</w:t>
      </w:r>
      <w:proofErr w:type="spellEnd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</w:t>
      </w:r>
      <w:proofErr w:type="spellStart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спондилопатии</w:t>
      </w:r>
      <w:proofErr w:type="spellEnd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болезни мягких тканей, </w:t>
      </w:r>
      <w:proofErr w:type="spellStart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остеопатии</w:t>
      </w:r>
      <w:proofErr w:type="spellEnd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и </w:t>
      </w:r>
      <w:proofErr w:type="spellStart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хондропатии</w:t>
      </w:r>
      <w:proofErr w:type="spellEnd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)»,</w:t>
      </w:r>
    </w:p>
    <w:p w:rsidR="000D3827" w:rsidRPr="000D3827" w:rsidRDefault="000D3827" w:rsidP="000D3827">
      <w:pPr>
        <w:widowControl w:val="0"/>
        <w:shd w:val="clear" w:color="auto" w:fill="FFFFFF"/>
        <w:tabs>
          <w:tab w:val="left" w:pos="630"/>
          <w:tab w:val="left" w:pos="1321"/>
        </w:tabs>
        <w:suppressAutoHyphens/>
        <w:autoSpaceDE w:val="0"/>
        <w:spacing w:after="0" w:line="100" w:lineRule="atLeast"/>
        <w:ind w:left="-30"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- от 22.11.2004 №227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артропатии</w:t>
      </w:r>
      <w:proofErr w:type="spellEnd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инфекционные </w:t>
      </w:r>
      <w:proofErr w:type="spellStart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артропатии</w:t>
      </w:r>
      <w:proofErr w:type="spellEnd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, воспалительные </w:t>
      </w:r>
      <w:proofErr w:type="spellStart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артропатии</w:t>
      </w:r>
      <w:proofErr w:type="spellEnd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, артрозы, другие поражения суставов).</w:t>
      </w: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0D3827" w:rsidRPr="000D3827" w:rsidRDefault="000D3827" w:rsidP="000D3827">
      <w:pPr>
        <w:widowControl w:val="0"/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5. Требования к техническим характеристикам услуг:</w:t>
      </w: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0D3827" w:rsidRPr="000D3827" w:rsidRDefault="000D3827" w:rsidP="000D38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827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>5.1.</w:t>
      </w: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Здания и сооружения организации, оказывающей санаторно-курортные услуги гражданам-получателям социальных услуг должны соответствовать требованиям «</w:t>
      </w:r>
      <w:hyperlink r:id="rId8" w:history="1">
        <w:r w:rsidRPr="000D382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СП 59.13330.20</w:t>
        </w:r>
      </w:hyperlink>
      <w:r w:rsidRPr="000D38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20». Свод правил. Доступность зданий и сооружений для </w:t>
      </w:r>
      <w:r w:rsidRPr="000D38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 групп населения. Актуализированная редакция СНиП 35-01-2001</w:t>
      </w: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утвержденная </w:t>
      </w:r>
      <w:r w:rsidRPr="000D38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Минстроя России от 30.12.2020 № 904/пр.:</w:t>
      </w:r>
    </w:p>
    <w:p w:rsidR="000D3827" w:rsidRPr="000D3827" w:rsidRDefault="000D3827" w:rsidP="000D382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5.2. Здания и сооружения организации, оказывающей санаторно-курортные услуги гражданам – получателям набора социальных услуг должны соответствовать приказу     </w:t>
      </w:r>
      <w:r w:rsidRPr="000D382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 социальной защиты населения, а также оказания им при этом необходимой помощи».</w:t>
      </w:r>
    </w:p>
    <w:p w:rsidR="000D3827" w:rsidRPr="000D3827" w:rsidRDefault="000D3827" w:rsidP="000D3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ar-SA"/>
        </w:rPr>
        <w:t xml:space="preserve">-безбарьерная среда, наличие пандусов, расширенных дверных проемов, обеспечивающих доступ </w:t>
      </w: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больных на колясках во все функциональные подразделения учреждения, и др.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5.3. Оформление медицинской документации для поступающих на санаторно-курортное лечение должно осуществляться по установленным формам, утвержденным </w:t>
      </w:r>
      <w:proofErr w:type="spellStart"/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Минздравсоцразвитием</w:t>
      </w:r>
      <w:proofErr w:type="spellEnd"/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России.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5.4. Оснащение и оборудование лечебно-диагностических отделений и кабинетов организаций, оказывающих санаторно-курортные услуги должно быть достаточным для проведения полного курса санаторно-курортного лечения граждан-получателей набора социальных услуг.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5.5. Площади лечебно-диагностических отделений и кабинетов организаций, оказывающих 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санаторно-курортные услуги должны соответствовать действующим санитарным нормам.</w:t>
      </w:r>
    </w:p>
    <w:p w:rsidR="000D3827" w:rsidRPr="000D3827" w:rsidRDefault="000D3827" w:rsidP="000D38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5.6. Размещение граждан-получателей набора социальных услуг, а в случае необходимости и сопровождающего его лица, в двухместных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</w:t>
      </w:r>
    </w:p>
    <w:p w:rsidR="000D3827" w:rsidRPr="000D3827" w:rsidRDefault="000D3827" w:rsidP="000D382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>- мебель, сантехника в номере проживания должны быть в рабочем состоянии. Номер проживания - отремонтированный. Холодная и горячая вода должна подаваться в номер проживания круглосуточно. Обеспечение удаления отходов и защиты от насекомых и грызунов.</w:t>
      </w:r>
    </w:p>
    <w:p w:rsidR="000D3827" w:rsidRPr="000D3827" w:rsidRDefault="000D3827" w:rsidP="000D3827">
      <w:pPr>
        <w:keepNext/>
        <w:widowControl w:val="0"/>
        <w:tabs>
          <w:tab w:val="left" w:pos="130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5.7. Организация диетического и лечебного питания в соответствии с медицинскими показаниями и в соответствии с приказом Минздрава РФ от 21.06.2013 № 395н «Об утверждении норм лечебного питания». четырех разовое диетическое (лечебное) питание по нормам, утвержденным Министерством здравоохранения Российской Федерации.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5.8. Здания и сооружения организации, оказывающей санаторно-курортные услуги гражданам - получателям набора социальных услуг должны быть: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оборудованы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часов);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оборудованы системами холодного и горячего водоснабжения;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 оборудованы системами для обеспечения пациентов питьевой водой круглосуточно;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24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color w:val="000000"/>
          <w:kern w:val="24"/>
          <w:sz w:val="24"/>
          <w:szCs w:val="24"/>
          <w:lang w:eastAsia="ar-SA"/>
        </w:rPr>
        <w:t>- оборудованы лифтом с круглосуточным подъемом и спуском (при наличии более двух этажей);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5.9. Дополнительно предоставляемые услуги: 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Pr="000D3827">
        <w:rPr>
          <w:rFonts w:ascii="Times New Roman" w:eastAsia="Lucida Sans Unicode" w:hAnsi="Times New Roman" w:cs="Times New Roman"/>
          <w:color w:val="000000"/>
          <w:kern w:val="24"/>
          <w:sz w:val="24"/>
          <w:szCs w:val="24"/>
          <w:lang w:eastAsia="ar-SA"/>
        </w:rPr>
        <w:t xml:space="preserve">- </w:t>
      </w:r>
      <w:r w:rsidRPr="000D3827"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холодильником (в номере или холле).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 служба приема (круглосуточный прием). </w:t>
      </w:r>
    </w:p>
    <w:p w:rsidR="000D3827" w:rsidRPr="000D3827" w:rsidRDefault="000D3827" w:rsidP="000D38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- организация встреч и проводов </w:t>
      </w:r>
      <w:proofErr w:type="gramStart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в</w:t>
      </w:r>
      <w:proofErr w:type="gramEnd"/>
      <w:r w:rsidRPr="000D3827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а/порту, на ж/д вокзале.</w:t>
      </w:r>
    </w:p>
    <w:p w:rsidR="000D3827" w:rsidRPr="000D3827" w:rsidRDefault="000D3827" w:rsidP="000D3827">
      <w:pPr>
        <w:widowControl w:val="0"/>
        <w:tabs>
          <w:tab w:val="left" w:pos="180"/>
          <w:tab w:val="left" w:pos="2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6. Требования к оформлению отчетной документации:</w:t>
      </w:r>
    </w:p>
    <w:p w:rsidR="000D3827" w:rsidRPr="000D3827" w:rsidRDefault="000D3827" w:rsidP="000D3827">
      <w:pPr>
        <w:widowControl w:val="0"/>
        <w:tabs>
          <w:tab w:val="left" w:pos="180"/>
          <w:tab w:val="left" w:pos="22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ar-SA"/>
        </w:rPr>
        <w:t>По всем датам заезда, кроме последнего, Исполнитель направляет Заказчику (почтой или курьером) Реестр Получателей услуги и счет не позднее 10 (десяти) дней с даты выезда Получателей услуг из санаторно-курортного учреждения. Последний Реестр Получателей услуг и счет по данному контракту Исполнитель направляет заказчику не позднее 3-х (трех) рабочих дней после завершения времени пребывания Получателей в санаторно-курортном учреждении.</w:t>
      </w:r>
    </w:p>
    <w:p w:rsidR="000D3827" w:rsidRPr="000D3827" w:rsidRDefault="000D3827" w:rsidP="000D3827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0D382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7.</w:t>
      </w:r>
      <w:r w:rsidR="00400A8C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0D3827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Место оказания услуг:</w:t>
      </w:r>
    </w:p>
    <w:p w:rsidR="000D3827" w:rsidRPr="000D3827" w:rsidRDefault="000D3827" w:rsidP="000D3827">
      <w:pPr>
        <w:widowControl w:val="0"/>
        <w:tabs>
          <w:tab w:val="left" w:pos="180"/>
          <w:tab w:val="left" w:pos="220"/>
        </w:tabs>
        <w:ind w:right="141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0D3827">
        <w:rPr>
          <w:rFonts w:ascii="Times New Roman" w:eastAsia="Lucida Sans Unicode" w:hAnsi="Times New Roman" w:cs="Times New Roman"/>
          <w:kern w:val="2"/>
          <w:sz w:val="24"/>
          <w:szCs w:val="24"/>
        </w:rPr>
        <w:t>Российская Федерация (в санаторно-курортных организациях, расположенных в Приморском крае).</w:t>
      </w:r>
      <w:bookmarkStart w:id="0" w:name="_GoBack"/>
      <w:bookmarkEnd w:id="0"/>
    </w:p>
    <w:p w:rsidR="000D3827" w:rsidRPr="00400A8C" w:rsidRDefault="000D3827" w:rsidP="00400A8C">
      <w:pPr>
        <w:pStyle w:val="a8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0A8C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 w:bidi="en-US"/>
        </w:rPr>
        <w:t xml:space="preserve">Путёвки предоставляются </w:t>
      </w:r>
      <w:r w:rsidRPr="00400A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течение 7 (семи) рабочих дней с даты заключения Государственного контракта, а в случае частичной передачи путевок окончательное поступление не позднее 15 (пятнадцати) дней с даты заключения Контракта. Первый заезд не ранее 30 (тридцати) дней с момента заключения Контракта</w:t>
      </w:r>
      <w:r w:rsidRPr="00400A8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D3827" w:rsidRPr="000D3827" w:rsidRDefault="000D3827" w:rsidP="000D3827">
      <w:pPr>
        <w:widowControl w:val="0"/>
        <w:shd w:val="clear" w:color="auto" w:fill="FFFFFF"/>
        <w:tabs>
          <w:tab w:val="left" w:pos="720"/>
          <w:tab w:val="left" w:pos="1785"/>
        </w:tabs>
        <w:suppressAutoHyphens/>
        <w:autoSpaceDE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3827" w:rsidRPr="000D3827" w:rsidRDefault="00400A8C" w:rsidP="00400A8C">
      <w:pPr>
        <w:widowControl w:val="0"/>
        <w:shd w:val="clear" w:color="auto" w:fill="FFFFFF"/>
        <w:tabs>
          <w:tab w:val="left" w:pos="720"/>
          <w:tab w:val="left" w:pos="1785"/>
        </w:tabs>
        <w:suppressAutoHyphens/>
        <w:autoSpaceDE w:val="0"/>
        <w:spacing w:after="0" w:line="240" w:lineRule="auto"/>
        <w:contextualSpacing/>
        <w:textAlignment w:val="baseline"/>
        <w:outlineLvl w:val="0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</w:t>
      </w:r>
      <w:r w:rsidR="000D3827" w:rsidRPr="000D38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Путевки предоставляются</w:t>
      </w:r>
      <w:r w:rsidR="000D3827" w:rsidRPr="000D3827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zh-CN" w:bidi="en-US"/>
        </w:rPr>
        <w:t xml:space="preserve"> по адресу</w:t>
      </w:r>
      <w:r w:rsidR="000D3827" w:rsidRPr="000D3827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 w:bidi="en-US"/>
        </w:rPr>
        <w:t>:</w:t>
      </w:r>
    </w:p>
    <w:p w:rsidR="000D3827" w:rsidRDefault="000D3827" w:rsidP="000D3827">
      <w:r w:rsidRPr="000D3827">
        <w:rPr>
          <w:rFonts w:ascii="Times New Roman" w:eastAsia="Times New Roman CYR" w:hAnsi="Times New Roman" w:cs="Times New Roman"/>
          <w:iCs/>
          <w:spacing w:val="-4"/>
          <w:kern w:val="2"/>
          <w:sz w:val="24"/>
          <w:szCs w:val="24"/>
          <w:shd w:val="clear" w:color="auto" w:fill="FFFFFF"/>
          <w:lang w:eastAsia="zh-CN" w:bidi="en-US"/>
        </w:rPr>
        <w:lastRenderedPageBreak/>
        <w:t>690990, Приморский край, г. Владивосток, ул. Муравьева-Амурского, 1б, Государственное учреждение – Приморское региональное отделение Фонда социального страхования РФ</w:t>
      </w:r>
    </w:p>
    <w:p w:rsidR="000D3827" w:rsidRDefault="000D3827"/>
    <w:p w:rsidR="000D3827" w:rsidRDefault="000D3827"/>
    <w:p w:rsidR="004621B6" w:rsidRPr="004621B6" w:rsidRDefault="004621B6" w:rsidP="00EF5C99">
      <w:pPr>
        <w:widowControl w:val="0"/>
        <w:tabs>
          <w:tab w:val="left" w:pos="315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sectPr w:rsidR="004621B6" w:rsidRPr="004621B6" w:rsidSect="005E1675">
      <w:footerReference w:type="default" r:id="rId9"/>
      <w:pgSz w:w="11906" w:h="16838"/>
      <w:pgMar w:top="851" w:right="851" w:bottom="425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2D" w:rsidRDefault="0081312D">
      <w:pPr>
        <w:spacing w:after="0" w:line="240" w:lineRule="auto"/>
      </w:pPr>
      <w:r>
        <w:separator/>
      </w:r>
    </w:p>
  </w:endnote>
  <w:endnote w:type="continuationSeparator" w:id="0">
    <w:p w:rsidR="0081312D" w:rsidRDefault="0081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4BF" w:rsidRDefault="005842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0A8C">
      <w:rPr>
        <w:noProof/>
      </w:rPr>
      <w:t>4</w:t>
    </w:r>
    <w:r>
      <w:fldChar w:fldCharType="end"/>
    </w:r>
  </w:p>
  <w:p w:rsidR="001044BF" w:rsidRDefault="008131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2D" w:rsidRDefault="0081312D">
      <w:pPr>
        <w:spacing w:after="0" w:line="240" w:lineRule="auto"/>
      </w:pPr>
      <w:r>
        <w:separator/>
      </w:r>
    </w:p>
  </w:footnote>
  <w:footnote w:type="continuationSeparator" w:id="0">
    <w:p w:rsidR="0081312D" w:rsidRDefault="0081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A081E"/>
    <w:multiLevelType w:val="hybridMultilevel"/>
    <w:tmpl w:val="2530140A"/>
    <w:lvl w:ilvl="0" w:tplc="F578B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F1437"/>
    <w:multiLevelType w:val="hybridMultilevel"/>
    <w:tmpl w:val="F3A45E9E"/>
    <w:lvl w:ilvl="0" w:tplc="D4EE6ED2">
      <w:start w:val="8"/>
      <w:numFmt w:val="decimal"/>
      <w:lvlText w:val="%1."/>
      <w:lvlJc w:val="left"/>
      <w:pPr>
        <w:ind w:left="720" w:hanging="360"/>
      </w:pPr>
      <w:rPr>
        <w:rFonts w:eastAsia="Andale Sans U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76F78"/>
    <w:multiLevelType w:val="hybridMultilevel"/>
    <w:tmpl w:val="16807F48"/>
    <w:lvl w:ilvl="0" w:tplc="97F88754">
      <w:start w:val="8"/>
      <w:numFmt w:val="decimal"/>
      <w:lvlText w:val="%1."/>
      <w:lvlJc w:val="left"/>
      <w:pPr>
        <w:ind w:left="720" w:hanging="360"/>
      </w:pPr>
      <w:rPr>
        <w:rFonts w:eastAsia="Andale Sans U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202E8"/>
    <w:multiLevelType w:val="hybridMultilevel"/>
    <w:tmpl w:val="B6BCE5B4"/>
    <w:lvl w:ilvl="0" w:tplc="ED00A49E">
      <w:start w:val="8"/>
      <w:numFmt w:val="decimal"/>
      <w:lvlText w:val="%1."/>
      <w:lvlJc w:val="left"/>
      <w:pPr>
        <w:ind w:left="502" w:hanging="360"/>
      </w:pPr>
      <w:rPr>
        <w:rFonts w:eastAsia="Andale Sans U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9D54F74"/>
    <w:multiLevelType w:val="multilevel"/>
    <w:tmpl w:val="DAC41D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3D"/>
    <w:rsid w:val="00004D75"/>
    <w:rsid w:val="000D3827"/>
    <w:rsid w:val="001248C8"/>
    <w:rsid w:val="002158B8"/>
    <w:rsid w:val="002D41D6"/>
    <w:rsid w:val="0033788B"/>
    <w:rsid w:val="00400A8C"/>
    <w:rsid w:val="004621B6"/>
    <w:rsid w:val="005527A3"/>
    <w:rsid w:val="005842FA"/>
    <w:rsid w:val="006E0BE9"/>
    <w:rsid w:val="007A3D0C"/>
    <w:rsid w:val="007B4A49"/>
    <w:rsid w:val="0081312D"/>
    <w:rsid w:val="008E1900"/>
    <w:rsid w:val="00957AFF"/>
    <w:rsid w:val="009729D5"/>
    <w:rsid w:val="009E7FA3"/>
    <w:rsid w:val="00AF603D"/>
    <w:rsid w:val="00CD28C6"/>
    <w:rsid w:val="00D62FCA"/>
    <w:rsid w:val="00D6323E"/>
    <w:rsid w:val="00E81CB8"/>
    <w:rsid w:val="00EC08DF"/>
    <w:rsid w:val="00EF5C99"/>
    <w:rsid w:val="00F03768"/>
    <w:rsid w:val="00F223BD"/>
    <w:rsid w:val="00F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B5575-4135-4B07-845D-2E81D05B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42F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5842F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D62F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2FC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D28C6"/>
    <w:pPr>
      <w:ind w:left="720"/>
      <w:contextualSpacing/>
    </w:pPr>
  </w:style>
  <w:style w:type="character" w:styleId="a9">
    <w:name w:val="Hyperlink"/>
    <w:rsid w:val="009E7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93CA7C09FF12E32A90E3D350E2D9DE07653A562ACA7C72CE6E823CH840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DE48-C243-4685-9E02-08ABCBBC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Гильфанова Ольга Васильевна</dc:creator>
  <cp:keywords/>
  <dc:description/>
  <cp:lastModifiedBy>Мельцова Алина Евгеньевна</cp:lastModifiedBy>
  <cp:revision>18</cp:revision>
  <cp:lastPrinted>2022-08-10T06:55:00Z</cp:lastPrinted>
  <dcterms:created xsi:type="dcterms:W3CDTF">2021-01-21T01:20:00Z</dcterms:created>
  <dcterms:modified xsi:type="dcterms:W3CDTF">2022-09-12T05:17:00Z</dcterms:modified>
</cp:coreProperties>
</file>