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63" w:rsidRDefault="0010670D" w:rsidP="0010670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ТЕХНИЧЕСКОЕ ЗАДАНИЕ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237"/>
        <w:gridCol w:w="1134"/>
        <w:gridCol w:w="1417"/>
      </w:tblGrid>
      <w:tr w:rsidR="00212334" w:rsidRPr="00212334" w:rsidTr="00212334">
        <w:trPr>
          <w:trHeight w:val="57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b/>
                <w:lang w:eastAsia="ru-RU"/>
              </w:rPr>
              <w:t>Общие требования, предъявляемые к качеству, безопасности, упаковке, маркировке, транспортированию и хранению изделий, а также к техническим и функциональным характеристикам работ</w:t>
            </w:r>
          </w:p>
        </w:tc>
      </w:tr>
      <w:tr w:rsidR="00212334" w:rsidRPr="00212334" w:rsidTr="00212334">
        <w:trPr>
          <w:trHeight w:val="57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Для выполнения функций по обеспечению протезами нижних конечностей в части описания функциональных и технических характеристик, заказчик руководствовался рекомендациями индивидуальных программ реабилитации или абилитации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Выполняемые работы по обеспечению протезами нижних конечностей должны содержать комплекс медицинских, технических и социальных мероприятий проводимых с получателями, имеющими нарушения и (или) дефекты опорно-двигательного аппарата, в целях восстановления или компенсации ограничений их жизнедеятельности.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Приемная гильза протеза конечности</w:t>
            </w:r>
            <w:r w:rsidRPr="00212334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 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должна</w:t>
            </w:r>
            <w:r w:rsidRPr="00212334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 xml:space="preserve"> 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изготавливаться по индивидуальному параметру получателя и предназначаться для размещения в нем культи или пораженной конечности, обеспечивая взаимодействие человека с протезом конечности.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Функциональный узел протеза конечности должен выполнять заданную функцию и иметь конструктивно-технологическую завершенность.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           Согласно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ГОСТ Р 51632-2021 «Технические средства реабилитации людей с ограничениями жизнедеятельности. Общие технические требования и методы испытаний» 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протезы должны обладать достаточной прочностью и износостойкостью, чтобы выдержать все без исключения нагрузки, которые следует описать в процессе предусмотренного использования. Протезы, подвергшиеся в процессе эксплуатации резкому изменению температуры внешней среды, должны сохранять работоспособность.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          Протезы должны отвечать требованиям  ГОСТ Р 51819-2022 «Протезирование и ортезирование верхних и нижних конечностей. Термины и определения»,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ГОСТ Р 53870-2021 «Реабилитационные мероприятия. Услуги по протезированию нижних конечностей. Состав, содержание и порядок предоставления услуг».  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Протезирование должно соответствовать требованиям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ГОСТ Р 52876-2021 «Услуги организаций реабилитации инвалидов вследствие боевых действий и военной травмы. Основные положения»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В соответствии с ГОСТ Р ИСО 22523-2007 «Протезы конечностей и ортезы наружные. Требования и методы испытаний», </w:t>
            </w:r>
            <w:r w:rsidRPr="0021233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ГОСТ Р 51191-2019 «Узлы протезов нижних конечностей. Технические требования и методы испытаний»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 заданные характеристики прочности и долговечности протезного или ортопедического устройства должны быть указаны в технических документах, которые устанавливают их функциональные характеристики и условия применения.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ГОСТ ISO 10993-1-2021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цитотоксичность: методы in vitro», ГОСТ ISO 10993-10-2011 «Изделия медицинские. Оценка биологического действия медицинских изделий. Часть 10. </w:t>
            </w:r>
            <w:r w:rsidRPr="00212334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Исследования раздражающего и сенсибилизирующего действия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»  выбор и оценка материалов, которые будут контактировать с тканями организма человека, требуют системного подхода, при котором характеристики всех материалов, входящих в конечный продукт, будут учтены при общей оценке качества разработки изделия.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В соответствии с требованиями  ГОСТ Р 59542-2021  «Реабилитационные мероприятия. Услуги по обучению пользованию протезом нижней конечности», Получатель, в ходе выполнения работ по протезированию нижних конечностей должен пройти обучение</w:t>
            </w:r>
            <w:r w:rsidRPr="0021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пользованию протезом по месту нахождения Подрядчика.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При выборе материалов для изготовления изделия необходимо учитывать их соответствие назначению изделия по их химическим, токсикологическим, физическим, электрическим, морфологическим и механическим свойствам, а также условия, вид, степень, частоту и продолжительность контакта изделия или его частей с организмом человека.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Работы по обеспечению протезами нижних конечностей следует считать эффективно исполненными, если у получателя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протезами должны быть выполнены с надлежащим качеством и в установленные сроки.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Гарантийный срок устанавливается со дня выдачи готового изделия и его продолжительность по </w:t>
            </w: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lastRenderedPageBreak/>
              <w:t>каждому конкретному виду изделия устанавливается отдельно. В течение гарантийного срока все расходы, связанные с текущим обслуживанием, ремонтом и заменой (в случае невозможности ремонта) Изделия, несет Подрядчик.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Срок службы Изделия должен быть не менее срока пользования, установленного приказом Министерства труда и социальной защиты Российской Федерации от 05.03.2021 г. № 107н 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Срок выполнения работ - не более 30 календарных дней со дня получения Подрядчиком реестра Получателей Изделий.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Требования к маркировке, упаковке и отгрузке протезов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 xml:space="preserve">Согласно  ГОСТ Р ИСО 22523-2007 «Протезы конечностей и ортезы наружные. Требования и методы испытаний» протез должен иметь этикетку. </w:t>
            </w:r>
            <w:r w:rsidRPr="0021233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 этикетке должны быть указаны ссылки на соответствующие стандарт(ы) и/или технический(ие) документ(ы), а также условия нагружения и/или уровни нагрузки, применяемые при испытаниях. При необходимости, на этикетке должна быть приведена информация о диапазонах или ограничениях при назначенном применении протеза.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Упаковка протезов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назначению, а также от воздействия механических и климатических факторов во время транспортирования и хранения ТСР.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Согласно ГОСТ Р 51632-2021 «Технические средства реабилитации людей с ограничениями жизнедеятельности. Общие технические требования и методы испытаний»,  если нет других указаний изготовителя, то ТСР в упаковке для транспортирования и хранения должны в течение не менее 15 недель выдерживать воздействие следующих факторов окружающей среды: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- температура окружающей среды от минус 40 °C до плюс 70 °C;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- относительная влажность от 10% до 100%, включая конденсацию;</w:t>
            </w:r>
          </w:p>
          <w:p w:rsidR="00212334" w:rsidRPr="00212334" w:rsidRDefault="00212334" w:rsidP="00212334">
            <w:pPr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Arial" w:hAnsi="Times New Roman" w:cs="Times New Roman"/>
                <w:bCs/>
                <w:lang w:eastAsia="ru-RU"/>
              </w:rPr>
              <w:t>- атмосферное давление от 500 до 1060 гПа.</w:t>
            </w:r>
          </w:p>
          <w:p w:rsidR="00212334" w:rsidRPr="00212334" w:rsidRDefault="00212334" w:rsidP="0021233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Проведение индивидуального обмера, примерка, выдача готового изделия производятся по месту жительства Получателя в Рязанской области либо по месту нахождения, организованного(-ых) Подрядчиком пунктов приема на территории г. Рязани и Рязанской области  (по выбору Получателя). </w:t>
            </w:r>
          </w:p>
          <w:p w:rsidR="00212334" w:rsidRPr="00212334" w:rsidRDefault="00212334" w:rsidP="0021233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iCs/>
                <w:lang w:eastAsia="ru-RU"/>
              </w:rPr>
              <w:t>Местом выполнения работ является место нахождения Подрядчика в Российской Федерации.</w:t>
            </w:r>
          </w:p>
          <w:p w:rsidR="00212334" w:rsidRPr="00212334" w:rsidRDefault="00212334" w:rsidP="0021233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iCs/>
                <w:lang w:eastAsia="ru-RU"/>
              </w:rPr>
              <w:t>Порядок и срок выполнения работ: работы по изготовлению протезов  осуществляются Подрядчиком не более 30  календарных дней со дня получения Подрядчиком реестра Получателей Изделий.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 Срок выполнения работ по контракту: с момента заключения контракта по 30.11.2024 года.</w:t>
            </w:r>
          </w:p>
        </w:tc>
      </w:tr>
      <w:tr w:rsidR="00212334" w:rsidRPr="00212334" w:rsidTr="00212334">
        <w:trPr>
          <w:trHeight w:val="5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изделия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Описание изделия</w:t>
            </w:r>
          </w:p>
          <w:p w:rsidR="00212334" w:rsidRPr="00212334" w:rsidRDefault="00212334" w:rsidP="0021233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Гарантийный срок (мес.)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Ед. изм.-я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8-07-01.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стопы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предназначен для протезирования пациентов после ампутации стопы.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должен изготавливаться на опороспособную, частично-опороспособную и неопороспособную культю.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В зависимости от медицинских показаний протез должен изготавливаться со смягчающим вкладышем или без него. Гильза должна изготавливаться индивидуально, по слепку с культи получателя. Материал приемной гильзы должен быть - слоистый пластик на основе смол, либо двухкомпонентный силикон. 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изготовлена из термопластичного углепластика, с гильзовым адаптером или без него, с косметической оболочкой стопы или без нее (в зависимости от индивидуальных особенностей по выбору Получателя).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Крепление должно быть индивидуального изготовления.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8-07-02.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голени лечебно-тренировочный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  <w:r w:rsidRPr="002123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пробных гильз -  не менее 2-х.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быть из вспененного материала, индивидуальная кожаная, либо без вкладной гильзы.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Крепление протеза должно быть индивидуальное (наколенник, кожаная гильза на бедро, поясное, уздечка,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 счет надмыщелков кости,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).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 без шарнирная или шарнирная с оптимальными свойствами переката, типа sach, многоосная стопа с регулируемой жесткостью.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4-х шт. Количество чехлов шерстяных – не менее 4-х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8-07-03.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бедра лечебно-тренировочный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Пробная гильза должна быть изготовлена из листового термопласта. </w:t>
            </w: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Количество пробных гильз – не менее 2-х.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Крепление протеза должно быть индивидуальное (бандажное, поясное,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</w:t>
            </w: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Коленный модуль должен быть с замком или без замка (в зависимости от индивидуальных особенностей получателя).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 без шарнирная или шарнирная с оптимальными свойствами переката, типа sach, многоосная стопа с регулируемой жесткостью.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4-х шт. Количество чехлов шерстяных – не менее 4-х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8-07-04.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голени для купания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голени для купания предназначен для принятия душа, водных процедур и передвижения в водоеме.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Пробная гильза должна быть изготовлена из листового термопласта.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либо без вкладной гильзы.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Крепление протеза должно быть индивидуальное (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замковое с использованием чехла из полимерного материала либо с использованием наколенника из полимерного материала,  с использованием вакуумного клапана).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Стопа должна быть с решетчатым профилем, отведенным большим пальцем либо без него.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Полуфабрикаты должны быть водостойкие.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tabs>
                <w:tab w:val="left" w:pos="708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8-07-05.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бедра для купания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для купания предназначен для принятия душа, водных процедур и передвижения в водоеме. 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Пробная гильза должна быть изготовлена из листового термопласта.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либо без вкладной гильзы.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Крепление протеза должно быть индивидуальное (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замковое с использованием чехла из полимерного материала, бандажное, поясное, с использованием вакуумного клапана).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Коленный шарнир моноцентрический, влагостойкий с замком либо моноцентрический с гидравлическим управлением фазы переноса (в зависимости от индивидуальных особенностей по выбору Получателя).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с решетчатым профилем, отведенным большим пальцем или без него.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Полуфабрикаты должны быть водостойкие.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8-07-06.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голени немодульный, в том числе при врожденном недоразвитии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Постоянная гильза (с заменой до трех приемных гильз в пределах установленных сроков пользования при первичном протезировании) должна быть изготовлена из кожи.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Крепление протеза голени на получателе с использованием гильзы (манжеты с шинами) бедра, пояса.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полиуретановая, монолитная шарнирная или бесшарнирная, или стопа с металлическим каркасом, подвижная во всех вертикальных плоскостях (в зависимости от индивидуальных особенностей по выбору Получателя).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keepNext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8-07-07.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немодульный, в том числе при врожденном недоразвитии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Постоянная гильза (с заменой до трех приемных гильз в пределах установленных сроков пользования при первичном протезировании) должна быть изготовлена по слепку с культи получателя. Приемная постоянная гильза должна быть из кожи, литьевого слоистого пластика на основе полиамидных смол, дерева. Вкладная гильза должна быть из вспененных материалов или кожаная, или без нее.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Формообразующая часть косметической облицовки должна быть из листового поролона или без косметической облицовки.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Крепление протеза должно быть индивидуальное (бандажное, поясное,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</w:t>
            </w: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Коленный шарнир должен быть с ручным замком максимальной готовности или деревянный максимальной готовности или без него.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полиуретановая, монолитная шарнирная или бесшарнирная, или стопа с металлическим каркасом, подвижная во всех вертикальных плоскостях (в зависимости от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индивидуальных особенностей по выбору Получателя).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8-07-09.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предназначен для пациентов низкого уровня активности.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Крепление протеза должно быть индивидуальное (наколенник, кожаная гильза на бедро, поясное, уздечка,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 счет надмыщелков кости,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вакуумного клапана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).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Облицовка должна быть мягкая полиуретановая или листовой поролон, покрытием облицовки должна быть оболочка трикотиновая.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-без шарнирная или шарнирная с оптимальными свойствами переката,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-типа sach,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-многоосная стопа с регулируемой жесткостью.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8-07-09.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голени модульный, в том числе при недоразвитии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предназначен для пациентов среднего уровня активности.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Крепление протеза должно быть индивидуальное (наколенник, кожаная гильза на бедро, поясное, уздечка,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 счет надмыщелков кости,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замковое с использованием чехла из полимерного материала либо с использованием наколенника из полимерного материала,  с использованием вакуумного клапана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).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Облицовка должна быть мягкая полиуретановая или листовой поролон, покрытием облицовки должна быть оболочка трикотиновая.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покрыта мягкой  косметической облицовкой из полиуретана следующих видов (в зависимости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индивидуальных особенностей по выбору Получателя):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 S-образном пружинном элементом с высокой степенью энергосбережения из карбона;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 сдвоенных пружинных элементов с высокой степенью энергосбережения из карбона;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-шарнирная с пяточным амортизатором, регулируемой жесткости;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-динамическая универсальная с прогрессивной характеристикой переката.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rPr>
          <w:trHeight w:val="14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8-07-10.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модульный для пациентов низкого уровня активности.  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Крепление протеза должно быть индивидуальное (бандажное, поясное,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</w:t>
            </w: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Облицовка должна быть мягкая полиуретановая или листовой поролон, покрытием облицовки должна быть оболочка трикотиновая.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Коленный шарнир с ручным замком должен быть одноосный или беззамковый с голенооткидным устройством, с механическим регулированием фаз сгибание-разгибание </w:t>
            </w: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(в зависимости от индивидуальных особенностей получателя)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-без шарнирная или шарнирная с оптимальными свойствами переката,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-типа sach,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-многоосная стопа с регулируемой жесткостью.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8-07-10.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Протез бедра модульный для пациентов среднего уровня активности.  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Гильзы индивидуального изготовления по слепку с культи получателя.</w:t>
            </w:r>
          </w:p>
          <w:p w:rsidR="00212334" w:rsidRPr="00212334" w:rsidRDefault="00212334" w:rsidP="0021233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Пробная гильза должна быть изготовлена из листового термопласта.</w:t>
            </w:r>
          </w:p>
          <w:p w:rsidR="00212334" w:rsidRPr="00212334" w:rsidRDefault="00212334" w:rsidP="0021233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Постоянная гильза (с заменой до трех раз в год по медицинским показаниям) должна быть из литьевого слоистого пластика на основе акриловых смол, вкладная гильза должна быть из вспененного материала, индивидуальная кожаная, либо без вкладной гильзы.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lastRenderedPageBreak/>
              <w:t xml:space="preserve">Крепление протеза должно быть индивидуальное (бандажное, поясное, 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с использованием вакуумного клапана, замковое с использованием чехла из полимерного материала</w:t>
            </w: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).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Облицовка должна быть мягкая полиуретановая или листовой поролон, покрытием облицовки должна быть оболочка трикотиновая.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Коленный шарнир должен быть  беззамковый с голенооткидным устройством, с механическим регулированием фаз сгибание-разгибание, либо с тормозным механизмом одноосный с механическим толкателем или с пневматическим управлением фазы переноса </w:t>
            </w:r>
            <w:r w:rsidRPr="00212334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(в зависимости от индивидуальных особенностей получателя)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 Стопа должна быть покрыта мягкой  косметической облицовкой из полиуретана следующих видов (в зависимости от индивидуальных особенностей по выбору Получателя):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 S-образном пружинном элементом с высокой степенью энергосбережения из карбона;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 сдвоенных пружинных элементов с высокой степенью энергосбережения из карбона;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-шарнирная с пяточным амортизатором, регулируемой жесткости;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-динамическая универсальная с прогрессивной характеристикой переката.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Регулировочно-соединительные устройства должны соответствовать весу пациента.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Тип протеза по назначению: постоянный.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Количество чехлов хлопчатобумажных - не менее 8-ми шт. Количество чехлов шерстяных – не менее 8-ми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  <w:tr w:rsidR="00212334" w:rsidRPr="00212334" w:rsidTr="0021233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8-07-11. 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Протез при вычленении бедра модульный</w:t>
            </w: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34" w:rsidRPr="00212334" w:rsidRDefault="00212334" w:rsidP="002123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Несущая приемная гильза </w:t>
            </w:r>
            <w:r w:rsidRPr="0021233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(с заменой до трех раз в год по медицинским показаниям)</w:t>
            </w: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 протеза после вычленения в тазобедренном суставе должна изготавливаться индивидуально  по слепку из слоистого пластика на основе акриловых смол или должна быть комбинированной из слоистого пластика; вкладная гильза должна быть из вспененного материала, с модульным тазобедренным шарниром, одноосным, с фиксатором, который блокирует шарнир в разогнутом положении. Разблокировка фиксатора должна производиться с помощью рычага. Сгибание и разгибание должно регулироваться путем смещения упорной скобы по трубке. Вращение тазобедренного шарнира должно регулироваться.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Пластиковый механический одноосный коленный шарнир должен быть с механическим замком, с возможностью вертикальной нагрузки до 100 кг, должен быть влагозащищенным. </w:t>
            </w:r>
          </w:p>
          <w:p w:rsidR="00212334" w:rsidRPr="00212334" w:rsidRDefault="00212334" w:rsidP="0021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 xml:space="preserve">Полиуретановая стопа должна легко компенсировать неровности опорной поверхности благодаря многоосной функции, всесторонняя подвижность должна осуществляться с помощью переката титанового РСУ, в комплекте к стопе должен быть предусмотрен резиновый амортизатор для различных вариантов жесткости. </w:t>
            </w:r>
          </w:p>
          <w:p w:rsidR="00212334" w:rsidRPr="00212334" w:rsidRDefault="00212334" w:rsidP="002123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Должны быть предусмотрены полуфабрикаты: титан на нагрузку до 100 кг, косметическая облицовка должна быть модульная со ступенчатыми отверстиями - пенополиуретан, покрытие облицовки должна быть оболочка трикотиновая, крепление должно  осуществляться за счет корсета.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4" w:rsidRPr="00212334" w:rsidRDefault="00212334" w:rsidP="0021233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33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</w:tr>
    </w:tbl>
    <w:p w:rsidR="0010670D" w:rsidRPr="0010670D" w:rsidRDefault="0010670D" w:rsidP="0010670D">
      <w:pPr>
        <w:jc w:val="center"/>
        <w:rPr>
          <w:rFonts w:ascii="Times New Roman" w:hAnsi="Times New Roman" w:cs="Times New Roman"/>
        </w:rPr>
      </w:pPr>
    </w:p>
    <w:sectPr w:rsidR="0010670D" w:rsidRPr="0010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1E"/>
    <w:rsid w:val="0010670D"/>
    <w:rsid w:val="00212334"/>
    <w:rsid w:val="00855963"/>
    <w:rsid w:val="00A92CC8"/>
    <w:rsid w:val="00C554CF"/>
    <w:rsid w:val="00E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3279</Words>
  <Characters>18695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Ена Ирина Александровна</dc:creator>
  <cp:lastModifiedBy>Назарова Марина Вадимовна</cp:lastModifiedBy>
  <cp:revision>2</cp:revision>
  <dcterms:created xsi:type="dcterms:W3CDTF">2023-09-27T08:28:00Z</dcterms:created>
  <dcterms:modified xsi:type="dcterms:W3CDTF">2023-09-27T08:28:00Z</dcterms:modified>
</cp:coreProperties>
</file>