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3C" w:rsidRPr="0013133C" w:rsidRDefault="0013133C" w:rsidP="0013133C">
      <w:pPr>
        <w:widowControl w:val="0"/>
        <w:adjustRightInd w:val="0"/>
        <w:ind w:firstLine="709"/>
        <w:jc w:val="right"/>
        <w:textAlignment w:val="baseline"/>
        <w:rPr>
          <w:szCs w:val="28"/>
        </w:rPr>
      </w:pPr>
      <w:r w:rsidRPr="0013133C">
        <w:rPr>
          <w:szCs w:val="28"/>
        </w:rPr>
        <w:t>Приложение № 1 к извещению</w:t>
      </w:r>
    </w:p>
    <w:p w:rsidR="0013133C" w:rsidRDefault="0013133C" w:rsidP="00685910">
      <w:pPr>
        <w:widowControl w:val="0"/>
        <w:adjustRightInd w:val="0"/>
        <w:ind w:firstLine="709"/>
        <w:jc w:val="center"/>
        <w:textAlignment w:val="baseline"/>
        <w:rPr>
          <w:b/>
          <w:sz w:val="28"/>
          <w:szCs w:val="28"/>
        </w:rPr>
      </w:pPr>
    </w:p>
    <w:p w:rsidR="00401310" w:rsidRPr="00252711" w:rsidRDefault="0013133C" w:rsidP="0013133C">
      <w:pPr>
        <w:widowControl w:val="0"/>
        <w:adjustRightInd w:val="0"/>
        <w:jc w:val="center"/>
        <w:textAlignment w:val="baseline"/>
        <w:rPr>
          <w:b/>
        </w:rPr>
      </w:pPr>
      <w:r w:rsidRPr="00252711">
        <w:rPr>
          <w:b/>
        </w:rPr>
        <w:t>ОПИСАНИЕ ОБЪЕКТА ЗАКУПКИ (</w:t>
      </w:r>
      <w:r w:rsidR="00401310" w:rsidRPr="00252711">
        <w:rPr>
          <w:b/>
        </w:rPr>
        <w:t>ТЕХНИЧЕСКОЕ ЗАДАНИЕ</w:t>
      </w:r>
      <w:r w:rsidRPr="00252711">
        <w:rPr>
          <w:b/>
        </w:rPr>
        <w:t>)</w:t>
      </w:r>
    </w:p>
    <w:p w:rsidR="00401310" w:rsidRPr="00252711" w:rsidRDefault="00401310" w:rsidP="0013133C">
      <w:pPr>
        <w:jc w:val="center"/>
        <w:rPr>
          <w:b/>
        </w:rPr>
      </w:pPr>
      <w:r w:rsidRPr="00252711">
        <w:rPr>
          <w:b/>
        </w:rPr>
        <w:t xml:space="preserve">на </w:t>
      </w:r>
      <w:r w:rsidR="00252711" w:rsidRPr="00252711">
        <w:rPr>
          <w:b/>
        </w:rPr>
        <w:t xml:space="preserve">оказание услуг по экспертизе результатов исполнения государственных контрактов </w:t>
      </w:r>
      <w:r w:rsidR="00252711">
        <w:rPr>
          <w:b/>
        </w:rPr>
        <w:br/>
      </w:r>
      <w:r w:rsidR="00252711" w:rsidRPr="00252711">
        <w:rPr>
          <w:b/>
        </w:rPr>
        <w:t>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w:t>
      </w:r>
    </w:p>
    <w:p w:rsidR="009C3172" w:rsidRPr="00252711" w:rsidRDefault="009C3172" w:rsidP="0013133C">
      <w:pPr>
        <w:ind w:firstLine="709"/>
        <w:jc w:val="center"/>
        <w:rPr>
          <w:b/>
        </w:rPr>
      </w:pPr>
    </w:p>
    <w:p w:rsidR="009C3172" w:rsidRDefault="009C3172" w:rsidP="0013133C">
      <w:pPr>
        <w:ind w:firstLine="709"/>
        <w:jc w:val="both"/>
        <w:rPr>
          <w:b/>
        </w:rPr>
      </w:pPr>
    </w:p>
    <w:p w:rsidR="00AF4367" w:rsidRPr="00AF4367" w:rsidRDefault="00AF4367" w:rsidP="00AF4367">
      <w:pPr>
        <w:widowControl w:val="0"/>
        <w:numPr>
          <w:ilvl w:val="0"/>
          <w:numId w:val="6"/>
        </w:numPr>
        <w:tabs>
          <w:tab w:val="left" w:pos="0"/>
        </w:tabs>
        <w:snapToGrid w:val="0"/>
        <w:ind w:left="0" w:firstLine="709"/>
        <w:jc w:val="both"/>
        <w:rPr>
          <w:b/>
          <w:kern w:val="32"/>
          <w:lang w:val="x-none"/>
        </w:rPr>
      </w:pPr>
      <w:bookmarkStart w:id="0" w:name="_Toc411857604"/>
      <w:r w:rsidRPr="00AF4367">
        <w:rPr>
          <w:b/>
          <w:kern w:val="32"/>
          <w:lang w:val="x-none"/>
        </w:rPr>
        <w:t xml:space="preserve">Цели и задачи </w:t>
      </w:r>
      <w:r w:rsidRPr="00AF4367">
        <w:rPr>
          <w:b/>
          <w:kern w:val="32"/>
        </w:rPr>
        <w:t>оказания услуг</w:t>
      </w:r>
      <w:bookmarkEnd w:id="0"/>
    </w:p>
    <w:p w:rsidR="00AF4367" w:rsidRPr="00AF4367" w:rsidRDefault="00AF4367" w:rsidP="00AF4367">
      <w:pPr>
        <w:widowControl w:val="0"/>
        <w:tabs>
          <w:tab w:val="left" w:pos="0"/>
        </w:tabs>
        <w:ind w:firstLine="709"/>
        <w:jc w:val="both"/>
      </w:pPr>
      <w:r w:rsidRPr="00AF4367">
        <w:t xml:space="preserve">Целями оказания услуг являются: </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 xml:space="preserve">обеспечение исполнения положений Федерального закона от 5 апреля 2013 года </w:t>
      </w:r>
      <w:r>
        <w:br/>
      </w:r>
      <w:r w:rsidRPr="00AF4367">
        <w:t xml:space="preserve">№ 44-ФЗ «О контрактной системе в сфере закупок товаров, работ, услуг для обеспечения государственных и муниципальных нужд», касающихся необходимости проведения Заказчиком экспертизы результатов исполнения государственных контрактов; </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повышение качества результатов исполнения государственных контрактов, связанных с созданием, развитием и сопровождением информационных подсистем и компонентов информационно-технологической инфраструктуры (далее – ИТИ) Фонда социального страхования Российской Федерации (далее – Фонд</w:t>
      </w:r>
      <w:r>
        <w:t>,</w:t>
      </w:r>
      <w:r w:rsidRPr="00AF4367">
        <w:rPr>
          <w:color w:val="FF0000"/>
        </w:rPr>
        <w:t xml:space="preserve"> </w:t>
      </w:r>
      <w:r w:rsidRPr="00AF4367">
        <w:t>Заказчик).</w:t>
      </w:r>
    </w:p>
    <w:p w:rsidR="00AF4367" w:rsidRPr="00AF4367" w:rsidRDefault="007C482A" w:rsidP="00AF4367">
      <w:pPr>
        <w:widowControl w:val="0"/>
        <w:numPr>
          <w:ilvl w:val="0"/>
          <w:numId w:val="7"/>
        </w:numPr>
        <w:tabs>
          <w:tab w:val="clear" w:pos="720"/>
          <w:tab w:val="left" w:pos="0"/>
          <w:tab w:val="num" w:pos="1276"/>
        </w:tabs>
        <w:snapToGrid w:val="0"/>
        <w:ind w:left="0" w:firstLine="709"/>
        <w:jc w:val="both"/>
      </w:pPr>
      <w:r>
        <w:t>н</w:t>
      </w:r>
      <w:r w:rsidR="00AF4367" w:rsidRPr="00AF4367">
        <w:t>езависимая оценка выполненных работ (услуг).</w:t>
      </w:r>
    </w:p>
    <w:p w:rsidR="00AF4367" w:rsidRPr="00AF4367" w:rsidRDefault="00AF4367" w:rsidP="00AF4367">
      <w:pPr>
        <w:widowControl w:val="0"/>
        <w:tabs>
          <w:tab w:val="left" w:pos="0"/>
        </w:tabs>
        <w:ind w:firstLine="709"/>
        <w:jc w:val="both"/>
      </w:pPr>
      <w:r w:rsidRPr="00AF4367">
        <w:t>Для достижения указанных целей Исполнителем должны быть решены следующие задачи по экспертизе в части государственных контрактов, связанных с созданием, развитием и сопровождением информационных подсистем и компонентов ИТИ Фонда (далее – Контракты):</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экспертная оценка результатов, предусмотренных заключенными Контрактами и предоставленных Исполнителю на экспертизу (рассмотрение), в части их соответствия техническим заданиям (техническим требованиям) и иным требованиям соответствующих Контрактов;</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экспертная поддержка мероприятий по приемке результатов, предусмотренных заключенными Контрактами.</w:t>
      </w:r>
    </w:p>
    <w:p w:rsidR="00AF4367" w:rsidRPr="00AF4367" w:rsidRDefault="00AF4367" w:rsidP="00AF4367">
      <w:pPr>
        <w:widowControl w:val="0"/>
        <w:tabs>
          <w:tab w:val="left" w:pos="0"/>
        </w:tabs>
        <w:ind w:firstLine="709"/>
        <w:jc w:val="both"/>
      </w:pPr>
      <w:r w:rsidRPr="00AF4367">
        <w:t xml:space="preserve">Указанные задачи должны решаться Исполнителем в отношении действующих Контрактов Фонда, а также в отношении Контрактов, заключаемых в период действия Государственного контракта Исполнителя. </w:t>
      </w:r>
    </w:p>
    <w:p w:rsidR="00AF4367" w:rsidRPr="00AF4367" w:rsidRDefault="00AF4367" w:rsidP="00AF4367">
      <w:pPr>
        <w:jc w:val="both"/>
      </w:pPr>
    </w:p>
    <w:p w:rsidR="00AF4367" w:rsidRPr="00AF4367" w:rsidRDefault="00AF4367" w:rsidP="00AF4367">
      <w:pPr>
        <w:widowControl w:val="0"/>
        <w:numPr>
          <w:ilvl w:val="0"/>
          <w:numId w:val="6"/>
        </w:numPr>
        <w:tabs>
          <w:tab w:val="left" w:pos="0"/>
        </w:tabs>
        <w:snapToGrid w:val="0"/>
        <w:ind w:left="0" w:firstLine="709"/>
        <w:jc w:val="both"/>
        <w:rPr>
          <w:b/>
          <w:kern w:val="32"/>
          <w:lang w:val="x-none"/>
        </w:rPr>
      </w:pPr>
      <w:bookmarkStart w:id="1" w:name="_Toc411857605"/>
      <w:r w:rsidRPr="00AF4367">
        <w:rPr>
          <w:b/>
          <w:kern w:val="32"/>
          <w:lang w:val="x-none"/>
        </w:rPr>
        <w:t>Область применения</w:t>
      </w:r>
      <w:bookmarkEnd w:id="1"/>
    </w:p>
    <w:p w:rsidR="00AF4367" w:rsidRPr="00AF4367" w:rsidRDefault="00AF4367" w:rsidP="00AF4367">
      <w:pPr>
        <w:widowControl w:val="0"/>
        <w:tabs>
          <w:tab w:val="left" w:pos="0"/>
        </w:tabs>
        <w:ind w:firstLine="709"/>
        <w:jc w:val="both"/>
      </w:pPr>
      <w:r w:rsidRPr="00AF4367">
        <w:t xml:space="preserve">Результаты оказания услуг Исполнителем предназначены для использования Заказчиком при решении задач по приемке поставленных товаров, переданных неисключительных прав на использование программного обеспечения, выполненных работ или оказанных услуг, включая результаты исполнения отдельных </w:t>
      </w:r>
      <w:bookmarkStart w:id="2" w:name="_GoBack"/>
      <w:r w:rsidRPr="00AF4367">
        <w:t>этап</w:t>
      </w:r>
      <w:bookmarkEnd w:id="2"/>
      <w:r w:rsidRPr="00AF4367">
        <w:t>ов Контрактов.</w:t>
      </w:r>
    </w:p>
    <w:p w:rsidR="00AF4367" w:rsidRPr="00AF4367" w:rsidRDefault="00AF4367" w:rsidP="00AF4367">
      <w:pPr>
        <w:widowControl w:val="0"/>
        <w:tabs>
          <w:tab w:val="left" w:pos="0"/>
        </w:tabs>
        <w:ind w:firstLine="709"/>
        <w:jc w:val="both"/>
      </w:pPr>
    </w:p>
    <w:p w:rsidR="00AF4367" w:rsidRPr="00AF4367" w:rsidRDefault="00AF4367" w:rsidP="00AF4367">
      <w:pPr>
        <w:widowControl w:val="0"/>
        <w:numPr>
          <w:ilvl w:val="0"/>
          <w:numId w:val="6"/>
        </w:numPr>
        <w:tabs>
          <w:tab w:val="left" w:pos="0"/>
        </w:tabs>
        <w:snapToGrid w:val="0"/>
        <w:ind w:left="0" w:firstLine="709"/>
        <w:jc w:val="both"/>
        <w:rPr>
          <w:b/>
          <w:kern w:val="32"/>
          <w:lang w:val="x-none"/>
        </w:rPr>
      </w:pPr>
      <w:bookmarkStart w:id="3" w:name="_Toc411857606"/>
      <w:r w:rsidRPr="00AF4367">
        <w:rPr>
          <w:b/>
          <w:kern w:val="32"/>
          <w:lang w:val="x-none"/>
        </w:rPr>
        <w:t xml:space="preserve">Требования к </w:t>
      </w:r>
      <w:bookmarkEnd w:id="3"/>
      <w:r w:rsidRPr="00AF4367">
        <w:rPr>
          <w:b/>
          <w:kern w:val="32"/>
        </w:rPr>
        <w:t>оказанию услуг</w:t>
      </w:r>
    </w:p>
    <w:p w:rsidR="00AF4367" w:rsidRPr="00AF4367" w:rsidRDefault="00AF4367" w:rsidP="00AF4367">
      <w:pPr>
        <w:widowControl w:val="0"/>
        <w:numPr>
          <w:ilvl w:val="1"/>
          <w:numId w:val="6"/>
        </w:numPr>
        <w:tabs>
          <w:tab w:val="left" w:pos="0"/>
        </w:tabs>
        <w:snapToGrid w:val="0"/>
        <w:ind w:left="0" w:firstLine="709"/>
        <w:jc w:val="both"/>
        <w:rPr>
          <w:b/>
          <w:bCs/>
          <w:i/>
          <w:iCs/>
          <w:lang w:val="x-none"/>
        </w:rPr>
      </w:pPr>
      <w:bookmarkStart w:id="4" w:name="_Toc411857607"/>
      <w:r w:rsidRPr="00AF4367">
        <w:rPr>
          <w:b/>
          <w:bCs/>
          <w:i/>
          <w:iCs/>
          <w:lang w:val="x-none"/>
        </w:rPr>
        <w:t xml:space="preserve">Общие требования к </w:t>
      </w:r>
      <w:bookmarkEnd w:id="4"/>
      <w:r w:rsidRPr="00AF4367">
        <w:rPr>
          <w:b/>
          <w:bCs/>
          <w:i/>
          <w:iCs/>
        </w:rPr>
        <w:t>оказанию услуг</w:t>
      </w:r>
    </w:p>
    <w:p w:rsidR="00AF4367" w:rsidRPr="00AF4367" w:rsidRDefault="00AF4367" w:rsidP="00AF4367">
      <w:pPr>
        <w:widowControl w:val="0"/>
        <w:tabs>
          <w:tab w:val="left" w:pos="0"/>
        </w:tabs>
        <w:ind w:firstLine="709"/>
        <w:jc w:val="both"/>
      </w:pPr>
      <w:r w:rsidRPr="00AF4367">
        <w:t>Исполнитель оказывает услуги по экспертизе на основании запросов, полученных от Заказчика.</w:t>
      </w:r>
    </w:p>
    <w:p w:rsidR="00AF4367" w:rsidRPr="00AF4367" w:rsidRDefault="00AF4367" w:rsidP="00AF4367">
      <w:pPr>
        <w:widowControl w:val="0"/>
        <w:tabs>
          <w:tab w:val="left" w:pos="0"/>
        </w:tabs>
        <w:ind w:firstLine="709"/>
        <w:jc w:val="both"/>
      </w:pPr>
      <w:r w:rsidRPr="00AF4367">
        <w:t xml:space="preserve">Запрос Заказчика содержит требование к Исполнителю провести экспертную оценку результатов выполнения Контракта или его этапа, а также (при необходимости) принять участие в одном или нескольких мероприятиях по приемке результатов по соответствующему Контракту. </w:t>
      </w:r>
    </w:p>
    <w:p w:rsidR="00AF4367" w:rsidRPr="00AF4367" w:rsidRDefault="00AF4367" w:rsidP="00AF4367">
      <w:pPr>
        <w:widowControl w:val="0"/>
        <w:tabs>
          <w:tab w:val="left" w:pos="0"/>
        </w:tabs>
        <w:ind w:firstLine="709"/>
        <w:jc w:val="both"/>
      </w:pPr>
      <w:r w:rsidRPr="00AF4367">
        <w:t>В качестве объектов экспертизы выступают результаты, предусмотренные заключенными Контрактами:</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товары, работы, услуги, сопроводительные документы и иная документация, относящаяся к поставке товара, работ, услуг по государственным контрактам, заключенными Фондом в соответствии с мероприятиями, предусмотренными планом информатизации Фонда;</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программное обеспечение, переданное в виде неисключительных прав на его использование, документы и иная документация;</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lastRenderedPageBreak/>
        <w:t>программное обеспечение, разработанное исполнителями в рамках выполнения работ, документы и иная документация;</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выполненные работы и оказанные услуги с отчетной документацией, предусмотренные Контрактом по разработке (созданию), развитию и сервисному сопровождению информационных систем и подсистем Фонда.</w:t>
      </w:r>
    </w:p>
    <w:p w:rsidR="00AF4367" w:rsidRPr="00AF4367" w:rsidRDefault="00AF4367" w:rsidP="00AF4367">
      <w:pPr>
        <w:widowControl w:val="0"/>
        <w:tabs>
          <w:tab w:val="left" w:pos="0"/>
        </w:tabs>
        <w:ind w:firstLine="709"/>
        <w:jc w:val="both"/>
      </w:pPr>
      <w:r w:rsidRPr="00AF4367">
        <w:t>Конкретный состав объектов, подлежащих экспертизе по Контракту, определяется указанным в нем составом результатов, которые должен предоставить исполнитель (поставщик, подрядчик) Контракта.</w:t>
      </w:r>
    </w:p>
    <w:p w:rsidR="00AF4367" w:rsidRPr="00AF4367" w:rsidRDefault="00AF4367" w:rsidP="00AF4367">
      <w:pPr>
        <w:widowControl w:val="0"/>
        <w:tabs>
          <w:tab w:val="left" w:pos="0"/>
        </w:tabs>
        <w:ind w:firstLine="709"/>
        <w:jc w:val="both"/>
      </w:pPr>
      <w:r w:rsidRPr="00AF4367">
        <w:t xml:space="preserve">Вместе с запросом на экспертизу Заказчик передает Исполнителю объекты, подлежащие экспертизе и являющиеся результатом исполнения Контракта (в случае, если они оформлены в виде документов), в бумажном или электронном виде. При этом Исполнитель имеет право запрашивать у Заказчика дополнительные необходимые материалы, относящиеся к предмету экспертизы. </w:t>
      </w:r>
    </w:p>
    <w:p w:rsidR="00AF4367" w:rsidRPr="00AF4367" w:rsidRDefault="00AF4367" w:rsidP="00AF4367">
      <w:pPr>
        <w:widowControl w:val="0"/>
        <w:tabs>
          <w:tab w:val="left" w:pos="0"/>
        </w:tabs>
        <w:ind w:firstLine="709"/>
        <w:jc w:val="both"/>
      </w:pPr>
      <w:r w:rsidRPr="00AF4367">
        <w:t>В случае если объект экспертизы представляет собой оборудование или программное обеспечение, установленное на оборудовании Заказчика либо исполнителя (поставщика, подрядчика), Исполнителю предоставляется к нему доступ.</w:t>
      </w:r>
    </w:p>
    <w:p w:rsidR="00AF4367" w:rsidRPr="00AF4367" w:rsidRDefault="00AF4367" w:rsidP="00AF4367">
      <w:pPr>
        <w:widowControl w:val="0"/>
        <w:tabs>
          <w:tab w:val="left" w:pos="0"/>
        </w:tabs>
        <w:ind w:firstLine="709"/>
        <w:jc w:val="both"/>
        <w:rPr>
          <w:lang w:val="x-none" w:eastAsia="x-none"/>
        </w:rPr>
      </w:pPr>
      <w:r w:rsidRPr="00AF4367">
        <w:rPr>
          <w:lang w:val="x-none" w:eastAsia="x-none"/>
        </w:rPr>
        <w:t>В качестве предметов экспертизы рассматривается соответствие:</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объекта экспертизы положениям технического задания (технических требований) и иных требований Контракта;</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имеющимся у исполнителя лицензиям;</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действующему законодательству и другим нормативным правовым актам, включая, но не ограничиваясь:</w:t>
      </w:r>
    </w:p>
    <w:p w:rsidR="00AF4367" w:rsidRPr="00AF4367" w:rsidRDefault="00AF4367" w:rsidP="00AF4367">
      <w:pPr>
        <w:widowControl w:val="0"/>
        <w:snapToGrid w:val="0"/>
        <w:ind w:firstLine="1276"/>
        <w:jc w:val="both"/>
      </w:pPr>
      <w:r w:rsidRPr="00AF4367">
        <w:t>Гражданский кодекс, часть 4;</w:t>
      </w:r>
    </w:p>
    <w:p w:rsidR="00AF4367" w:rsidRPr="00AF4367" w:rsidRDefault="00AF4367" w:rsidP="00AF4367">
      <w:pPr>
        <w:ind w:firstLine="1276"/>
        <w:jc w:val="both"/>
        <w:rPr>
          <w:lang w:val="x-none"/>
        </w:rPr>
      </w:pPr>
      <w:r w:rsidRPr="00AF4367">
        <w:rPr>
          <w:lang w:val="x-none"/>
        </w:rPr>
        <w:t>Федеральный закон от 27 июля 2006 г. № 149-ФЗ</w:t>
      </w:r>
      <w:r w:rsidRPr="00AF4367">
        <w:t xml:space="preserve"> </w:t>
      </w:r>
      <w:r w:rsidRPr="00AF4367">
        <w:rPr>
          <w:lang w:val="x-none"/>
        </w:rPr>
        <w:t>«Об информации, информационных технологиях и о защите информации»;</w:t>
      </w:r>
    </w:p>
    <w:p w:rsidR="00AF4367" w:rsidRPr="00AF4367" w:rsidRDefault="00AF4367" w:rsidP="00AF4367">
      <w:pPr>
        <w:ind w:firstLine="1276"/>
        <w:jc w:val="both"/>
        <w:rPr>
          <w:lang w:val="x-none"/>
        </w:rPr>
      </w:pPr>
      <w:r w:rsidRPr="00AF4367">
        <w:rPr>
          <w:lang w:val="x-none"/>
        </w:rPr>
        <w:t>Федеральный закон от 27 июля 2006 г. № 152-ФЗ</w:t>
      </w:r>
      <w:r w:rsidRPr="00AF4367">
        <w:t xml:space="preserve"> </w:t>
      </w:r>
      <w:r w:rsidRPr="00AF4367">
        <w:rPr>
          <w:lang w:val="x-none"/>
        </w:rPr>
        <w:t xml:space="preserve">«О персональных данных»; </w:t>
      </w:r>
    </w:p>
    <w:p w:rsidR="00AF4367" w:rsidRPr="00AF4367" w:rsidRDefault="00AF4367" w:rsidP="00AF4367">
      <w:pPr>
        <w:widowControl w:val="0"/>
        <w:tabs>
          <w:tab w:val="left" w:pos="360"/>
        </w:tabs>
        <w:snapToGrid w:val="0"/>
        <w:ind w:firstLine="1276"/>
        <w:jc w:val="both"/>
      </w:pPr>
      <w:r w:rsidRPr="00AF4367">
        <w:t>Федеральный закон от 7 июля 2003 г. № 126-ФЗ «О связи»;</w:t>
      </w:r>
    </w:p>
    <w:p w:rsidR="00AF4367" w:rsidRPr="00AF4367" w:rsidRDefault="00AF4367" w:rsidP="00AF4367">
      <w:pPr>
        <w:ind w:firstLine="1276"/>
        <w:jc w:val="both"/>
        <w:rPr>
          <w:lang w:val="x-none"/>
        </w:rPr>
      </w:pPr>
      <w:r w:rsidRPr="00AF4367">
        <w:rPr>
          <w:lang w:val="x-none"/>
        </w:rPr>
        <w:t>Федеральный закон от 6 апреля 2011 г. № 63-ФЗ  «Об электронной подписи»;</w:t>
      </w:r>
    </w:p>
    <w:p w:rsidR="00AF4367" w:rsidRPr="00AF4367" w:rsidRDefault="00AF4367" w:rsidP="00AF4367">
      <w:pPr>
        <w:widowControl w:val="0"/>
        <w:tabs>
          <w:tab w:val="left" w:pos="360"/>
        </w:tabs>
        <w:snapToGrid w:val="0"/>
        <w:ind w:firstLine="1276"/>
        <w:jc w:val="both"/>
      </w:pPr>
      <w:r w:rsidRPr="00AF4367">
        <w:t xml:space="preserve">Закон РФ от 21 июля 1993 г. № 5485-1 «О государственной тайне»; </w:t>
      </w:r>
    </w:p>
    <w:p w:rsidR="00AF4367" w:rsidRPr="00AF4367" w:rsidRDefault="00AF4367" w:rsidP="00AF4367">
      <w:pPr>
        <w:widowControl w:val="0"/>
        <w:tabs>
          <w:tab w:val="left" w:pos="360"/>
        </w:tabs>
        <w:snapToGrid w:val="0"/>
        <w:ind w:firstLine="1276"/>
        <w:jc w:val="both"/>
      </w:pPr>
      <w:r w:rsidRPr="00AF4367">
        <w:t xml:space="preserve">Федеральный закон от 29 июля 2004 г. № 98-ФЗ «О коммерческой тайне»; </w:t>
      </w:r>
    </w:p>
    <w:p w:rsidR="00AF4367" w:rsidRPr="00AF4367" w:rsidRDefault="00AF4367" w:rsidP="00AF4367">
      <w:pPr>
        <w:widowControl w:val="0"/>
        <w:tabs>
          <w:tab w:val="left" w:pos="360"/>
        </w:tabs>
        <w:snapToGrid w:val="0"/>
        <w:ind w:firstLine="1276"/>
        <w:jc w:val="both"/>
      </w:pPr>
      <w:r w:rsidRPr="00AF4367">
        <w:t>стандартам пользовательского интерфейса, включая:</w:t>
      </w:r>
    </w:p>
    <w:p w:rsidR="00AF4367" w:rsidRPr="00AF4367" w:rsidRDefault="00AF4367" w:rsidP="00AF4367">
      <w:pPr>
        <w:widowControl w:val="0"/>
        <w:tabs>
          <w:tab w:val="left" w:pos="360"/>
        </w:tabs>
        <w:snapToGrid w:val="0"/>
        <w:ind w:firstLine="1276"/>
        <w:jc w:val="both"/>
      </w:pPr>
      <w:r w:rsidRPr="00AF4367">
        <w:t>стандарты ISO (Международной организации по стандартизации);</w:t>
      </w:r>
    </w:p>
    <w:p w:rsidR="00AF4367" w:rsidRPr="00AF4367" w:rsidRDefault="00AF4367" w:rsidP="00AF4367">
      <w:pPr>
        <w:widowControl w:val="0"/>
        <w:tabs>
          <w:tab w:val="left" w:pos="360"/>
        </w:tabs>
        <w:snapToGrid w:val="0"/>
        <w:ind w:firstLine="1276"/>
        <w:jc w:val="both"/>
      </w:pPr>
      <w:r w:rsidRPr="00AF4367">
        <w:t>стандарты, регламентирующие интерфейсы приложений и пользователей с операционной средой;</w:t>
      </w:r>
    </w:p>
    <w:p w:rsidR="00AF4367" w:rsidRPr="00AF4367" w:rsidRDefault="00AF4367" w:rsidP="00AF4367">
      <w:pPr>
        <w:widowControl w:val="0"/>
        <w:tabs>
          <w:tab w:val="left" w:pos="360"/>
        </w:tabs>
        <w:snapToGrid w:val="0"/>
        <w:ind w:firstLine="1276"/>
        <w:jc w:val="both"/>
      </w:pPr>
      <w:r w:rsidRPr="00AF4367">
        <w:t>международные стандарты, определяющие построение сетевых, реляционных и распределенных файловых систем, и баз данных;</w:t>
      </w:r>
    </w:p>
    <w:p w:rsidR="00AF4367" w:rsidRPr="00AF4367" w:rsidRDefault="00AF4367" w:rsidP="00AF4367">
      <w:pPr>
        <w:widowControl w:val="0"/>
        <w:tabs>
          <w:tab w:val="left" w:pos="360"/>
        </w:tabs>
        <w:snapToGrid w:val="0"/>
        <w:ind w:firstLine="1276"/>
        <w:jc w:val="both"/>
      </w:pPr>
      <w:r w:rsidRPr="00AF4367">
        <w:t>стандарты, регламентирующие административное управление в информационных системах;</w:t>
      </w:r>
    </w:p>
    <w:p w:rsidR="00AF4367" w:rsidRPr="00AF4367" w:rsidRDefault="00AF4367" w:rsidP="00AF4367">
      <w:pPr>
        <w:widowControl w:val="0"/>
        <w:tabs>
          <w:tab w:val="left" w:pos="360"/>
        </w:tabs>
        <w:snapToGrid w:val="0"/>
        <w:ind w:firstLine="1276"/>
        <w:jc w:val="both"/>
      </w:pPr>
      <w:r w:rsidRPr="00AF4367">
        <w:t>стандарты, регламентирующие тестирование компонентов программных средств;</w:t>
      </w:r>
    </w:p>
    <w:p w:rsidR="00AF4367" w:rsidRPr="00AF4367" w:rsidRDefault="00AF4367" w:rsidP="00AF4367">
      <w:pPr>
        <w:widowControl w:val="0"/>
        <w:tabs>
          <w:tab w:val="left" w:pos="360"/>
        </w:tabs>
        <w:snapToGrid w:val="0"/>
        <w:ind w:firstLine="1276"/>
        <w:jc w:val="both"/>
      </w:pPr>
      <w:r w:rsidRPr="00AF4367">
        <w:t>стандарты, регламентирующие сопровождение и управление конфигурацией сложных программных средств;</w:t>
      </w:r>
    </w:p>
    <w:p w:rsidR="00AF4367" w:rsidRPr="00AF4367" w:rsidRDefault="00AF4367" w:rsidP="00AF4367">
      <w:pPr>
        <w:widowControl w:val="0"/>
        <w:tabs>
          <w:tab w:val="left" w:pos="360"/>
        </w:tabs>
        <w:snapToGrid w:val="0"/>
        <w:ind w:firstLine="1276"/>
        <w:jc w:val="both"/>
      </w:pPr>
      <w:r w:rsidRPr="00AF4367">
        <w:t>стандарты, регламентирующие документирование программных средств и баз данных;</w:t>
      </w:r>
    </w:p>
    <w:p w:rsidR="00AF4367" w:rsidRPr="00AF4367" w:rsidRDefault="00AF4367" w:rsidP="00AF4367">
      <w:pPr>
        <w:widowControl w:val="0"/>
        <w:tabs>
          <w:tab w:val="left" w:pos="360"/>
        </w:tabs>
        <w:snapToGrid w:val="0"/>
        <w:ind w:firstLine="1276"/>
        <w:jc w:val="both"/>
      </w:pPr>
      <w:r w:rsidRPr="00AF4367">
        <w:t>нормативным требованиям (стандартам) в области информационных технологий, которые оказывают наибольшее влияние на развитие технологий разработки программного обеспечения во всем мире:</w:t>
      </w:r>
    </w:p>
    <w:p w:rsidR="00AF4367" w:rsidRPr="00AF4367" w:rsidRDefault="00AF4367" w:rsidP="00AF4367">
      <w:pPr>
        <w:widowControl w:val="0"/>
        <w:tabs>
          <w:tab w:val="left" w:pos="360"/>
        </w:tabs>
        <w:snapToGrid w:val="0"/>
        <w:ind w:firstLine="1276"/>
        <w:jc w:val="both"/>
        <w:rPr>
          <w:lang w:val="en-US"/>
        </w:rPr>
      </w:pPr>
      <w:r w:rsidRPr="00AF4367">
        <w:rPr>
          <w:lang w:val="en-US"/>
        </w:rPr>
        <w:t xml:space="preserve">ISO - International Organization for Standardization, </w:t>
      </w:r>
      <w:r w:rsidRPr="00AF4367">
        <w:t>Международная</w:t>
      </w:r>
      <w:r w:rsidRPr="00AF4367">
        <w:rPr>
          <w:lang w:val="en-US"/>
        </w:rPr>
        <w:t xml:space="preserve"> </w:t>
      </w:r>
      <w:r w:rsidRPr="00AF4367">
        <w:t>организация</w:t>
      </w:r>
      <w:r w:rsidRPr="00AF4367">
        <w:rPr>
          <w:lang w:val="en-US"/>
        </w:rPr>
        <w:t xml:space="preserve"> </w:t>
      </w:r>
      <w:r w:rsidRPr="00AF4367">
        <w:t>по</w:t>
      </w:r>
      <w:r w:rsidRPr="00AF4367">
        <w:rPr>
          <w:lang w:val="en-US"/>
        </w:rPr>
        <w:t xml:space="preserve"> </w:t>
      </w:r>
      <w:r w:rsidRPr="00AF4367">
        <w:t>стандартизации</w:t>
      </w:r>
      <w:r w:rsidRPr="00AF4367">
        <w:rPr>
          <w:lang w:val="en-US"/>
        </w:rPr>
        <w:t>;</w:t>
      </w:r>
    </w:p>
    <w:p w:rsidR="00AF4367" w:rsidRPr="00AF4367" w:rsidRDefault="00AF4367" w:rsidP="00AF4367">
      <w:pPr>
        <w:widowControl w:val="0"/>
        <w:tabs>
          <w:tab w:val="left" w:pos="360"/>
        </w:tabs>
        <w:snapToGrid w:val="0"/>
        <w:ind w:firstLine="1276"/>
        <w:jc w:val="both"/>
        <w:rPr>
          <w:lang w:val="en-US"/>
        </w:rPr>
      </w:pPr>
      <w:r w:rsidRPr="00AF4367">
        <w:rPr>
          <w:lang w:val="en-US"/>
        </w:rPr>
        <w:t xml:space="preserve">IEC - International </w:t>
      </w:r>
      <w:proofErr w:type="spellStart"/>
      <w:r w:rsidRPr="00AF4367">
        <w:rPr>
          <w:lang w:val="en-US"/>
        </w:rPr>
        <w:t>Electrotechnical</w:t>
      </w:r>
      <w:proofErr w:type="spellEnd"/>
      <w:r w:rsidRPr="00AF4367">
        <w:rPr>
          <w:lang w:val="en-US"/>
        </w:rPr>
        <w:t xml:space="preserve"> Commission, </w:t>
      </w:r>
      <w:r w:rsidRPr="00AF4367">
        <w:t>Международная</w:t>
      </w:r>
      <w:r w:rsidRPr="00AF4367">
        <w:rPr>
          <w:lang w:val="en-US"/>
        </w:rPr>
        <w:t xml:space="preserve"> </w:t>
      </w:r>
      <w:r w:rsidRPr="00AF4367">
        <w:t>Электротехническая</w:t>
      </w:r>
      <w:r w:rsidRPr="00AF4367">
        <w:rPr>
          <w:lang w:val="en-US"/>
        </w:rPr>
        <w:t xml:space="preserve"> </w:t>
      </w:r>
      <w:r w:rsidRPr="00AF4367">
        <w:t>Комиссия</w:t>
      </w:r>
      <w:r w:rsidRPr="00AF4367">
        <w:rPr>
          <w:lang w:val="en-US"/>
        </w:rPr>
        <w:t>;</w:t>
      </w:r>
    </w:p>
    <w:p w:rsidR="00AF4367" w:rsidRPr="00AF4367" w:rsidRDefault="00AF4367" w:rsidP="00AF4367">
      <w:pPr>
        <w:widowControl w:val="0"/>
        <w:tabs>
          <w:tab w:val="left" w:pos="360"/>
        </w:tabs>
        <w:snapToGrid w:val="0"/>
        <w:ind w:firstLine="1276"/>
        <w:jc w:val="both"/>
        <w:rPr>
          <w:lang w:val="en-US"/>
        </w:rPr>
      </w:pPr>
      <w:r w:rsidRPr="00AF4367">
        <w:rPr>
          <w:lang w:val="en-US"/>
        </w:rPr>
        <w:t xml:space="preserve">IEEE - Institute of Electrical and Electronic Engineers, </w:t>
      </w:r>
      <w:r w:rsidRPr="00AF4367">
        <w:t>Институт</w:t>
      </w:r>
      <w:r w:rsidRPr="00AF4367">
        <w:rPr>
          <w:lang w:val="en-US"/>
        </w:rPr>
        <w:t xml:space="preserve"> </w:t>
      </w:r>
      <w:r w:rsidRPr="00AF4367">
        <w:t>инженеров</w:t>
      </w:r>
      <w:r w:rsidRPr="00AF4367">
        <w:rPr>
          <w:lang w:val="en-US"/>
        </w:rPr>
        <w:t xml:space="preserve"> </w:t>
      </w:r>
      <w:r w:rsidRPr="00AF4367">
        <w:t>по</w:t>
      </w:r>
      <w:r w:rsidRPr="00AF4367">
        <w:rPr>
          <w:lang w:val="en-US"/>
        </w:rPr>
        <w:t xml:space="preserve"> </w:t>
      </w:r>
      <w:r w:rsidRPr="00AF4367">
        <w:t>электротехнике</w:t>
      </w:r>
      <w:r w:rsidRPr="00AF4367">
        <w:rPr>
          <w:lang w:val="en-US"/>
        </w:rPr>
        <w:t xml:space="preserve"> </w:t>
      </w:r>
      <w:r w:rsidRPr="00AF4367">
        <w:t>и</w:t>
      </w:r>
      <w:r w:rsidRPr="00AF4367">
        <w:rPr>
          <w:lang w:val="en-US"/>
        </w:rPr>
        <w:t xml:space="preserve"> </w:t>
      </w:r>
      <w:r w:rsidRPr="00AF4367">
        <w:t>электронике</w:t>
      </w:r>
      <w:r w:rsidRPr="00AF4367">
        <w:rPr>
          <w:lang w:val="en-US"/>
        </w:rPr>
        <w:t>;</w:t>
      </w:r>
    </w:p>
    <w:p w:rsidR="00AF4367" w:rsidRPr="00AF4367" w:rsidRDefault="00AF4367" w:rsidP="00AF4367">
      <w:pPr>
        <w:widowControl w:val="0"/>
        <w:tabs>
          <w:tab w:val="left" w:pos="360"/>
        </w:tabs>
        <w:snapToGrid w:val="0"/>
        <w:ind w:firstLine="1276"/>
        <w:jc w:val="both"/>
        <w:rPr>
          <w:lang w:val="en-US"/>
        </w:rPr>
      </w:pPr>
      <w:r w:rsidRPr="00AF4367">
        <w:rPr>
          <w:lang w:val="en-US"/>
        </w:rPr>
        <w:lastRenderedPageBreak/>
        <w:t xml:space="preserve">EIA - Electronic Industries Alliance, </w:t>
      </w:r>
      <w:r w:rsidRPr="00AF4367">
        <w:t>Ассоциация</w:t>
      </w:r>
      <w:r w:rsidRPr="00AF4367">
        <w:rPr>
          <w:lang w:val="en-US"/>
        </w:rPr>
        <w:t xml:space="preserve"> </w:t>
      </w:r>
      <w:r w:rsidRPr="00AF4367">
        <w:t>электронной</w:t>
      </w:r>
      <w:r w:rsidRPr="00AF4367">
        <w:rPr>
          <w:lang w:val="en-US"/>
        </w:rPr>
        <w:t xml:space="preserve"> </w:t>
      </w:r>
      <w:r w:rsidRPr="00AF4367">
        <w:t>промышленности</w:t>
      </w:r>
      <w:r w:rsidRPr="00AF4367">
        <w:rPr>
          <w:lang w:val="en-US"/>
        </w:rPr>
        <w:t>;</w:t>
      </w:r>
    </w:p>
    <w:p w:rsidR="00AF4367" w:rsidRPr="00AF4367" w:rsidRDefault="00AF4367" w:rsidP="00AF4367">
      <w:pPr>
        <w:widowControl w:val="0"/>
        <w:tabs>
          <w:tab w:val="left" w:pos="360"/>
        </w:tabs>
        <w:snapToGrid w:val="0"/>
        <w:ind w:firstLine="1276"/>
        <w:jc w:val="both"/>
        <w:rPr>
          <w:lang w:val="en-US"/>
        </w:rPr>
      </w:pPr>
      <w:r w:rsidRPr="00AF4367">
        <w:rPr>
          <w:lang w:val="en-US"/>
        </w:rPr>
        <w:t xml:space="preserve">ANSI - American National Standards Institute, </w:t>
      </w:r>
      <w:r w:rsidRPr="00AF4367">
        <w:t>Американский</w:t>
      </w:r>
      <w:r w:rsidRPr="00AF4367">
        <w:rPr>
          <w:lang w:val="en-US"/>
        </w:rPr>
        <w:t xml:space="preserve"> </w:t>
      </w:r>
      <w:r w:rsidRPr="00AF4367">
        <w:t>национальный</w:t>
      </w:r>
      <w:r w:rsidRPr="00AF4367">
        <w:rPr>
          <w:lang w:val="en-US"/>
        </w:rPr>
        <w:t xml:space="preserve"> </w:t>
      </w:r>
      <w:r w:rsidRPr="00AF4367">
        <w:t>институт</w:t>
      </w:r>
      <w:r w:rsidRPr="00AF4367">
        <w:rPr>
          <w:lang w:val="en-US"/>
        </w:rPr>
        <w:t xml:space="preserve"> </w:t>
      </w:r>
      <w:r w:rsidRPr="00AF4367">
        <w:t>стандартов</w:t>
      </w:r>
      <w:r w:rsidRPr="00AF4367">
        <w:rPr>
          <w:lang w:val="en-US"/>
        </w:rPr>
        <w:t>;</w:t>
      </w:r>
    </w:p>
    <w:p w:rsidR="00AF4367" w:rsidRPr="00AF4367" w:rsidRDefault="00AF4367" w:rsidP="00AF4367">
      <w:pPr>
        <w:widowControl w:val="0"/>
        <w:tabs>
          <w:tab w:val="left" w:pos="360"/>
        </w:tabs>
        <w:snapToGrid w:val="0"/>
        <w:ind w:firstLine="1276"/>
        <w:jc w:val="both"/>
        <w:rPr>
          <w:lang w:val="en-US"/>
        </w:rPr>
      </w:pPr>
      <w:r w:rsidRPr="00AF4367">
        <w:rPr>
          <w:lang w:val="en-US"/>
        </w:rPr>
        <w:t xml:space="preserve">SEI - Software Engineering Institute, </w:t>
      </w:r>
      <w:r w:rsidRPr="00AF4367">
        <w:t>Институт</w:t>
      </w:r>
      <w:r w:rsidRPr="00AF4367">
        <w:rPr>
          <w:lang w:val="en-US"/>
        </w:rPr>
        <w:t xml:space="preserve"> </w:t>
      </w:r>
      <w:r w:rsidRPr="00AF4367">
        <w:t>программной</w:t>
      </w:r>
      <w:r w:rsidRPr="00AF4367">
        <w:rPr>
          <w:lang w:val="en-US"/>
        </w:rPr>
        <w:t xml:space="preserve"> </w:t>
      </w:r>
      <w:r w:rsidRPr="00AF4367">
        <w:t>инженерии</w:t>
      </w:r>
      <w:r w:rsidRPr="00AF4367">
        <w:rPr>
          <w:lang w:val="en-US"/>
        </w:rPr>
        <w:t>;</w:t>
      </w:r>
    </w:p>
    <w:p w:rsidR="00AF4367" w:rsidRPr="00AF4367" w:rsidRDefault="00AF4367" w:rsidP="00AF4367">
      <w:pPr>
        <w:widowControl w:val="0"/>
        <w:tabs>
          <w:tab w:val="left" w:pos="360"/>
        </w:tabs>
        <w:snapToGrid w:val="0"/>
        <w:ind w:firstLine="1276"/>
        <w:jc w:val="both"/>
      </w:pPr>
      <w:r w:rsidRPr="00AF4367">
        <w:t xml:space="preserve">ECMA - </w:t>
      </w:r>
      <w:proofErr w:type="spellStart"/>
      <w:r w:rsidRPr="00AF4367">
        <w:t>European</w:t>
      </w:r>
      <w:proofErr w:type="spellEnd"/>
      <w:r w:rsidRPr="00AF4367">
        <w:t xml:space="preserve"> </w:t>
      </w:r>
      <w:proofErr w:type="spellStart"/>
      <w:r w:rsidRPr="00AF4367">
        <w:t>Computer</w:t>
      </w:r>
      <w:proofErr w:type="spellEnd"/>
      <w:r w:rsidRPr="00AF4367">
        <w:t xml:space="preserve"> </w:t>
      </w:r>
      <w:proofErr w:type="spellStart"/>
      <w:r w:rsidRPr="00AF4367">
        <w:t>Manufactures</w:t>
      </w:r>
      <w:proofErr w:type="spellEnd"/>
      <w:r w:rsidRPr="00AF4367">
        <w:t xml:space="preserve"> </w:t>
      </w:r>
      <w:proofErr w:type="spellStart"/>
      <w:r w:rsidRPr="00AF4367">
        <w:t>Association</w:t>
      </w:r>
      <w:proofErr w:type="spellEnd"/>
      <w:r w:rsidRPr="00AF4367">
        <w:t>, Европейская ассоциация производителей компьютерного оборудования.</w:t>
      </w:r>
    </w:p>
    <w:p w:rsidR="00AF4367" w:rsidRPr="00AF4367" w:rsidRDefault="00AF4367" w:rsidP="00AF4367">
      <w:pPr>
        <w:widowControl w:val="0"/>
        <w:tabs>
          <w:tab w:val="left" w:pos="0"/>
        </w:tabs>
        <w:ind w:firstLine="709"/>
        <w:jc w:val="both"/>
      </w:pPr>
      <w:r w:rsidRPr="00AF4367">
        <w:t>Результаты оказания услуг по экспертизе Исполнитель должен отражать в форме экспертных заключений, содержащих выводы о степени соответствия результатов требованиям Контракта.</w:t>
      </w:r>
    </w:p>
    <w:p w:rsidR="00AF4367" w:rsidRPr="00AF4367" w:rsidRDefault="00AF4367" w:rsidP="00AF4367">
      <w:pPr>
        <w:widowControl w:val="0"/>
        <w:tabs>
          <w:tab w:val="left" w:pos="0"/>
        </w:tabs>
        <w:ind w:firstLine="709"/>
        <w:jc w:val="both"/>
      </w:pPr>
      <w:r w:rsidRPr="00AF4367">
        <w:t>Запросы Заказчика и экспертные заключения Исполнителя должны сопровождаться официальными письмами, направляемыми одной из сторон другой стороне.</w:t>
      </w:r>
    </w:p>
    <w:p w:rsidR="00AF4367" w:rsidRPr="00AF4367" w:rsidRDefault="00AF4367" w:rsidP="00AF4367">
      <w:pPr>
        <w:widowControl w:val="0"/>
        <w:numPr>
          <w:ilvl w:val="1"/>
          <w:numId w:val="6"/>
        </w:numPr>
        <w:tabs>
          <w:tab w:val="left" w:pos="0"/>
        </w:tabs>
        <w:snapToGrid w:val="0"/>
        <w:ind w:left="0" w:firstLine="709"/>
        <w:jc w:val="both"/>
        <w:rPr>
          <w:b/>
          <w:bCs/>
          <w:i/>
          <w:iCs/>
          <w:lang w:val="x-none"/>
        </w:rPr>
      </w:pPr>
      <w:bookmarkStart w:id="5" w:name="_Toc411857608"/>
      <w:r w:rsidRPr="00AF4367">
        <w:rPr>
          <w:b/>
          <w:bCs/>
          <w:i/>
          <w:iCs/>
          <w:lang w:val="x-none"/>
        </w:rPr>
        <w:t>Требования к экспертной оценке результатов, предусмотренных заключенными Контрактами</w:t>
      </w:r>
      <w:bookmarkEnd w:id="5"/>
    </w:p>
    <w:p w:rsidR="00AF4367" w:rsidRPr="00AF4367" w:rsidRDefault="00AF4367" w:rsidP="00AF4367">
      <w:pPr>
        <w:widowControl w:val="0"/>
        <w:tabs>
          <w:tab w:val="left" w:pos="0"/>
        </w:tabs>
        <w:ind w:firstLine="709"/>
        <w:jc w:val="both"/>
      </w:pPr>
      <w:r w:rsidRPr="00AF4367">
        <w:t>В соответствии с заявками Заказчика Исполнитель должен проводить оценку результатов, предусмотренных заключенными Контрактами, в том числе результатов отдельных этапов исполнения Контрактов, которые будут завершены в период оказания услуг Исполнителем.</w:t>
      </w:r>
    </w:p>
    <w:p w:rsidR="00AF4367" w:rsidRPr="00AF4367" w:rsidRDefault="00AF4367" w:rsidP="00AF4367">
      <w:pPr>
        <w:widowControl w:val="0"/>
        <w:tabs>
          <w:tab w:val="left" w:pos="0"/>
        </w:tabs>
        <w:ind w:firstLine="709"/>
        <w:jc w:val="both"/>
      </w:pPr>
      <w:r w:rsidRPr="00AF4367">
        <w:t>Результат экспертной оценки - экспертное заключение - должно содержать:</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сведения об объекте экспертизы;</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сведения о предмете экспертизы;</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 xml:space="preserve">вид экспертизы; </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сведения об экспертах;</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реквизиты Контракта, в отношении которого проводилась экспертиза;</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исходные данные, предоставленные Заказчиком для проведения экспертизы (предусмотренные условиями Контракта и иные материалы, имеющие отношения к объекту или предмету экспертизы);</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результаты проведения экспертных исследований (при наличии);</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описание методики проведения экспертизы, критериев оценки результатов;</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содержание проведенной экспертизы, включая описание недостатков, выявленных в ходе проведения экспертизы;</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выводы экспертного заключения о степени соответствия, представленных поставщиком (подрядчиком, исполнителем) результатов исполнения государственного контракта требованиям технического задания и иным требованиям Контракта.</w:t>
      </w:r>
    </w:p>
    <w:p w:rsidR="00AF4367" w:rsidRPr="00AF4367" w:rsidRDefault="00AF4367" w:rsidP="00AF4367">
      <w:pPr>
        <w:widowControl w:val="0"/>
        <w:tabs>
          <w:tab w:val="left" w:pos="0"/>
        </w:tabs>
        <w:ind w:firstLine="709"/>
        <w:jc w:val="both"/>
      </w:pPr>
      <w:r w:rsidRPr="00AF4367">
        <w:t>В экспертном заключении должны быть указаны выявленные нарушения требований технического задания (технических требований) Контракта (в случае их наличия), а также выводы относительно возможности приемки результатов по Контракту.</w:t>
      </w:r>
    </w:p>
    <w:p w:rsidR="00AF4367" w:rsidRPr="00AF4367" w:rsidRDefault="00AF4367" w:rsidP="00AF4367">
      <w:pPr>
        <w:widowControl w:val="0"/>
        <w:tabs>
          <w:tab w:val="left" w:pos="0"/>
        </w:tabs>
        <w:ind w:firstLine="709"/>
        <w:jc w:val="both"/>
      </w:pPr>
      <w:r w:rsidRPr="00AF4367">
        <w:t>В случае если по результатам экспертизы установлены нарушения требований технического задания (технических требований) Контракта, не препятствующие приемке поставленного товара, переданных неисключительных прав на использование программного обеспечения,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их устранения.</w:t>
      </w:r>
    </w:p>
    <w:p w:rsidR="00AF4367" w:rsidRPr="00AF4367" w:rsidRDefault="00AF4367" w:rsidP="00AF4367">
      <w:pPr>
        <w:widowControl w:val="0"/>
        <w:tabs>
          <w:tab w:val="left" w:pos="0"/>
        </w:tabs>
        <w:ind w:firstLine="709"/>
        <w:jc w:val="both"/>
      </w:pPr>
      <w:r w:rsidRPr="00AF4367">
        <w:t>При проведении экспертизы поставленных товаров Исполнитель должен проверить торговую марку, производителя, модель, комплектацию, количество и иные характеристики товара на соответствие техническому заданию (техническим требованиям) к Контракту.</w:t>
      </w:r>
    </w:p>
    <w:p w:rsidR="00AF4367" w:rsidRPr="00AF4367" w:rsidRDefault="00AF4367" w:rsidP="00AF4367">
      <w:pPr>
        <w:widowControl w:val="0"/>
        <w:tabs>
          <w:tab w:val="left" w:pos="0"/>
        </w:tabs>
        <w:ind w:firstLine="709"/>
        <w:jc w:val="both"/>
      </w:pPr>
      <w:r w:rsidRPr="00AF4367">
        <w:t>При проведении экспертизы документов стадии разработки требований к информационным подсистемам и программно-техническим комплексам (технические задания, частные технические задания) Исполнитель должен проанализировать, насколько в них отражены все положения технического задания (технических требований) Контракта.</w:t>
      </w:r>
    </w:p>
    <w:p w:rsidR="00AF4367" w:rsidRPr="00AF4367" w:rsidRDefault="00AF4367" w:rsidP="00AF4367">
      <w:pPr>
        <w:widowControl w:val="0"/>
        <w:tabs>
          <w:tab w:val="left" w:pos="0"/>
        </w:tabs>
        <w:ind w:firstLine="709"/>
        <w:jc w:val="both"/>
      </w:pPr>
      <w:r w:rsidRPr="00AF4367">
        <w:t xml:space="preserve">При проведении экспертизы документов стадий эскизного и технического проектирования (пояснительные записки к эскизным и техническим проектам и др.) Исполнитель должен проанализировать, насколько предложенные решения по созданию (доработке) информационных подсистем и программно-технических комплексов соответствуют требованиям технического </w:t>
      </w:r>
      <w:r w:rsidRPr="00AF4367">
        <w:lastRenderedPageBreak/>
        <w:t>задания (технических требований) Контракта.</w:t>
      </w:r>
    </w:p>
    <w:p w:rsidR="00AF4367" w:rsidRPr="00AF4367" w:rsidRDefault="00AF4367" w:rsidP="00AF4367">
      <w:pPr>
        <w:widowControl w:val="0"/>
        <w:tabs>
          <w:tab w:val="left" w:pos="0"/>
        </w:tabs>
        <w:ind w:firstLine="709"/>
        <w:jc w:val="both"/>
      </w:pPr>
      <w:r w:rsidRPr="00AF4367">
        <w:t>При проведении экспертизы документов стадии разработки рабочей документации (руководства, инструкции и др.) Исполнитель должен проанализировать насколько их положения, касающиеся полноты описаний информационных подсистем или программно-технических комплексов, соответствуют техническому заданию (техническим требованиям) Контракта.</w:t>
      </w:r>
    </w:p>
    <w:p w:rsidR="00AF4367" w:rsidRPr="00AF4367" w:rsidRDefault="00AF4367" w:rsidP="00AF4367">
      <w:pPr>
        <w:widowControl w:val="0"/>
        <w:tabs>
          <w:tab w:val="left" w:pos="0"/>
        </w:tabs>
        <w:ind w:firstLine="709"/>
        <w:jc w:val="both"/>
        <w:rPr>
          <w:color w:val="0070C0"/>
        </w:rPr>
      </w:pPr>
      <w:r w:rsidRPr="00AF4367">
        <w:t>При проведении экспертизы программного обеспечения (лицензируемого) информационных подсистем Исполнитель должен проанализировать насколько их характеристики соответствуют техническому заданию (техническим требованиям) Контракта</w:t>
      </w:r>
      <w:r w:rsidRPr="00AF4367">
        <w:rPr>
          <w:color w:val="0070C0"/>
        </w:rPr>
        <w:t>.</w:t>
      </w:r>
    </w:p>
    <w:p w:rsidR="00AF4367" w:rsidRPr="00AF4367" w:rsidRDefault="00AF4367" w:rsidP="00AF4367">
      <w:pPr>
        <w:widowControl w:val="0"/>
        <w:tabs>
          <w:tab w:val="left" w:pos="0"/>
        </w:tabs>
        <w:ind w:firstLine="709"/>
        <w:jc w:val="both"/>
      </w:pPr>
      <w:r w:rsidRPr="00AF4367">
        <w:t>При проведении экспертизы прикладного программного обеспечения информационных подсистем Исполнитель должен проанализировать насколько соответствует реализованный функционал информационной подсистемы техническому заданию (техническим требованиям) Контракта, а также проектной и рабочей документации на информационную подсистему.</w:t>
      </w:r>
    </w:p>
    <w:p w:rsidR="00AF4367" w:rsidRPr="00AF4367" w:rsidRDefault="00AF4367" w:rsidP="00AF4367">
      <w:pPr>
        <w:widowControl w:val="0"/>
        <w:numPr>
          <w:ilvl w:val="1"/>
          <w:numId w:val="6"/>
        </w:numPr>
        <w:tabs>
          <w:tab w:val="left" w:pos="0"/>
        </w:tabs>
        <w:snapToGrid w:val="0"/>
        <w:ind w:left="0" w:firstLine="709"/>
        <w:jc w:val="both"/>
        <w:rPr>
          <w:b/>
          <w:bCs/>
          <w:i/>
          <w:iCs/>
          <w:lang w:val="x-none"/>
        </w:rPr>
      </w:pPr>
      <w:bookmarkStart w:id="6" w:name="_Toc411857609"/>
      <w:r w:rsidRPr="00AF4367">
        <w:rPr>
          <w:b/>
          <w:bCs/>
          <w:i/>
          <w:iCs/>
          <w:lang w:val="x-none"/>
        </w:rPr>
        <w:t>Требования к экспертной поддержке мероприятий приемки результатов, предусмотренных заключенными</w:t>
      </w:r>
      <w:bookmarkEnd w:id="6"/>
      <w:r w:rsidRPr="00AF4367">
        <w:rPr>
          <w:b/>
          <w:bCs/>
          <w:i/>
          <w:iCs/>
          <w:lang w:val="x-none"/>
        </w:rPr>
        <w:t xml:space="preserve"> Контрактами</w:t>
      </w:r>
    </w:p>
    <w:p w:rsidR="00AF4367" w:rsidRPr="00AF4367" w:rsidRDefault="00AF4367" w:rsidP="00AF4367">
      <w:pPr>
        <w:widowControl w:val="0"/>
        <w:tabs>
          <w:tab w:val="left" w:pos="0"/>
        </w:tabs>
        <w:ind w:firstLine="709"/>
        <w:jc w:val="both"/>
      </w:pPr>
      <w:r w:rsidRPr="00AF4367">
        <w:t xml:space="preserve">При осуществлении экспертной поддержки мероприятий по приемке результатов, предусмотренных заключенными Контрактами, Исполнитель в соответствии с запросом Заказчика должен: </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провести экспертизу подлежащих приемке результатов по Контрактам, являющихся объектами экспертизы, и подготовить экспертное заключение в соответствии с пунктом 3.2 настоящего технического задания;</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принять участие в мероприятиях по приемке результатов по Контрактам, в том числе результатов отдельных этапов исполнения Контрактов;</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в ходе проведения очного мероприятия по приемке результатов по Контракту представитель Исполнителя должен присутствовать по требованию приемочной комиссии:</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доложить результаты экспертной оценки результатов по Контракту, подлежащих приемке, отраженные в экспертном заключении;</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выразить аргументированное мнение по предмету экспертизы в случае возникновения соответствующих вопросов в ходе приемки, принять участие в дискуссиях;</w:t>
      </w:r>
    </w:p>
    <w:p w:rsidR="00AF4367" w:rsidRPr="00AF4367" w:rsidRDefault="00AF4367" w:rsidP="00AF4367">
      <w:pPr>
        <w:widowControl w:val="0"/>
        <w:numPr>
          <w:ilvl w:val="0"/>
          <w:numId w:val="7"/>
        </w:numPr>
        <w:tabs>
          <w:tab w:val="clear" w:pos="720"/>
          <w:tab w:val="left" w:pos="0"/>
          <w:tab w:val="num" w:pos="1276"/>
        </w:tabs>
        <w:snapToGrid w:val="0"/>
        <w:ind w:left="0" w:firstLine="709"/>
        <w:jc w:val="both"/>
      </w:pPr>
      <w:r w:rsidRPr="00AF4367">
        <w:t>разъяснить сотрудникам Заказчика специфические вопросы экспертного заключения, связанные с объектом и предметом экспертизы (при необходимости).</w:t>
      </w:r>
    </w:p>
    <w:p w:rsidR="00AF4367" w:rsidRPr="00AF4367" w:rsidRDefault="00AF4367" w:rsidP="00AF4367">
      <w:pPr>
        <w:widowControl w:val="0"/>
        <w:tabs>
          <w:tab w:val="left" w:pos="0"/>
        </w:tabs>
        <w:ind w:firstLine="709"/>
        <w:jc w:val="both"/>
      </w:pPr>
      <w:r w:rsidRPr="00AF4367">
        <w:t xml:space="preserve">Заказчик обязан информировать Исполнителя обо всех видах приемочных испытаний, указанных в рамках Контрактов с исполнителями, у которых такие испытания указаны в ходе исполнения Контрактов. </w:t>
      </w:r>
    </w:p>
    <w:p w:rsidR="00AF4367" w:rsidRPr="00AF4367" w:rsidRDefault="00AF4367" w:rsidP="00AF4367">
      <w:pPr>
        <w:widowControl w:val="0"/>
        <w:tabs>
          <w:tab w:val="left" w:pos="0"/>
        </w:tabs>
        <w:ind w:firstLine="709"/>
        <w:jc w:val="both"/>
      </w:pPr>
      <w:r w:rsidRPr="00AF4367">
        <w:t>В случае необходимости присутствия Исполнителя при проведении очного мероприятия по приемке результатов по Контракту, Заказчик (приемочная комиссия) обязан заблаговременно информировать Исполнителя о необходимости его присутствия, а также о дате, времени и месте проведения указанных мероприятий.</w:t>
      </w:r>
    </w:p>
    <w:p w:rsidR="00AF4367" w:rsidRPr="00AF4367" w:rsidRDefault="00AF4367" w:rsidP="00AF4367">
      <w:pPr>
        <w:widowControl w:val="0"/>
        <w:tabs>
          <w:tab w:val="left" w:pos="0"/>
        </w:tabs>
        <w:ind w:firstLine="709"/>
        <w:jc w:val="both"/>
      </w:pPr>
      <w:r w:rsidRPr="00AF4367">
        <w:t>Информирование Заказчика должно сопровождаться официальными письмами, направляемыми Заказчиком Исполнителю (в составе запроса на оказание услуг либо отдельным письмом).</w:t>
      </w:r>
    </w:p>
    <w:p w:rsidR="00AF4367" w:rsidRPr="00AF4367" w:rsidRDefault="00AF4367" w:rsidP="00AF4367">
      <w:pPr>
        <w:widowControl w:val="0"/>
        <w:tabs>
          <w:tab w:val="left" w:pos="0"/>
        </w:tabs>
        <w:ind w:firstLine="709"/>
        <w:contextualSpacing/>
        <w:jc w:val="both"/>
        <w:rPr>
          <w:lang w:eastAsia="x-none"/>
        </w:rPr>
      </w:pPr>
    </w:p>
    <w:p w:rsidR="00AF4367" w:rsidRPr="00AF4367" w:rsidRDefault="00AF4367" w:rsidP="00AF4367">
      <w:pPr>
        <w:widowControl w:val="0"/>
        <w:numPr>
          <w:ilvl w:val="0"/>
          <w:numId w:val="6"/>
        </w:numPr>
        <w:tabs>
          <w:tab w:val="left" w:pos="0"/>
        </w:tabs>
        <w:snapToGrid w:val="0"/>
        <w:ind w:left="0" w:firstLine="709"/>
        <w:jc w:val="both"/>
        <w:rPr>
          <w:b/>
          <w:kern w:val="32"/>
          <w:lang w:val="x-none"/>
        </w:rPr>
      </w:pPr>
      <w:bookmarkStart w:id="7" w:name="_Toc411857610"/>
      <w:r w:rsidRPr="00AF4367">
        <w:rPr>
          <w:b/>
          <w:kern w:val="32"/>
          <w:lang w:val="x-none"/>
        </w:rPr>
        <w:t xml:space="preserve">Объемы, сроки </w:t>
      </w:r>
      <w:bookmarkEnd w:id="7"/>
      <w:r w:rsidRPr="00AF4367">
        <w:rPr>
          <w:b/>
          <w:kern w:val="32"/>
        </w:rPr>
        <w:t>оказания услуг</w:t>
      </w:r>
    </w:p>
    <w:p w:rsidR="00EF2800" w:rsidRDefault="00EF2800" w:rsidP="00AF4367">
      <w:pPr>
        <w:widowControl w:val="0"/>
        <w:tabs>
          <w:tab w:val="left" w:pos="0"/>
        </w:tabs>
        <w:ind w:firstLine="709"/>
        <w:jc w:val="both"/>
      </w:pPr>
    </w:p>
    <w:p w:rsidR="00AF4367" w:rsidRPr="00AF4367" w:rsidRDefault="00AF4367" w:rsidP="00AF4367">
      <w:pPr>
        <w:widowControl w:val="0"/>
        <w:tabs>
          <w:tab w:val="left" w:pos="0"/>
        </w:tabs>
        <w:ind w:firstLine="709"/>
        <w:jc w:val="both"/>
      </w:pPr>
      <w:r w:rsidRPr="00AF4367">
        <w:t>Экспертную оценку результатов по Контрактам, а также экспертную поддержку мероприятий по приемке результатов, предусмотренных заключенными Контрактами, Исполнитель должен проводить в течение всего срока оказания услуг в отношении:</w:t>
      </w:r>
    </w:p>
    <w:p w:rsidR="00AF4367" w:rsidRPr="00AF4367" w:rsidRDefault="00AF4367" w:rsidP="00AF4367">
      <w:pPr>
        <w:widowControl w:val="0"/>
        <w:numPr>
          <w:ilvl w:val="0"/>
          <w:numId w:val="8"/>
        </w:numPr>
        <w:tabs>
          <w:tab w:val="left" w:pos="0"/>
        </w:tabs>
        <w:snapToGrid w:val="0"/>
        <w:ind w:left="0" w:firstLine="709"/>
        <w:contextualSpacing/>
        <w:jc w:val="both"/>
      </w:pPr>
      <w:r w:rsidRPr="00AF4367">
        <w:t>Контрактов, действующих на момент начала оказания услуг Исполнителя, – сведения о количестве и составе указанных Контрактов Исполнитель может получить в Реестре государственных контрактов в Единой информационной системе в сфере закупок;</w:t>
      </w:r>
    </w:p>
    <w:p w:rsidR="00AF4367" w:rsidRPr="00AF4367" w:rsidRDefault="00AF4367" w:rsidP="00AF4367">
      <w:pPr>
        <w:widowControl w:val="0"/>
        <w:numPr>
          <w:ilvl w:val="0"/>
          <w:numId w:val="8"/>
        </w:numPr>
        <w:tabs>
          <w:tab w:val="left" w:pos="0"/>
        </w:tabs>
        <w:snapToGrid w:val="0"/>
        <w:ind w:left="0" w:firstLine="709"/>
        <w:contextualSpacing/>
        <w:jc w:val="both"/>
      </w:pPr>
      <w:r w:rsidRPr="00AF4367">
        <w:t>Контрактов, заключаемых после начала оказания услуг Исполнителя.</w:t>
      </w:r>
    </w:p>
    <w:p w:rsidR="00AF4367" w:rsidRPr="00AF4367" w:rsidRDefault="00AF4367" w:rsidP="00AF4367">
      <w:pPr>
        <w:widowControl w:val="0"/>
        <w:tabs>
          <w:tab w:val="left" w:pos="0"/>
        </w:tabs>
        <w:ind w:firstLine="709"/>
        <w:jc w:val="both"/>
      </w:pPr>
      <w:r w:rsidRPr="00AF4367">
        <w:t>Срок оказания услуг с даты заключения контракта, но не ранее 01.02.2023 г. по 31.01.2024</w:t>
      </w:r>
      <w:r w:rsidR="00785176">
        <w:t xml:space="preserve"> включительно</w:t>
      </w:r>
    </w:p>
    <w:p w:rsidR="00027F0E" w:rsidRPr="00AF4367" w:rsidRDefault="00027F0E" w:rsidP="00AF4367">
      <w:pPr>
        <w:widowControl w:val="0"/>
        <w:tabs>
          <w:tab w:val="left" w:pos="0"/>
        </w:tabs>
        <w:ind w:firstLine="709"/>
        <w:jc w:val="both"/>
      </w:pPr>
    </w:p>
    <w:p w:rsidR="00027F0E" w:rsidRPr="00027F0E" w:rsidRDefault="00027F0E" w:rsidP="00027F0E">
      <w:pPr>
        <w:widowControl w:val="0"/>
        <w:tabs>
          <w:tab w:val="left" w:pos="0"/>
        </w:tabs>
        <w:ind w:firstLine="709"/>
        <w:jc w:val="both"/>
      </w:pPr>
      <w:r w:rsidRPr="00027F0E">
        <w:t>Услуги оказываются по адресу Заказчика – 107</w:t>
      </w:r>
      <w:r w:rsidR="00785176">
        <w:t>078</w:t>
      </w:r>
      <w:r w:rsidRPr="00027F0E">
        <w:t>, г. Москва, Орликов переулок, д. 3, корпус А.</w:t>
      </w:r>
    </w:p>
    <w:p w:rsidR="00027F0E" w:rsidRPr="00027F0E" w:rsidRDefault="00027F0E" w:rsidP="00027F0E">
      <w:pPr>
        <w:widowControl w:val="0"/>
        <w:tabs>
          <w:tab w:val="left" w:pos="0"/>
        </w:tabs>
        <w:ind w:firstLine="709"/>
        <w:jc w:val="both"/>
      </w:pPr>
      <w:r w:rsidRPr="00027F0E">
        <w:t>С учетом многообразия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определены три категории возможных экспертиз этих результатов:</w:t>
      </w:r>
    </w:p>
    <w:p w:rsidR="00027F0E" w:rsidRPr="00027F0E" w:rsidRDefault="00027F0E" w:rsidP="00027F0E">
      <w:pPr>
        <w:numPr>
          <w:ilvl w:val="0"/>
          <w:numId w:val="9"/>
        </w:numPr>
        <w:tabs>
          <w:tab w:val="left" w:pos="1276"/>
        </w:tabs>
        <w:snapToGrid w:val="0"/>
        <w:ind w:left="0" w:firstLine="709"/>
        <w:contextualSpacing/>
        <w:jc w:val="both"/>
        <w:rPr>
          <w:lang w:val="x-none" w:eastAsia="x-none"/>
        </w:rPr>
      </w:pPr>
      <w:r w:rsidRPr="00027F0E">
        <w:rPr>
          <w:lang w:val="x-none" w:eastAsia="x-none"/>
        </w:rPr>
        <w:t>Сложная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w:t>
      </w:r>
      <w:r w:rsidRPr="00027F0E">
        <w:rPr>
          <w:lang w:eastAsia="x-none"/>
        </w:rPr>
        <w:t xml:space="preserve"> </w:t>
      </w:r>
      <w:r w:rsidRPr="00027F0E">
        <w:rPr>
          <w:lang w:val="x-none" w:eastAsia="x-none"/>
        </w:rPr>
        <w:t>и сервисному сопровождению информационных систем и подсистем Фонда</w:t>
      </w:r>
      <w:r w:rsidRPr="00027F0E">
        <w:rPr>
          <w:lang w:eastAsia="x-none"/>
        </w:rPr>
        <w:t xml:space="preserve"> (стоимостью от 30 млн рублей и более)</w:t>
      </w:r>
      <w:r w:rsidRPr="00027F0E">
        <w:rPr>
          <w:lang w:val="x-none" w:eastAsia="x-none"/>
        </w:rPr>
        <w:t xml:space="preserve">, за исключением выполнения </w:t>
      </w:r>
      <w:r w:rsidRPr="00027F0E">
        <w:rPr>
          <w:lang w:eastAsia="x-none"/>
        </w:rPr>
        <w:t xml:space="preserve">по государственным контрактам на </w:t>
      </w:r>
      <w:r w:rsidRPr="00027F0E">
        <w:rPr>
          <w:lang w:val="x-none" w:eastAsia="x-none"/>
        </w:rPr>
        <w:t xml:space="preserve"> выполнения работ (оказание услуг) по развитию и (или) сопровождению</w:t>
      </w:r>
      <w:r w:rsidRPr="00027F0E">
        <w:rPr>
          <w:lang w:eastAsia="x-none"/>
        </w:rPr>
        <w:t xml:space="preserve"> Программно-технического комплекса автоматизации идентификации и контроля перемещения материальных ценностей,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 выполнение работ по расширению функциональных возможностей, наполнение и сопровождение электронного каталога технических средств реабилитации, предоставляемых в виде обеспечения по обязательному социальному страхованию от несчастных случаев на производстве и профессиональных заболеваний</w:t>
      </w:r>
      <w:r w:rsidRPr="00027F0E">
        <w:rPr>
          <w:lang w:val="x-none" w:eastAsia="x-none"/>
        </w:rPr>
        <w:t>, в части их соответствия условиям контракта.</w:t>
      </w:r>
    </w:p>
    <w:p w:rsidR="00027F0E" w:rsidRPr="00027F0E" w:rsidRDefault="00027F0E" w:rsidP="00027F0E">
      <w:pPr>
        <w:numPr>
          <w:ilvl w:val="0"/>
          <w:numId w:val="9"/>
        </w:numPr>
        <w:tabs>
          <w:tab w:val="left" w:pos="1276"/>
        </w:tabs>
        <w:snapToGrid w:val="0"/>
        <w:ind w:left="0" w:firstLine="709"/>
        <w:contextualSpacing/>
        <w:jc w:val="both"/>
        <w:rPr>
          <w:lang w:eastAsia="x-none"/>
        </w:rPr>
      </w:pPr>
      <w:r w:rsidRPr="00027F0E">
        <w:rPr>
          <w:lang w:val="x-none" w:eastAsia="x-none"/>
        </w:rPr>
        <w:t>Экспертиза средней сложности –</w:t>
      </w:r>
      <w:r w:rsidRPr="00027F0E">
        <w:rPr>
          <w:lang w:eastAsia="x-none"/>
        </w:rPr>
        <w:t xml:space="preserve"> </w:t>
      </w:r>
      <w:r w:rsidRPr="00027F0E">
        <w:rPr>
          <w:lang w:val="x-none" w:eastAsia="x-none"/>
        </w:rPr>
        <w:t>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w:t>
      </w:r>
      <w:r w:rsidRPr="00027F0E">
        <w:rPr>
          <w:lang w:eastAsia="x-none"/>
        </w:rPr>
        <w:t xml:space="preserve"> </w:t>
      </w:r>
      <w:r w:rsidRPr="00027F0E">
        <w:rPr>
          <w:lang w:val="x-none" w:eastAsia="x-none"/>
        </w:rPr>
        <w:t>и сервисному сопровождению информационных систем и подсистем Фонда</w:t>
      </w:r>
      <w:r w:rsidRPr="00027F0E">
        <w:rPr>
          <w:lang w:eastAsia="x-none"/>
        </w:rPr>
        <w:t xml:space="preserve"> (стоимостью до 30 млн рублей)</w:t>
      </w:r>
      <w:r w:rsidRPr="00027F0E">
        <w:rPr>
          <w:lang w:val="x-none" w:eastAsia="x-none"/>
        </w:rPr>
        <w:t xml:space="preserve">, </w:t>
      </w:r>
      <w:r w:rsidRPr="00027F0E">
        <w:rPr>
          <w:lang w:eastAsia="x-none"/>
        </w:rPr>
        <w:t xml:space="preserve">так же по государственным контрактам на </w:t>
      </w:r>
      <w:r w:rsidRPr="00027F0E">
        <w:rPr>
          <w:lang w:val="x-none" w:eastAsia="x-none"/>
        </w:rPr>
        <w:t xml:space="preserve"> выполнения работ (оказание услуг) по развитию и (или) сопровождению</w:t>
      </w:r>
      <w:r w:rsidRPr="00027F0E">
        <w:rPr>
          <w:lang w:eastAsia="x-none"/>
        </w:rPr>
        <w:t xml:space="preserve"> Программно-технического комплекса автоматизации идентификации и контроля перемещения материальных ценностей, по развитию и сервисному сопровождению</w:t>
      </w:r>
      <w:bookmarkStart w:id="8" w:name="_Hlk456751"/>
      <w:r w:rsidRPr="00027F0E">
        <w:rPr>
          <w:lang w:eastAsia="x-none"/>
        </w:rPr>
        <w:t xml:space="preserve">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bookmarkEnd w:id="8"/>
      <w:r w:rsidRPr="00027F0E">
        <w:rPr>
          <w:lang w:eastAsia="x-none"/>
        </w:rPr>
        <w:t xml:space="preserve">, выполнение работ по расширению функциональных возможностей, наполнение и сопровождение электронного каталога технических средств реабилитации, предоставляемых в виде обеспечения по обязательному социальному страхованию от несчастных случаев на производстве и профессиональных заболеваний, в части их соответствия условиям контракта, государственного контракта на </w:t>
      </w:r>
      <w:r w:rsidRPr="00027F0E">
        <w:rPr>
          <w:rFonts w:eastAsia="Calibri"/>
        </w:rPr>
        <w:t xml:space="preserve">оказание комплексной услуги по обеспечению функционирования единой корпоративной </w:t>
      </w:r>
      <w:r w:rsidRPr="00027F0E">
        <w:rPr>
          <w:lang w:eastAsia="x-none"/>
        </w:rPr>
        <w:t>сети передачи данных, в части их соответствия условиям контракта.  Поставка товаров при которой номенклатура поставляемых компонентов, подлежащих обязательной индивидуальной проверке превышает 50 единиц.</w:t>
      </w:r>
    </w:p>
    <w:p w:rsidR="00027F0E" w:rsidRPr="00027F0E" w:rsidRDefault="00027F0E" w:rsidP="00027F0E">
      <w:pPr>
        <w:numPr>
          <w:ilvl w:val="0"/>
          <w:numId w:val="9"/>
        </w:numPr>
        <w:tabs>
          <w:tab w:val="left" w:pos="1276"/>
        </w:tabs>
        <w:snapToGrid w:val="0"/>
        <w:ind w:left="0" w:firstLine="709"/>
        <w:contextualSpacing/>
        <w:jc w:val="both"/>
        <w:rPr>
          <w:lang w:val="x-none" w:eastAsia="x-none"/>
        </w:rPr>
      </w:pPr>
      <w:r w:rsidRPr="00027F0E">
        <w:rPr>
          <w:lang w:val="x-none" w:eastAsia="x-none"/>
        </w:rPr>
        <w:t xml:space="preserve">Простая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поставку товаров, программного обеспечения, оказание услуг по предоставлению доступа к сервисной поддержке от производителей, за исключением случае поставки товара, при которой номенклатура </w:t>
      </w:r>
      <w:r w:rsidRPr="00027F0E">
        <w:rPr>
          <w:lang w:eastAsia="x-none"/>
        </w:rPr>
        <w:t xml:space="preserve">поставляемых </w:t>
      </w:r>
      <w:r w:rsidRPr="00027F0E">
        <w:rPr>
          <w:lang w:val="x-none" w:eastAsia="x-none"/>
        </w:rPr>
        <w:t>компонентов, подлежащих обязательной индивидуальной проверке превышает 50 единиц.</w:t>
      </w:r>
    </w:p>
    <w:p w:rsidR="00027F0E" w:rsidRPr="00027F0E" w:rsidRDefault="00027F0E" w:rsidP="00027F0E">
      <w:pPr>
        <w:widowControl w:val="0"/>
        <w:tabs>
          <w:tab w:val="left" w:pos="0"/>
        </w:tabs>
        <w:ind w:firstLine="709"/>
        <w:jc w:val="both"/>
        <w:rPr>
          <w:lang w:eastAsia="x-none"/>
        </w:rPr>
      </w:pPr>
      <w:r w:rsidRPr="00027F0E">
        <w:rPr>
          <w:lang w:val="x-none" w:eastAsia="x-none"/>
        </w:rPr>
        <w:t>Экспертизе подлежат следующие мероприятия по информатизации</w:t>
      </w:r>
      <w:r w:rsidRPr="00027F0E">
        <w:rPr>
          <w:lang w:eastAsia="x-none"/>
        </w:rPr>
        <w:t>:</w:t>
      </w:r>
    </w:p>
    <w:p w:rsidR="00027F0E" w:rsidRPr="00027F0E" w:rsidRDefault="00027F0E" w:rsidP="00027F0E">
      <w:pPr>
        <w:widowControl w:val="0"/>
        <w:tabs>
          <w:tab w:val="left" w:pos="0"/>
        </w:tabs>
        <w:ind w:firstLine="709"/>
        <w:jc w:val="both"/>
        <w:rPr>
          <w:lang w:eastAsia="x-none"/>
        </w:rPr>
      </w:pPr>
      <w:r w:rsidRPr="00027F0E">
        <w:rPr>
          <w:lang w:eastAsia="x-none"/>
        </w:rPr>
        <w:t>1. Эксплуатация объекта учета Единая интегрированная информационная система «</w:t>
      </w:r>
      <w:proofErr w:type="spellStart"/>
      <w:r w:rsidRPr="00027F0E">
        <w:rPr>
          <w:lang w:eastAsia="x-none"/>
        </w:rPr>
        <w:t>Cоцстрах</w:t>
      </w:r>
      <w:proofErr w:type="spellEnd"/>
      <w:r w:rsidRPr="00027F0E">
        <w:rPr>
          <w:lang w:eastAsia="x-none"/>
        </w:rPr>
        <w:t>» 393.004Ф0393.</w:t>
      </w:r>
      <w:proofErr w:type="gramStart"/>
      <w:r w:rsidRPr="00027F0E">
        <w:rPr>
          <w:lang w:eastAsia="x-none"/>
        </w:rPr>
        <w:t>16.Э.</w:t>
      </w:r>
      <w:proofErr w:type="gramEnd"/>
      <w:r w:rsidRPr="00027F0E">
        <w:rPr>
          <w:lang w:eastAsia="x-none"/>
        </w:rPr>
        <w:t>2770.22.</w:t>
      </w:r>
    </w:p>
    <w:p w:rsidR="00027F0E" w:rsidRPr="00027F0E" w:rsidRDefault="00027F0E" w:rsidP="00027F0E">
      <w:pPr>
        <w:widowControl w:val="0"/>
        <w:tabs>
          <w:tab w:val="left" w:pos="0"/>
        </w:tabs>
        <w:ind w:firstLine="709"/>
        <w:jc w:val="both"/>
        <w:rPr>
          <w:lang w:eastAsia="x-none"/>
        </w:rPr>
      </w:pPr>
      <w:r w:rsidRPr="00027F0E">
        <w:rPr>
          <w:lang w:eastAsia="x-none"/>
        </w:rPr>
        <w:t>2. Развитие объекта учета Единая интегрированная информационная система «Соцстрах» и входящие в него подсистемы и функциональные компоненты 393.004Ф0393.</w:t>
      </w:r>
      <w:proofErr w:type="gramStart"/>
      <w:r w:rsidRPr="00027F0E">
        <w:rPr>
          <w:lang w:eastAsia="x-none"/>
        </w:rPr>
        <w:t>17.Р.</w:t>
      </w:r>
      <w:proofErr w:type="gramEnd"/>
      <w:r w:rsidRPr="00027F0E">
        <w:rPr>
          <w:lang w:eastAsia="x-none"/>
        </w:rPr>
        <w:t>9825.22.</w:t>
      </w:r>
    </w:p>
    <w:p w:rsidR="00027F0E" w:rsidRPr="00027F0E" w:rsidRDefault="00027F0E" w:rsidP="00027F0E">
      <w:pPr>
        <w:widowControl w:val="0"/>
        <w:tabs>
          <w:tab w:val="left" w:pos="0"/>
        </w:tabs>
        <w:ind w:firstLine="709"/>
        <w:jc w:val="both"/>
        <w:rPr>
          <w:lang w:eastAsia="x-none"/>
        </w:rPr>
      </w:pPr>
      <w:r w:rsidRPr="00027F0E">
        <w:rPr>
          <w:lang w:eastAsia="x-none"/>
        </w:rPr>
        <w:lastRenderedPageBreak/>
        <w:t>3. Развитие объекта учета Комплексная автоматизированная система Административно-хозяйственной деятельности Фонда социального страхования Российской Федерации 393.004Ф0393.</w:t>
      </w:r>
      <w:proofErr w:type="gramStart"/>
      <w:r w:rsidRPr="00027F0E">
        <w:rPr>
          <w:lang w:eastAsia="x-none"/>
        </w:rPr>
        <w:t>16.Р.</w:t>
      </w:r>
      <w:proofErr w:type="gramEnd"/>
      <w:r w:rsidRPr="00027F0E">
        <w:rPr>
          <w:lang w:eastAsia="x-none"/>
        </w:rPr>
        <w:t>2771.22.</w:t>
      </w:r>
    </w:p>
    <w:p w:rsidR="00027F0E" w:rsidRPr="00027F0E" w:rsidRDefault="00027F0E" w:rsidP="00027F0E">
      <w:pPr>
        <w:widowControl w:val="0"/>
        <w:tabs>
          <w:tab w:val="left" w:pos="0"/>
        </w:tabs>
        <w:ind w:firstLine="709"/>
        <w:jc w:val="both"/>
        <w:rPr>
          <w:lang w:eastAsia="x-none"/>
        </w:rPr>
      </w:pPr>
      <w:r w:rsidRPr="00027F0E">
        <w:rPr>
          <w:lang w:eastAsia="x-none"/>
        </w:rPr>
        <w:t>4. Эксплуатация объекта учета Комплексная автоматизированная система Административно-хозяйственной деятельности Фонда социального страхования Российской Федерации и входящие в него поддерживающие информационные системы, система управления процессами и сервисами ИТ 393.004Ф0393.</w:t>
      </w:r>
      <w:proofErr w:type="gramStart"/>
      <w:r w:rsidRPr="00027F0E">
        <w:rPr>
          <w:lang w:eastAsia="x-none"/>
        </w:rPr>
        <w:t>18.Э.</w:t>
      </w:r>
      <w:proofErr w:type="gramEnd"/>
      <w:r w:rsidRPr="00027F0E">
        <w:rPr>
          <w:lang w:eastAsia="x-none"/>
        </w:rPr>
        <w:t>17427.22.</w:t>
      </w:r>
    </w:p>
    <w:p w:rsidR="00027F0E" w:rsidRPr="00027F0E" w:rsidRDefault="00027F0E" w:rsidP="00027F0E">
      <w:pPr>
        <w:widowControl w:val="0"/>
        <w:tabs>
          <w:tab w:val="left" w:pos="0"/>
        </w:tabs>
        <w:ind w:firstLine="709"/>
        <w:jc w:val="both"/>
        <w:rPr>
          <w:lang w:eastAsia="x-none"/>
        </w:rPr>
      </w:pPr>
      <w:r w:rsidRPr="00027F0E">
        <w:rPr>
          <w:lang w:eastAsia="x-none"/>
        </w:rPr>
        <w:t>5. Эксплуатация объекта учета Единая корпоративная сеть передачи данных 393.004Ф0393.</w:t>
      </w:r>
      <w:proofErr w:type="gramStart"/>
      <w:r w:rsidRPr="00027F0E">
        <w:rPr>
          <w:lang w:eastAsia="x-none"/>
        </w:rPr>
        <w:t>16.Э.</w:t>
      </w:r>
      <w:proofErr w:type="gramEnd"/>
      <w:r w:rsidRPr="00027F0E">
        <w:rPr>
          <w:lang w:eastAsia="x-none"/>
        </w:rPr>
        <w:t>2777.22.</w:t>
      </w:r>
    </w:p>
    <w:p w:rsidR="00027F0E" w:rsidRPr="00027F0E" w:rsidRDefault="00027F0E" w:rsidP="00027F0E">
      <w:pPr>
        <w:widowControl w:val="0"/>
        <w:tabs>
          <w:tab w:val="left" w:pos="0"/>
        </w:tabs>
        <w:ind w:firstLine="709"/>
        <w:jc w:val="both"/>
        <w:rPr>
          <w:lang w:eastAsia="x-none"/>
        </w:rPr>
      </w:pPr>
      <w:r w:rsidRPr="00027F0E">
        <w:rPr>
          <w:lang w:eastAsia="x-none"/>
        </w:rPr>
        <w:t>6. Эксплуатация объекта учета Информационная система внешних телекоммуникаций 393.004Ф0393.</w:t>
      </w:r>
      <w:proofErr w:type="gramStart"/>
      <w:r w:rsidRPr="00027F0E">
        <w:rPr>
          <w:lang w:eastAsia="x-none"/>
        </w:rPr>
        <w:t>16.Э.</w:t>
      </w:r>
      <w:proofErr w:type="gramEnd"/>
      <w:r w:rsidRPr="00027F0E">
        <w:rPr>
          <w:lang w:eastAsia="x-none"/>
        </w:rPr>
        <w:t>2780.22.</w:t>
      </w:r>
    </w:p>
    <w:p w:rsidR="00027F0E" w:rsidRPr="00027F0E" w:rsidRDefault="00027F0E" w:rsidP="00027F0E">
      <w:pPr>
        <w:widowControl w:val="0"/>
        <w:tabs>
          <w:tab w:val="left" w:pos="0"/>
        </w:tabs>
        <w:ind w:firstLine="709"/>
        <w:jc w:val="both"/>
        <w:rPr>
          <w:lang w:eastAsia="x-none"/>
        </w:rPr>
      </w:pPr>
      <w:r w:rsidRPr="00027F0E">
        <w:rPr>
          <w:lang w:eastAsia="x-none"/>
        </w:rPr>
        <w:t xml:space="preserve">7. Эксплуатация объекта учета </w:t>
      </w:r>
      <w:proofErr w:type="spellStart"/>
      <w:r w:rsidRPr="00027F0E">
        <w:rPr>
          <w:lang w:eastAsia="x-none"/>
        </w:rPr>
        <w:t>инфраструктурно</w:t>
      </w:r>
      <w:proofErr w:type="spellEnd"/>
      <w:r w:rsidRPr="00027F0E">
        <w:rPr>
          <w:lang w:eastAsia="x-none"/>
        </w:rPr>
        <w:t>-вычислительный комплекс 393.004Ф0393.</w:t>
      </w:r>
      <w:proofErr w:type="gramStart"/>
      <w:r w:rsidRPr="00027F0E">
        <w:rPr>
          <w:lang w:eastAsia="x-none"/>
        </w:rPr>
        <w:t>21.Э.</w:t>
      </w:r>
      <w:proofErr w:type="gramEnd"/>
      <w:r w:rsidRPr="00027F0E">
        <w:rPr>
          <w:lang w:eastAsia="x-none"/>
        </w:rPr>
        <w:t>49729.01.</w:t>
      </w:r>
    </w:p>
    <w:p w:rsidR="00027F0E" w:rsidRPr="00027F0E" w:rsidRDefault="00027F0E" w:rsidP="00027F0E">
      <w:pPr>
        <w:widowControl w:val="0"/>
        <w:tabs>
          <w:tab w:val="left" w:pos="0"/>
        </w:tabs>
        <w:ind w:firstLine="709"/>
        <w:jc w:val="both"/>
        <w:rPr>
          <w:lang w:eastAsia="x-none"/>
        </w:rPr>
      </w:pPr>
      <w:r w:rsidRPr="00027F0E">
        <w:rPr>
          <w:lang w:eastAsia="x-none"/>
        </w:rPr>
        <w:t>8. Эксплуатация объекта учета Комплексная система информационной безопасности 393.004Ф0393.</w:t>
      </w:r>
      <w:proofErr w:type="gramStart"/>
      <w:r w:rsidRPr="00027F0E">
        <w:rPr>
          <w:lang w:eastAsia="x-none"/>
        </w:rPr>
        <w:t>16.Э.</w:t>
      </w:r>
      <w:proofErr w:type="gramEnd"/>
      <w:r w:rsidRPr="00027F0E">
        <w:rPr>
          <w:lang w:eastAsia="x-none"/>
        </w:rPr>
        <w:t>2781.22.</w:t>
      </w:r>
    </w:p>
    <w:p w:rsidR="00027F0E" w:rsidRPr="00027F0E" w:rsidRDefault="00027F0E" w:rsidP="00027F0E">
      <w:pPr>
        <w:widowControl w:val="0"/>
        <w:tabs>
          <w:tab w:val="left" w:pos="0"/>
        </w:tabs>
        <w:ind w:firstLine="709"/>
        <w:jc w:val="both"/>
        <w:rPr>
          <w:lang w:eastAsia="x-none"/>
        </w:rPr>
      </w:pPr>
      <w:r w:rsidRPr="00027F0E">
        <w:rPr>
          <w:lang w:eastAsia="x-none"/>
        </w:rPr>
        <w:t>9. Эксплуатация объекта учета АРМ - Пользователя и входящие в него программно-технические комплексы 393.004Ф0393.</w:t>
      </w:r>
      <w:proofErr w:type="gramStart"/>
      <w:r w:rsidRPr="00027F0E">
        <w:rPr>
          <w:lang w:eastAsia="x-none"/>
        </w:rPr>
        <w:t>16.Э.</w:t>
      </w:r>
      <w:proofErr w:type="gramEnd"/>
      <w:r w:rsidRPr="00027F0E">
        <w:rPr>
          <w:lang w:eastAsia="x-none"/>
        </w:rPr>
        <w:t>2779.22.</w:t>
      </w:r>
    </w:p>
    <w:p w:rsidR="00027F0E" w:rsidRPr="00027F0E" w:rsidRDefault="00027F0E" w:rsidP="00027F0E">
      <w:pPr>
        <w:widowControl w:val="0"/>
        <w:tabs>
          <w:tab w:val="left" w:pos="0"/>
        </w:tabs>
        <w:ind w:firstLine="709"/>
        <w:jc w:val="both"/>
        <w:rPr>
          <w:lang w:eastAsia="x-none"/>
        </w:rPr>
      </w:pPr>
    </w:p>
    <w:p w:rsidR="00027F0E" w:rsidRPr="00027F0E" w:rsidRDefault="00027F0E" w:rsidP="00027F0E">
      <w:pPr>
        <w:widowControl w:val="0"/>
        <w:tabs>
          <w:tab w:val="left" w:pos="0"/>
        </w:tabs>
        <w:ind w:firstLine="709"/>
        <w:jc w:val="both"/>
      </w:pPr>
      <w:r w:rsidRPr="00027F0E">
        <w:t>Срок подготовки одного экспертного заключения после получения запроса на экспертизу от Заказчика, не более 3 рабочих дней, при условии предоставления Исполнителю объекта, подлежащего экспертизе (в случае, если он оформлен в виде документов), и иных запрошенных им материалов, либо при условии предоставления Исполнителю доступа к объекту экспертизы (в случае, если он представляет собой оборудование либо программное обеспечение, установленное на оборудовании Заказчика либо исполнителя (поставщика, подрядчика)). В случае если Исполнителю не предоставлен объект, подлежащий экспертизе, и иные запрошенные им материалы, либо в случае отсутствия у Исполнителя доступа к объекту экспертизы, срок начала оказания услуг сдвигается до момента их получения. День получения запроса, объекта экспертизы либо доступа к нему и иных материалов не включается в указанный срок подготовки экспертного заключения.</w:t>
      </w:r>
    </w:p>
    <w:p w:rsidR="00027F0E" w:rsidRPr="00027F0E" w:rsidRDefault="00027F0E" w:rsidP="00027F0E">
      <w:pPr>
        <w:widowControl w:val="0"/>
        <w:tabs>
          <w:tab w:val="left" w:pos="0"/>
        </w:tabs>
        <w:ind w:firstLine="709"/>
        <w:jc w:val="both"/>
      </w:pPr>
    </w:p>
    <w:p w:rsidR="00027F0E" w:rsidRPr="00027F0E" w:rsidRDefault="00027F0E" w:rsidP="00027F0E">
      <w:pPr>
        <w:widowControl w:val="0"/>
        <w:numPr>
          <w:ilvl w:val="0"/>
          <w:numId w:val="6"/>
        </w:numPr>
        <w:tabs>
          <w:tab w:val="left" w:pos="0"/>
        </w:tabs>
        <w:snapToGrid w:val="0"/>
        <w:ind w:left="0" w:firstLine="709"/>
        <w:jc w:val="both"/>
        <w:outlineLvl w:val="0"/>
        <w:rPr>
          <w:b/>
          <w:kern w:val="32"/>
          <w:lang w:val="x-none"/>
        </w:rPr>
      </w:pPr>
      <w:bookmarkStart w:id="9" w:name="_Toc411857611"/>
      <w:r w:rsidRPr="00027F0E">
        <w:rPr>
          <w:b/>
          <w:kern w:val="32"/>
          <w:lang w:val="x-none"/>
        </w:rPr>
        <w:t>Требования к отчетным материалам</w:t>
      </w:r>
      <w:bookmarkEnd w:id="9"/>
    </w:p>
    <w:p w:rsidR="00027F0E" w:rsidRPr="00027F0E" w:rsidRDefault="00027F0E" w:rsidP="00027F0E">
      <w:pPr>
        <w:widowControl w:val="0"/>
        <w:tabs>
          <w:tab w:val="left" w:pos="0"/>
        </w:tabs>
        <w:ind w:firstLine="709"/>
        <w:jc w:val="both"/>
      </w:pPr>
      <w:r w:rsidRPr="00027F0E">
        <w:t>Экспертные заключения должны быть представлены в бумажном виде (подписаны экспертом или экспертной комиссией) в одном экземпляре, а также в электронном виде в формате MS </w:t>
      </w:r>
      <w:proofErr w:type="spellStart"/>
      <w:r w:rsidRPr="00027F0E">
        <w:t>Word</w:t>
      </w:r>
      <w:proofErr w:type="spellEnd"/>
      <w:r w:rsidRPr="00027F0E">
        <w:t xml:space="preserve"> на материальном носителе и передаются Заказчику с сопроводительными письмами. По окончании оказания услуг Исполнитель должен представить копии, всех направленных Заказчику экспертных заключений, а также письма в электронном виде на материальном носителе в формате PDF.</w:t>
      </w:r>
    </w:p>
    <w:p w:rsidR="00027F0E" w:rsidRPr="00027F0E" w:rsidRDefault="00027F0E" w:rsidP="00027F0E">
      <w:pPr>
        <w:widowControl w:val="0"/>
        <w:tabs>
          <w:tab w:val="left" w:pos="0"/>
        </w:tabs>
        <w:ind w:firstLine="709"/>
        <w:jc w:val="both"/>
      </w:pPr>
      <w:r w:rsidRPr="00027F0E">
        <w:t>В случае необходимости по требованию Заказчика Исполнитель предоставляет презентацию хода исполнения Государственного контракта.</w:t>
      </w:r>
    </w:p>
    <w:p w:rsidR="00252711" w:rsidRPr="00027F0E" w:rsidRDefault="00252711" w:rsidP="00027F0E">
      <w:pPr>
        <w:ind w:firstLine="709"/>
        <w:jc w:val="both"/>
        <w:rPr>
          <w:b/>
        </w:rPr>
      </w:pPr>
    </w:p>
    <w:sectPr w:rsidR="00252711" w:rsidRPr="00027F0E" w:rsidSect="00FC3CE0">
      <w:footerReference w:type="default" r:id="rId8"/>
      <w:pgSz w:w="11906" w:h="16838"/>
      <w:pgMar w:top="993" w:right="707" w:bottom="851"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DF" w:rsidRDefault="00CE79DF">
      <w:r>
        <w:separator/>
      </w:r>
    </w:p>
  </w:endnote>
  <w:endnote w:type="continuationSeparator" w:id="0">
    <w:p w:rsidR="00CE79DF" w:rsidRDefault="00CE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10" w:rsidRDefault="00685910">
    <w:pPr>
      <w:pStyle w:val="af0"/>
      <w:jc w:val="right"/>
    </w:pPr>
    <w:r>
      <w:fldChar w:fldCharType="begin"/>
    </w:r>
    <w:r>
      <w:instrText>PAGE   \* MERGEFORMAT</w:instrText>
    </w:r>
    <w:r>
      <w:fldChar w:fldCharType="separate"/>
    </w:r>
    <w:r w:rsidR="00EF2800">
      <w:rPr>
        <w:noProof/>
      </w:rPr>
      <w:t>6</w:t>
    </w:r>
    <w:r>
      <w:fldChar w:fldCharType="end"/>
    </w:r>
  </w:p>
  <w:p w:rsidR="002F6315" w:rsidRDefault="002F631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DF" w:rsidRDefault="00CE79DF">
      <w:r>
        <w:separator/>
      </w:r>
    </w:p>
  </w:footnote>
  <w:footnote w:type="continuationSeparator" w:id="0">
    <w:p w:rsidR="00CE79DF" w:rsidRDefault="00CE7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8CA"/>
    <w:multiLevelType w:val="hybridMultilevel"/>
    <w:tmpl w:val="298A1CBC"/>
    <w:lvl w:ilvl="0" w:tplc="88FEE4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1050394"/>
    <w:multiLevelType w:val="multilevel"/>
    <w:tmpl w:val="0D3C1B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15:restartNumberingAfterBreak="0">
    <w:nsid w:val="2F534322"/>
    <w:multiLevelType w:val="hybridMultilevel"/>
    <w:tmpl w:val="DD1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 w15:restartNumberingAfterBreak="0">
    <w:nsid w:val="42DD4BBE"/>
    <w:multiLevelType w:val="hybridMultilevel"/>
    <w:tmpl w:val="9916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7D0FBD"/>
    <w:multiLevelType w:val="multilevel"/>
    <w:tmpl w:val="D9DC61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689319D5"/>
    <w:multiLevelType w:val="hybridMultilevel"/>
    <w:tmpl w:val="8B780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0C05693"/>
    <w:multiLevelType w:val="hybridMultilevel"/>
    <w:tmpl w:val="C0EA80C0"/>
    <w:lvl w:ilvl="0" w:tplc="DF545618">
      <w:start w:val="1"/>
      <w:numFmt w:val="bullet"/>
      <w:pStyle w:val="SASBullet1"/>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03"/>
    <w:rsid w:val="00016006"/>
    <w:rsid w:val="00027F0E"/>
    <w:rsid w:val="00036E88"/>
    <w:rsid w:val="000529B9"/>
    <w:rsid w:val="00052D42"/>
    <w:rsid w:val="000B009C"/>
    <w:rsid w:val="000C2D10"/>
    <w:rsid w:val="000D42BC"/>
    <w:rsid w:val="000E0232"/>
    <w:rsid w:val="000E1E18"/>
    <w:rsid w:val="000E29A8"/>
    <w:rsid w:val="000F553D"/>
    <w:rsid w:val="001160D0"/>
    <w:rsid w:val="0013133C"/>
    <w:rsid w:val="00146716"/>
    <w:rsid w:val="0017557F"/>
    <w:rsid w:val="001A40E6"/>
    <w:rsid w:val="001C6E11"/>
    <w:rsid w:val="00220303"/>
    <w:rsid w:val="00221608"/>
    <w:rsid w:val="0022733E"/>
    <w:rsid w:val="00230140"/>
    <w:rsid w:val="00252711"/>
    <w:rsid w:val="00266002"/>
    <w:rsid w:val="00282865"/>
    <w:rsid w:val="002C3E3C"/>
    <w:rsid w:val="002D05B4"/>
    <w:rsid w:val="002D0AD7"/>
    <w:rsid w:val="002D1234"/>
    <w:rsid w:val="002F6315"/>
    <w:rsid w:val="003072D9"/>
    <w:rsid w:val="00321D0F"/>
    <w:rsid w:val="00340DFB"/>
    <w:rsid w:val="00365C4D"/>
    <w:rsid w:val="003A383A"/>
    <w:rsid w:val="003A7A03"/>
    <w:rsid w:val="003F6E7C"/>
    <w:rsid w:val="00401310"/>
    <w:rsid w:val="00401C6D"/>
    <w:rsid w:val="004346C2"/>
    <w:rsid w:val="0044189E"/>
    <w:rsid w:val="00450B73"/>
    <w:rsid w:val="00465D6D"/>
    <w:rsid w:val="0047215E"/>
    <w:rsid w:val="00492633"/>
    <w:rsid w:val="004C02D8"/>
    <w:rsid w:val="004C715F"/>
    <w:rsid w:val="004F115C"/>
    <w:rsid w:val="004F3888"/>
    <w:rsid w:val="0051378A"/>
    <w:rsid w:val="0053248A"/>
    <w:rsid w:val="00536F66"/>
    <w:rsid w:val="00540018"/>
    <w:rsid w:val="0054309E"/>
    <w:rsid w:val="005773DC"/>
    <w:rsid w:val="00577983"/>
    <w:rsid w:val="00582805"/>
    <w:rsid w:val="0059336D"/>
    <w:rsid w:val="005C5BA5"/>
    <w:rsid w:val="005D12A2"/>
    <w:rsid w:val="005E44D9"/>
    <w:rsid w:val="00600FD0"/>
    <w:rsid w:val="00623974"/>
    <w:rsid w:val="0063640D"/>
    <w:rsid w:val="00656E44"/>
    <w:rsid w:val="00667351"/>
    <w:rsid w:val="00672103"/>
    <w:rsid w:val="00673CE8"/>
    <w:rsid w:val="00680870"/>
    <w:rsid w:val="00685910"/>
    <w:rsid w:val="006A1CD4"/>
    <w:rsid w:val="006A4BAD"/>
    <w:rsid w:val="006D22F5"/>
    <w:rsid w:val="006D6133"/>
    <w:rsid w:val="006E3600"/>
    <w:rsid w:val="00701B99"/>
    <w:rsid w:val="00703EA3"/>
    <w:rsid w:val="00725A85"/>
    <w:rsid w:val="007273B4"/>
    <w:rsid w:val="00767493"/>
    <w:rsid w:val="00785176"/>
    <w:rsid w:val="007B3D4A"/>
    <w:rsid w:val="007C482A"/>
    <w:rsid w:val="007D3D7B"/>
    <w:rsid w:val="008031DE"/>
    <w:rsid w:val="00821FDA"/>
    <w:rsid w:val="0082574F"/>
    <w:rsid w:val="008316F8"/>
    <w:rsid w:val="008433E1"/>
    <w:rsid w:val="00843907"/>
    <w:rsid w:val="00851B8F"/>
    <w:rsid w:val="00857EEF"/>
    <w:rsid w:val="00864E6F"/>
    <w:rsid w:val="008B18FC"/>
    <w:rsid w:val="008D3CBC"/>
    <w:rsid w:val="008D40C1"/>
    <w:rsid w:val="008D58A9"/>
    <w:rsid w:val="008F4ED9"/>
    <w:rsid w:val="008F4FB9"/>
    <w:rsid w:val="009005F0"/>
    <w:rsid w:val="00903F37"/>
    <w:rsid w:val="009137B2"/>
    <w:rsid w:val="0091773B"/>
    <w:rsid w:val="00921DB7"/>
    <w:rsid w:val="00940454"/>
    <w:rsid w:val="009466BE"/>
    <w:rsid w:val="0094730C"/>
    <w:rsid w:val="00964D9D"/>
    <w:rsid w:val="009753BF"/>
    <w:rsid w:val="009A67B0"/>
    <w:rsid w:val="009C3172"/>
    <w:rsid w:val="009E0C3C"/>
    <w:rsid w:val="009F3D60"/>
    <w:rsid w:val="009F66BF"/>
    <w:rsid w:val="00A04FAC"/>
    <w:rsid w:val="00A47DD2"/>
    <w:rsid w:val="00A51002"/>
    <w:rsid w:val="00A71DF1"/>
    <w:rsid w:val="00A73216"/>
    <w:rsid w:val="00A92A8F"/>
    <w:rsid w:val="00AA58A9"/>
    <w:rsid w:val="00AB5694"/>
    <w:rsid w:val="00AE786F"/>
    <w:rsid w:val="00AF22A3"/>
    <w:rsid w:val="00AF4367"/>
    <w:rsid w:val="00B04131"/>
    <w:rsid w:val="00B256A9"/>
    <w:rsid w:val="00B319FC"/>
    <w:rsid w:val="00B35F83"/>
    <w:rsid w:val="00B3778D"/>
    <w:rsid w:val="00B47A1D"/>
    <w:rsid w:val="00B52487"/>
    <w:rsid w:val="00B660A6"/>
    <w:rsid w:val="00B670C1"/>
    <w:rsid w:val="00BB5CDF"/>
    <w:rsid w:val="00C12EF9"/>
    <w:rsid w:val="00C62A1E"/>
    <w:rsid w:val="00C866A2"/>
    <w:rsid w:val="00CE0A92"/>
    <w:rsid w:val="00CE4368"/>
    <w:rsid w:val="00CE79DF"/>
    <w:rsid w:val="00D05ACB"/>
    <w:rsid w:val="00D11D94"/>
    <w:rsid w:val="00D37119"/>
    <w:rsid w:val="00D41363"/>
    <w:rsid w:val="00D66445"/>
    <w:rsid w:val="00D76ABB"/>
    <w:rsid w:val="00D90B4D"/>
    <w:rsid w:val="00DB5B0A"/>
    <w:rsid w:val="00DC4F81"/>
    <w:rsid w:val="00DD0FDF"/>
    <w:rsid w:val="00E01D83"/>
    <w:rsid w:val="00E15A06"/>
    <w:rsid w:val="00E17D2A"/>
    <w:rsid w:val="00E36805"/>
    <w:rsid w:val="00E45FE7"/>
    <w:rsid w:val="00E912E3"/>
    <w:rsid w:val="00E9700A"/>
    <w:rsid w:val="00EA6D4A"/>
    <w:rsid w:val="00EC2AC6"/>
    <w:rsid w:val="00EC5A36"/>
    <w:rsid w:val="00ED3FBB"/>
    <w:rsid w:val="00EE7948"/>
    <w:rsid w:val="00EF2800"/>
    <w:rsid w:val="00EF3701"/>
    <w:rsid w:val="00F06E5C"/>
    <w:rsid w:val="00F07D90"/>
    <w:rsid w:val="00F42281"/>
    <w:rsid w:val="00F65DC5"/>
    <w:rsid w:val="00F87D85"/>
    <w:rsid w:val="00F92805"/>
    <w:rsid w:val="00FB0EF5"/>
    <w:rsid w:val="00FC3CE0"/>
    <w:rsid w:val="00FC78A8"/>
    <w:rsid w:val="00FD02E4"/>
    <w:rsid w:val="00FD7566"/>
    <w:rsid w:val="00FE7BB5"/>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D4FC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103"/>
    <w:rPr>
      <w:rFonts w:ascii="Times New Roman" w:eastAsia="Times New Roman" w:hAnsi="Times New Roman"/>
      <w:sz w:val="24"/>
      <w:szCs w:val="24"/>
    </w:rPr>
  </w:style>
  <w:style w:type="paragraph" w:styleId="2">
    <w:name w:val="heading 2"/>
    <w:basedOn w:val="a"/>
    <w:link w:val="20"/>
    <w:uiPriority w:val="9"/>
    <w:qFormat/>
    <w:rsid w:val="00F92805"/>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103"/>
    <w:pPr>
      <w:tabs>
        <w:tab w:val="center" w:pos="4677"/>
        <w:tab w:val="right" w:pos="9355"/>
      </w:tabs>
    </w:pPr>
    <w:rPr>
      <w:lang w:val="x-none"/>
    </w:rPr>
  </w:style>
  <w:style w:type="character" w:customStyle="1" w:styleId="a4">
    <w:name w:val="Верхний колонтитул Знак"/>
    <w:link w:val="a3"/>
    <w:uiPriority w:val="99"/>
    <w:rsid w:val="00672103"/>
    <w:rPr>
      <w:rFonts w:ascii="Times New Roman" w:eastAsia="Times New Roman" w:hAnsi="Times New Roman" w:cs="Times New Roman"/>
      <w:sz w:val="24"/>
      <w:szCs w:val="24"/>
      <w:lang w:eastAsia="ru-RU"/>
    </w:rPr>
  </w:style>
  <w:style w:type="paragraph" w:customStyle="1" w:styleId="ConsNonformat">
    <w:name w:val="ConsNonformat"/>
    <w:uiPriority w:val="99"/>
    <w:rsid w:val="00401310"/>
    <w:pPr>
      <w:widowControl w:val="0"/>
      <w:autoSpaceDE w:val="0"/>
      <w:autoSpaceDN w:val="0"/>
      <w:adjustRightInd w:val="0"/>
      <w:ind w:right="19772"/>
    </w:pPr>
    <w:rPr>
      <w:rFonts w:ascii="Courier New" w:eastAsia="Times New Roman" w:hAnsi="Courier New" w:cs="Courier New"/>
      <w:sz w:val="16"/>
      <w:szCs w:val="16"/>
    </w:rPr>
  </w:style>
  <w:style w:type="paragraph" w:styleId="a5">
    <w:name w:val="List Paragraph"/>
    <w:basedOn w:val="a"/>
    <w:uiPriority w:val="34"/>
    <w:qFormat/>
    <w:rsid w:val="00B47A1D"/>
    <w:pPr>
      <w:spacing w:after="200" w:line="276" w:lineRule="auto"/>
      <w:ind w:left="720"/>
      <w:contextualSpacing/>
    </w:pPr>
    <w:rPr>
      <w:rFonts w:ascii="Calibri" w:eastAsia="Calibri" w:hAnsi="Calibri"/>
      <w:sz w:val="22"/>
      <w:szCs w:val="22"/>
      <w:lang w:eastAsia="en-US"/>
    </w:rPr>
  </w:style>
  <w:style w:type="character" w:styleId="a6">
    <w:name w:val="annotation reference"/>
    <w:uiPriority w:val="99"/>
    <w:semiHidden/>
    <w:unhideWhenUsed/>
    <w:rsid w:val="00701B99"/>
    <w:rPr>
      <w:sz w:val="16"/>
      <w:szCs w:val="16"/>
    </w:rPr>
  </w:style>
  <w:style w:type="paragraph" w:styleId="a7">
    <w:name w:val="annotation text"/>
    <w:basedOn w:val="a"/>
    <w:link w:val="a8"/>
    <w:uiPriority w:val="99"/>
    <w:unhideWhenUsed/>
    <w:rsid w:val="00701B99"/>
    <w:rPr>
      <w:sz w:val="20"/>
      <w:szCs w:val="20"/>
      <w:lang w:val="x-none" w:eastAsia="x-none"/>
    </w:rPr>
  </w:style>
  <w:style w:type="character" w:customStyle="1" w:styleId="a8">
    <w:name w:val="Текст примечания Знак"/>
    <w:link w:val="a7"/>
    <w:uiPriority w:val="99"/>
    <w:rsid w:val="00701B99"/>
    <w:rPr>
      <w:rFonts w:ascii="Times New Roman" w:eastAsia="Times New Roman" w:hAnsi="Times New Roman"/>
    </w:rPr>
  </w:style>
  <w:style w:type="paragraph" w:styleId="a9">
    <w:name w:val="annotation subject"/>
    <w:basedOn w:val="a7"/>
    <w:next w:val="a7"/>
    <w:link w:val="aa"/>
    <w:uiPriority w:val="99"/>
    <w:semiHidden/>
    <w:unhideWhenUsed/>
    <w:rsid w:val="00701B99"/>
    <w:rPr>
      <w:b/>
      <w:bCs/>
    </w:rPr>
  </w:style>
  <w:style w:type="character" w:customStyle="1" w:styleId="aa">
    <w:name w:val="Тема примечания Знак"/>
    <w:link w:val="a9"/>
    <w:uiPriority w:val="99"/>
    <w:semiHidden/>
    <w:rsid w:val="00701B99"/>
    <w:rPr>
      <w:rFonts w:ascii="Times New Roman" w:eastAsia="Times New Roman" w:hAnsi="Times New Roman"/>
      <w:b/>
      <w:bCs/>
    </w:rPr>
  </w:style>
  <w:style w:type="paragraph" w:styleId="ab">
    <w:name w:val="Revision"/>
    <w:hidden/>
    <w:uiPriority w:val="99"/>
    <w:semiHidden/>
    <w:rsid w:val="00701B99"/>
    <w:rPr>
      <w:rFonts w:ascii="Times New Roman" w:eastAsia="Times New Roman" w:hAnsi="Times New Roman"/>
      <w:sz w:val="24"/>
      <w:szCs w:val="24"/>
    </w:rPr>
  </w:style>
  <w:style w:type="paragraph" w:styleId="ac">
    <w:name w:val="Balloon Text"/>
    <w:basedOn w:val="a"/>
    <w:link w:val="ad"/>
    <w:uiPriority w:val="99"/>
    <w:semiHidden/>
    <w:unhideWhenUsed/>
    <w:rsid w:val="00701B99"/>
    <w:rPr>
      <w:rFonts w:ascii="Segoe UI" w:hAnsi="Segoe UI"/>
      <w:sz w:val="18"/>
      <w:szCs w:val="18"/>
      <w:lang w:val="x-none" w:eastAsia="x-none"/>
    </w:rPr>
  </w:style>
  <w:style w:type="character" w:customStyle="1" w:styleId="ad">
    <w:name w:val="Текст выноски Знак"/>
    <w:link w:val="ac"/>
    <w:uiPriority w:val="99"/>
    <w:semiHidden/>
    <w:rsid w:val="00701B99"/>
    <w:rPr>
      <w:rFonts w:ascii="Segoe UI" w:eastAsia="Times New Roman" w:hAnsi="Segoe UI" w:cs="Segoe UI"/>
      <w:sz w:val="18"/>
      <w:szCs w:val="18"/>
    </w:rPr>
  </w:style>
  <w:style w:type="paragraph" w:customStyle="1" w:styleId="SAS">
    <w:name w:val="SAS_обычный"/>
    <w:basedOn w:val="a"/>
    <w:link w:val="SAS0"/>
    <w:qFormat/>
    <w:rsid w:val="00C62A1E"/>
    <w:pPr>
      <w:spacing w:after="120" w:line="360" w:lineRule="auto"/>
      <w:ind w:firstLine="709"/>
      <w:jc w:val="both"/>
    </w:pPr>
    <w:rPr>
      <w:color w:val="000000"/>
      <w:szCs w:val="20"/>
      <w:lang w:val="x-none" w:eastAsia="x-none"/>
    </w:rPr>
  </w:style>
  <w:style w:type="character" w:customStyle="1" w:styleId="SAS0">
    <w:name w:val="SAS_обычный Знак"/>
    <w:link w:val="SAS"/>
    <w:locked/>
    <w:rsid w:val="00C62A1E"/>
    <w:rPr>
      <w:rFonts w:ascii="Times New Roman" w:eastAsia="Times New Roman" w:hAnsi="Times New Roman"/>
      <w:color w:val="000000"/>
      <w:sz w:val="24"/>
      <w:lang w:val="x-none" w:eastAsia="x-none"/>
    </w:rPr>
  </w:style>
  <w:style w:type="paragraph" w:customStyle="1" w:styleId="SASBullet1">
    <w:name w:val="SAS_Bullet1"/>
    <w:basedOn w:val="a5"/>
    <w:link w:val="SASBullet10"/>
    <w:qFormat/>
    <w:rsid w:val="00C62A1E"/>
    <w:pPr>
      <w:numPr>
        <w:numId w:val="3"/>
      </w:numPr>
      <w:spacing w:after="0"/>
      <w:jc w:val="both"/>
    </w:pPr>
    <w:rPr>
      <w:rFonts w:ascii="Times New Roman" w:eastAsia="Arial" w:hAnsi="Times New Roman"/>
      <w:sz w:val="24"/>
      <w:szCs w:val="24"/>
      <w:lang w:val="x-none" w:eastAsia="x-none"/>
    </w:rPr>
  </w:style>
  <w:style w:type="character" w:customStyle="1" w:styleId="SASBullet10">
    <w:name w:val="SAS_Bullet1 Знак"/>
    <w:link w:val="SASBullet1"/>
    <w:rsid w:val="00C62A1E"/>
    <w:rPr>
      <w:rFonts w:ascii="Times New Roman" w:eastAsia="Arial" w:hAnsi="Times New Roman"/>
      <w:sz w:val="24"/>
      <w:szCs w:val="24"/>
      <w:lang w:val="x-none" w:eastAsia="x-none"/>
    </w:rPr>
  </w:style>
  <w:style w:type="paragraph" w:customStyle="1" w:styleId="ConsPlusNormal">
    <w:name w:val="ConsPlusNormal"/>
    <w:rsid w:val="006E3600"/>
    <w:pPr>
      <w:widowControl w:val="0"/>
      <w:autoSpaceDE w:val="0"/>
      <w:autoSpaceDN w:val="0"/>
    </w:pPr>
    <w:rPr>
      <w:rFonts w:eastAsia="Times New Roman" w:cs="Calibri"/>
      <w:sz w:val="22"/>
    </w:rPr>
  </w:style>
  <w:style w:type="paragraph" w:styleId="ae">
    <w:name w:val="Body Text"/>
    <w:aliases w:val="body text,Основной текст Знак Знак,NoticeText-List,Основной текст1"/>
    <w:basedOn w:val="a"/>
    <w:link w:val="af"/>
    <w:rsid w:val="0063640D"/>
    <w:pPr>
      <w:widowControl w:val="0"/>
      <w:tabs>
        <w:tab w:val="left" w:pos="0"/>
      </w:tabs>
    </w:pPr>
    <w:rPr>
      <w:sz w:val="26"/>
      <w:szCs w:val="26"/>
      <w:lang w:val="x-none" w:eastAsia="x-none"/>
    </w:rPr>
  </w:style>
  <w:style w:type="character" w:customStyle="1" w:styleId="af">
    <w:name w:val="Основной текст Знак"/>
    <w:aliases w:val="body text Знак,Основной текст Знак Знак Знак,NoticeText-List Знак,Основной текст1 Знак"/>
    <w:link w:val="ae"/>
    <w:rsid w:val="0063640D"/>
    <w:rPr>
      <w:rFonts w:ascii="Times New Roman" w:eastAsia="Times New Roman" w:hAnsi="Times New Roman"/>
      <w:sz w:val="26"/>
      <w:szCs w:val="26"/>
      <w:lang w:val="x-none"/>
    </w:rPr>
  </w:style>
  <w:style w:type="paragraph" w:styleId="af0">
    <w:name w:val="footer"/>
    <w:basedOn w:val="a"/>
    <w:link w:val="af1"/>
    <w:uiPriority w:val="99"/>
    <w:unhideWhenUsed/>
    <w:rsid w:val="002F6315"/>
    <w:pPr>
      <w:tabs>
        <w:tab w:val="center" w:pos="4677"/>
        <w:tab w:val="right" w:pos="9355"/>
      </w:tabs>
    </w:pPr>
    <w:rPr>
      <w:lang w:val="x-none" w:eastAsia="x-none"/>
    </w:rPr>
  </w:style>
  <w:style w:type="character" w:customStyle="1" w:styleId="af1">
    <w:name w:val="Нижний колонтитул Знак"/>
    <w:link w:val="af0"/>
    <w:uiPriority w:val="99"/>
    <w:rsid w:val="002F6315"/>
    <w:rPr>
      <w:rFonts w:ascii="Times New Roman" w:eastAsia="Times New Roman" w:hAnsi="Times New Roman"/>
      <w:sz w:val="24"/>
      <w:szCs w:val="24"/>
    </w:rPr>
  </w:style>
  <w:style w:type="character" w:customStyle="1" w:styleId="20">
    <w:name w:val="Заголовок 2 Знак"/>
    <w:link w:val="2"/>
    <w:uiPriority w:val="9"/>
    <w:rsid w:val="00F9280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5335">
      <w:bodyDiv w:val="1"/>
      <w:marLeft w:val="0"/>
      <w:marRight w:val="0"/>
      <w:marTop w:val="0"/>
      <w:marBottom w:val="0"/>
      <w:divBdr>
        <w:top w:val="none" w:sz="0" w:space="0" w:color="auto"/>
        <w:left w:val="none" w:sz="0" w:space="0" w:color="auto"/>
        <w:bottom w:val="none" w:sz="0" w:space="0" w:color="auto"/>
        <w:right w:val="none" w:sz="0" w:space="0" w:color="auto"/>
      </w:divBdr>
    </w:div>
    <w:div w:id="20266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7FDFA-7D5F-4B4D-B8BE-D668A8EB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19331</CharactersWithSpaces>
  <SharedDoc>false</SharedDoc>
  <HLinks>
    <vt:vector size="6" baseType="variant">
      <vt:variant>
        <vt:i4>8126574</vt:i4>
      </vt:variant>
      <vt:variant>
        <vt:i4>0</vt:i4>
      </vt:variant>
      <vt:variant>
        <vt:i4>0</vt:i4>
      </vt:variant>
      <vt:variant>
        <vt:i4>5</vt:i4>
      </vt:variant>
      <vt:variant>
        <vt:lpwstr>consultantplus://offline/ref=875C9E23A4439217D7C1A450234EEF6557AEF389B620A75D2F49B3BECCB338FF9E3D7D4C225D97A8F9196DC6D9C29C7C008F535664CD46FAa2bBH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2022-07-14T07:18:00Z</dcterms:created>
  <dcterms:modified xsi:type="dcterms:W3CDTF">2022-11-25T14:53:00Z</dcterms:modified>
</cp:coreProperties>
</file>