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B1F" w:rsidRDefault="00770B1F" w:rsidP="00770B1F">
      <w:pPr>
        <w:keepNext/>
        <w:keepLines/>
        <w:widowControl w:val="0"/>
        <w:tabs>
          <w:tab w:val="left" w:pos="567"/>
        </w:tabs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/>
          <w:b/>
          <w:bCs/>
          <w:sz w:val="24"/>
          <w:szCs w:val="24"/>
          <w:lang w:bidi="en-US"/>
        </w:rPr>
      </w:pPr>
      <w:r w:rsidRPr="00770B1F">
        <w:rPr>
          <w:rFonts w:ascii="Times New Roman" w:eastAsia="Lucida Sans Unicode" w:hAnsi="Times New Roman"/>
          <w:b/>
          <w:bCs/>
          <w:sz w:val="24"/>
          <w:szCs w:val="24"/>
          <w:lang w:bidi="en-US"/>
        </w:rPr>
        <w:t>Описание объекта закупки</w:t>
      </w:r>
    </w:p>
    <w:p w:rsidR="00716553" w:rsidRDefault="00716553" w:rsidP="00770B1F">
      <w:pPr>
        <w:keepNext/>
        <w:keepLines/>
        <w:widowControl w:val="0"/>
        <w:tabs>
          <w:tab w:val="left" w:pos="567"/>
        </w:tabs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982DF4">
        <w:rPr>
          <w:rFonts w:ascii="Times New Roman" w:eastAsia="Lucida Sans Unicode" w:hAnsi="Times New Roman" w:cs="Tahoma"/>
          <w:bCs/>
          <w:sz w:val="24"/>
          <w:szCs w:val="24"/>
          <w:lang w:bidi="en-US"/>
        </w:rPr>
        <w:t xml:space="preserve">на </w:t>
      </w:r>
      <w:r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>выполнение работ</w:t>
      </w:r>
      <w:r w:rsidR="007F285D"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в </w:t>
      </w:r>
      <w:r w:rsidR="007F285D" w:rsidRPr="00982DF4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202</w:t>
      </w:r>
      <w:r w:rsidR="00453514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3</w:t>
      </w:r>
      <w:r w:rsidR="007F285D" w:rsidRPr="00982DF4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 году</w:t>
      </w:r>
      <w:r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по </w:t>
      </w:r>
      <w:r w:rsidR="007F285D"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изготовлению </w:t>
      </w:r>
      <w:r w:rsidR="00CE6983">
        <w:rPr>
          <w:rFonts w:ascii="Times New Roman" w:eastAsia="Lucida Sans Unicode" w:hAnsi="Times New Roman" w:cs="Tahoma"/>
          <w:sz w:val="24"/>
          <w:szCs w:val="24"/>
          <w:lang w:bidi="en-US"/>
        </w:rPr>
        <w:t>п</w:t>
      </w:r>
      <w:r w:rsidR="00CE6983" w:rsidRPr="00CE6983">
        <w:rPr>
          <w:rFonts w:ascii="Times New Roman" w:eastAsia="Lucida Sans Unicode" w:hAnsi="Times New Roman" w:cs="Tahoma"/>
          <w:sz w:val="24"/>
          <w:szCs w:val="24"/>
          <w:lang w:bidi="en-US"/>
        </w:rPr>
        <w:t>ротез</w:t>
      </w:r>
      <w:r w:rsidR="00CE6983">
        <w:rPr>
          <w:rFonts w:ascii="Times New Roman" w:eastAsia="Lucida Sans Unicode" w:hAnsi="Times New Roman" w:cs="Tahoma"/>
          <w:sz w:val="24"/>
          <w:szCs w:val="24"/>
          <w:lang w:bidi="en-US"/>
        </w:rPr>
        <w:t>а</w:t>
      </w:r>
      <w:r w:rsidR="00CE6983" w:rsidRPr="00CE698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предплечья с микропроцессорным управлением</w:t>
      </w:r>
      <w:r w:rsidR="007F285D"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, для </w:t>
      </w:r>
      <w:r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>обеспечени</w:t>
      </w:r>
      <w:r w:rsidR="007F285D"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>я</w:t>
      </w:r>
      <w:r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застрахованн</w:t>
      </w:r>
      <w:r w:rsidR="0086078D"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>ого</w:t>
      </w:r>
      <w:r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лиц</w:t>
      </w:r>
      <w:r w:rsidR="0086078D"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>а</w:t>
      </w:r>
      <w:r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>, получивш</w:t>
      </w:r>
      <w:r w:rsidR="0086078D"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>его</w:t>
      </w:r>
      <w:r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повреждение здоровья вследствие несчастн</w:t>
      </w:r>
      <w:r w:rsidR="0086078D"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>ого</w:t>
      </w:r>
      <w:r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случа</w:t>
      </w:r>
      <w:r w:rsidR="0086078D"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>я</w:t>
      </w:r>
      <w:r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на производстве и профессиональн</w:t>
      </w:r>
      <w:r w:rsidR="0086078D"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>ого</w:t>
      </w:r>
      <w:r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заболевани</w:t>
      </w:r>
      <w:r w:rsidR="0086078D"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>я</w:t>
      </w:r>
      <w:r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>.</w:t>
      </w:r>
    </w:p>
    <w:p w:rsidR="00982DF4" w:rsidRPr="00982DF4" w:rsidRDefault="00982DF4" w:rsidP="00716553">
      <w:pPr>
        <w:keepNext/>
        <w:keepLines/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</w:p>
    <w:p w:rsidR="00716553" w:rsidRPr="00982DF4" w:rsidRDefault="00716553" w:rsidP="001313AE">
      <w:pPr>
        <w:keepNext/>
        <w:keepLines/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b/>
          <w:bCs/>
          <w:sz w:val="24"/>
          <w:szCs w:val="24"/>
          <w:u w:val="single"/>
          <w:lang w:bidi="en-US"/>
        </w:rPr>
      </w:pPr>
      <w:r w:rsidRPr="00982DF4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 xml:space="preserve">Предмет торгов (аукциона) и государственного контракта </w:t>
      </w:r>
    </w:p>
    <w:p w:rsidR="00AF2DA0" w:rsidRDefault="00716553" w:rsidP="00AF2DA0">
      <w:pPr>
        <w:keepNext/>
        <w:keepLines/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DF4">
        <w:rPr>
          <w:rFonts w:ascii="Times New Roman" w:hAnsi="Times New Roman"/>
          <w:sz w:val="24"/>
          <w:szCs w:val="24"/>
        </w:rPr>
        <w:t xml:space="preserve">Электронный аукцион на выполнение работ по </w:t>
      </w:r>
      <w:r w:rsidR="00AF2DA0" w:rsidRPr="00982DF4">
        <w:rPr>
          <w:rFonts w:ascii="Times New Roman" w:hAnsi="Times New Roman"/>
          <w:sz w:val="24"/>
          <w:szCs w:val="24"/>
        </w:rPr>
        <w:t xml:space="preserve">изготовлению </w:t>
      </w:r>
      <w:r w:rsidR="00CE6983">
        <w:rPr>
          <w:rFonts w:ascii="Times New Roman" w:eastAsia="Lucida Sans Unicode" w:hAnsi="Times New Roman" w:cs="Tahoma"/>
          <w:sz w:val="24"/>
          <w:szCs w:val="24"/>
          <w:lang w:bidi="en-US"/>
        </w:rPr>
        <w:t>п</w:t>
      </w:r>
      <w:r w:rsidR="00CE6983" w:rsidRPr="00CE6983">
        <w:rPr>
          <w:rFonts w:ascii="Times New Roman" w:eastAsia="Lucida Sans Unicode" w:hAnsi="Times New Roman" w:cs="Tahoma"/>
          <w:sz w:val="24"/>
          <w:szCs w:val="24"/>
          <w:lang w:bidi="en-US"/>
        </w:rPr>
        <w:t>ротез</w:t>
      </w:r>
      <w:r w:rsidR="00CE6983">
        <w:rPr>
          <w:rFonts w:ascii="Times New Roman" w:eastAsia="Lucida Sans Unicode" w:hAnsi="Times New Roman" w:cs="Tahoma"/>
          <w:sz w:val="24"/>
          <w:szCs w:val="24"/>
          <w:lang w:bidi="en-US"/>
        </w:rPr>
        <w:t>а</w:t>
      </w:r>
      <w:r w:rsidR="00CE6983" w:rsidRPr="00CE698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предплечья с микропроцессорным управлением</w:t>
      </w:r>
      <w:r w:rsidR="0086078D"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>, для обеспечения застрахованного лица, получившего повреждение здоровья вследствие несчастного случая на производстве и профессионального заболевания</w:t>
      </w:r>
      <w:r w:rsidR="00AF2DA0" w:rsidRPr="00982DF4">
        <w:rPr>
          <w:rFonts w:ascii="Times New Roman" w:hAnsi="Times New Roman"/>
          <w:sz w:val="24"/>
          <w:szCs w:val="24"/>
        </w:rPr>
        <w:t>.</w:t>
      </w:r>
    </w:p>
    <w:p w:rsidR="00982DF4" w:rsidRPr="00982DF4" w:rsidRDefault="00982DF4" w:rsidP="00AF2DA0">
      <w:pPr>
        <w:keepNext/>
        <w:keepLines/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6553" w:rsidRPr="00982DF4" w:rsidRDefault="00716553" w:rsidP="00AC79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982DF4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Место доставки товара, выполнения работ, оказания услуг</w:t>
      </w:r>
    </w:p>
    <w:p w:rsidR="00154F05" w:rsidRPr="00982DF4" w:rsidRDefault="00154F05" w:rsidP="00CB0026">
      <w:pPr>
        <w:pStyle w:val="a3"/>
        <w:widowControl w:val="0"/>
        <w:spacing w:after="0" w:line="240" w:lineRule="auto"/>
        <w:ind w:lef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514" w:rsidRPr="00453514" w:rsidRDefault="007E3DEF" w:rsidP="0045351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53514" w:rsidRPr="00453514">
        <w:rPr>
          <w:rFonts w:ascii="Times New Roman" w:eastAsia="Times New Roman" w:hAnsi="Times New Roman"/>
          <w:sz w:val="24"/>
          <w:szCs w:val="24"/>
          <w:lang w:eastAsia="ru-RU"/>
        </w:rPr>
        <w:t>Место выполнения работ - по месту нахождения Исполнителя на территории Кемеровской области</w:t>
      </w:r>
      <w:r w:rsidR="00666A49">
        <w:rPr>
          <w:rFonts w:ascii="Times New Roman" w:eastAsia="Times New Roman" w:hAnsi="Times New Roman"/>
          <w:sz w:val="24"/>
          <w:szCs w:val="24"/>
          <w:lang w:eastAsia="ru-RU"/>
        </w:rPr>
        <w:t>-Кузбасса</w:t>
      </w:r>
      <w:r w:rsidR="00453514" w:rsidRPr="004535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3514" w:rsidRPr="00453514" w:rsidRDefault="007E3DEF" w:rsidP="0045351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53514" w:rsidRPr="00453514">
        <w:rPr>
          <w:rFonts w:ascii="Times New Roman" w:eastAsia="Times New Roman" w:hAnsi="Times New Roman"/>
          <w:sz w:val="24"/>
          <w:szCs w:val="24"/>
          <w:lang w:eastAsia="ru-RU"/>
        </w:rPr>
        <w:t>Выполнить работы по Контракту лично при наличии лицензии на осуществление медицинской деятельности по оказанию первичной специализированной медико-санитарной помощи в амбулаторных условиях по «травматологии и ортопедии», предоставленной лицензирующим органом в соответствии с Федеральным законом от 04.05.2011 № 99-ФЗ «О лицензировании отдельных видов деятельности».</w:t>
      </w:r>
    </w:p>
    <w:p w:rsidR="00154F05" w:rsidRPr="00982DF4" w:rsidRDefault="007E3DEF" w:rsidP="0045351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hAnsi="Times New Roman"/>
          <w:sz w:val="24"/>
          <w:szCs w:val="24"/>
        </w:rPr>
        <w:tab/>
      </w:r>
    </w:p>
    <w:p w:rsidR="00FB24CB" w:rsidRPr="00982DF4" w:rsidRDefault="00FB24CB" w:rsidP="005C3A93">
      <w:pPr>
        <w:pStyle w:val="a3"/>
        <w:keepNext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Lucida Sans Unicode" w:hAnsi="Times New Roman"/>
          <w:b/>
          <w:sz w:val="24"/>
          <w:szCs w:val="24"/>
          <w:lang w:bidi="en-US"/>
        </w:rPr>
      </w:pPr>
      <w:r w:rsidRPr="00982DF4">
        <w:rPr>
          <w:rFonts w:ascii="Times New Roman" w:eastAsia="Lucida Sans Unicode" w:hAnsi="Times New Roman"/>
          <w:b/>
          <w:sz w:val="24"/>
          <w:szCs w:val="24"/>
          <w:lang w:bidi="en-US"/>
        </w:rPr>
        <w:t>Требования к квалификации участников закупки на выполнение определенных работ, оказание услуг, определенных законодательством.</w:t>
      </w:r>
    </w:p>
    <w:p w:rsidR="00FB24CB" w:rsidRPr="00982DF4" w:rsidRDefault="00FB24CB" w:rsidP="00FB24CB">
      <w:pPr>
        <w:pStyle w:val="a3"/>
        <w:keepNext/>
        <w:keepLines/>
        <w:spacing w:after="0" w:line="240" w:lineRule="auto"/>
        <w:ind w:left="0" w:firstLine="567"/>
        <w:contextualSpacing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</w:p>
    <w:p w:rsidR="00FB24CB" w:rsidRPr="00982DF4" w:rsidRDefault="00FB24CB" w:rsidP="00FB24CB">
      <w:pPr>
        <w:pStyle w:val="a3"/>
        <w:keepNext/>
        <w:keepLines/>
        <w:spacing w:after="0" w:line="240" w:lineRule="auto"/>
        <w:ind w:left="0" w:firstLine="567"/>
        <w:contextualSpacing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982DF4">
        <w:rPr>
          <w:rFonts w:ascii="Times New Roman" w:eastAsia="Lucida Sans Unicode" w:hAnsi="Times New Roman"/>
          <w:sz w:val="24"/>
          <w:szCs w:val="24"/>
          <w:lang w:bidi="en-US"/>
        </w:rPr>
        <w:t>Участник должен соответствовать требованиям, предъявляемым законодательством Российской Федерации к лицам, осуществляющим выполнение работ/оказание услуг, являющимся предметом закупки;</w:t>
      </w:r>
    </w:p>
    <w:p w:rsidR="00FB24CB" w:rsidRPr="00982DF4" w:rsidRDefault="00FB24CB" w:rsidP="00FB24CB">
      <w:pPr>
        <w:pStyle w:val="a3"/>
        <w:keepNext/>
        <w:keepLines/>
        <w:tabs>
          <w:tab w:val="left" w:pos="0"/>
          <w:tab w:val="left" w:pos="1418"/>
        </w:tabs>
        <w:suppressAutoHyphens/>
        <w:spacing w:after="0" w:line="240" w:lineRule="auto"/>
        <w:ind w:left="928" w:firstLine="567"/>
        <w:jc w:val="both"/>
        <w:rPr>
          <w:rFonts w:ascii="Times New Roman" w:eastAsia="Lucida Sans Unicode" w:hAnsi="Times New Roman"/>
          <w:b/>
          <w:sz w:val="24"/>
          <w:szCs w:val="24"/>
          <w:lang w:bidi="en-US"/>
        </w:rPr>
      </w:pPr>
    </w:p>
    <w:p w:rsidR="00FB24CB" w:rsidRPr="00982DF4" w:rsidRDefault="00FB24CB" w:rsidP="00FB24CB">
      <w:pPr>
        <w:pStyle w:val="a3"/>
        <w:keepNext/>
        <w:keepLines/>
        <w:spacing w:after="120" w:line="240" w:lineRule="auto"/>
        <w:ind w:left="0" w:firstLine="567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7418FE">
        <w:rPr>
          <w:rFonts w:ascii="Times New Roman" w:eastAsia="Lucida Sans Unicode" w:hAnsi="Times New Roman"/>
          <w:b/>
          <w:sz w:val="24"/>
          <w:szCs w:val="24"/>
          <w:lang w:bidi="en-US"/>
        </w:rPr>
        <w:t>Наличие у участника закупки лицензии или выписки из реестра лицензий</w:t>
      </w:r>
      <w:r w:rsidRPr="00982DF4">
        <w:rPr>
          <w:rFonts w:ascii="Times New Roman" w:eastAsia="Lucida Sans Unicode" w:hAnsi="Times New Roman"/>
          <w:sz w:val="24"/>
          <w:szCs w:val="24"/>
          <w:lang w:bidi="en-US"/>
        </w:rPr>
        <w:t xml:space="preserve">, в том числе в электронной форме, по типовой форме, утверждённой постановлением Правительства РФ от 29.12.2020 № 2343 «Об утверждении Правил формирования и ведения реестра лицензий и типовой формы выписки из реестра лицензий» </w:t>
      </w:r>
      <w:r w:rsidRPr="007418FE">
        <w:rPr>
          <w:rFonts w:ascii="Times New Roman" w:eastAsia="Lucida Sans Unicode" w:hAnsi="Times New Roman"/>
          <w:b/>
          <w:sz w:val="24"/>
          <w:szCs w:val="24"/>
          <w:lang w:bidi="en-US"/>
        </w:rPr>
        <w:t>на осуществление медицинской деятельности по оказанию первичной специализированной медико-санитарной помощи в амбулаторных условиях по «травматологии и ортопедии»,</w:t>
      </w:r>
      <w:r w:rsidRPr="00982DF4">
        <w:rPr>
          <w:rFonts w:ascii="Times New Roman" w:eastAsia="Lucida Sans Unicode" w:hAnsi="Times New Roman"/>
          <w:sz w:val="24"/>
          <w:szCs w:val="24"/>
          <w:lang w:bidi="en-US"/>
        </w:rPr>
        <w:t xml:space="preserve"> предоставленной лицензирующим органом в соответствии с Федеральным законом от 04.05.2011 № 99-ФЗ «О лицензировании отдельных видов деятельности».</w:t>
      </w:r>
    </w:p>
    <w:p w:rsidR="00FB24CB" w:rsidRPr="00046D11" w:rsidRDefault="00FB24CB" w:rsidP="00046D11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D11">
        <w:rPr>
          <w:rFonts w:ascii="Times New Roman" w:eastAsia="Times New Roman" w:hAnsi="Times New Roman"/>
          <w:b/>
          <w:sz w:val="24"/>
          <w:szCs w:val="24"/>
          <w:lang w:eastAsia="ru-RU"/>
        </w:rPr>
        <w:t>Срок выполнения работ</w:t>
      </w:r>
      <w:r w:rsidR="00046D11" w:rsidRPr="00046D1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изготовлению и выдаче Получателю изделия – изготавливаемого по индивидуальному заказу с привлечением Получателя и предназначенных исключительно для личного использования не более 60 календарных дней с момента обращения Получателя с Направлением к Исполнителю, но не позднее</w:t>
      </w:r>
      <w:r w:rsidR="00046D11" w:rsidRPr="00046D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46D11" w:rsidRPr="00046D11">
        <w:rPr>
          <w:rFonts w:ascii="Times New Roman" w:eastAsia="Times New Roman" w:hAnsi="Times New Roman"/>
          <w:sz w:val="24"/>
          <w:szCs w:val="24"/>
          <w:lang w:eastAsia="ru-RU"/>
        </w:rPr>
        <w:t>30.11.202</w:t>
      </w:r>
      <w:r w:rsidR="0045351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46D11" w:rsidRPr="00046D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0B1F" w:rsidRPr="00982DF4" w:rsidRDefault="00770B1F" w:rsidP="00FB24CB">
      <w:pPr>
        <w:pStyle w:val="a3"/>
        <w:keepNext/>
        <w:tabs>
          <w:tab w:val="left" w:pos="0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B24CB" w:rsidRPr="00982DF4" w:rsidRDefault="00FB24CB" w:rsidP="00FB24CB">
      <w:pPr>
        <w:pStyle w:val="a3"/>
        <w:keepNext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82DF4">
        <w:rPr>
          <w:rFonts w:ascii="Times New Roman" w:eastAsia="Times New Roman" w:hAnsi="Times New Roman"/>
          <w:b/>
          <w:sz w:val="24"/>
          <w:szCs w:val="24"/>
          <w:lang w:eastAsia="ar-SA"/>
        </w:rPr>
        <w:t>Перечень и объем товаров, работ, услуг.</w:t>
      </w:r>
    </w:p>
    <w:p w:rsidR="005C3A93" w:rsidRDefault="005C3A93" w:rsidP="005C3A93">
      <w:pPr>
        <w:keepNext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2128"/>
        <w:gridCol w:w="5670"/>
        <w:gridCol w:w="567"/>
      </w:tblGrid>
      <w:tr w:rsidR="00770B1F" w:rsidRPr="00A25F4B" w:rsidTr="00770B1F">
        <w:trPr>
          <w:cantSplit/>
          <w:trHeight w:val="1125"/>
        </w:trPr>
        <w:tc>
          <w:tcPr>
            <w:tcW w:w="567" w:type="dxa"/>
            <w:shd w:val="clear" w:color="auto" w:fill="auto"/>
            <w:vAlign w:val="center"/>
          </w:tcPr>
          <w:p w:rsidR="00770B1F" w:rsidRPr="001C7C05" w:rsidRDefault="00770B1F" w:rsidP="00FB2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70B1F" w:rsidRPr="00A25F4B" w:rsidRDefault="00770B1F" w:rsidP="00FB2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5F4B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0B1F" w:rsidRPr="00A25F4B" w:rsidRDefault="00770B1F" w:rsidP="00FB24CB">
            <w:pPr>
              <w:jc w:val="center"/>
              <w:rPr>
                <w:rFonts w:ascii="Times New Roman" w:hAnsi="Times New Roman"/>
                <w:b/>
              </w:rPr>
            </w:pPr>
            <w:r w:rsidRPr="00A25F4B">
              <w:rPr>
                <w:rFonts w:ascii="Times New Roman" w:hAnsi="Times New Roman"/>
                <w:b/>
              </w:rPr>
              <w:t>ОКПД 2</w:t>
            </w:r>
          </w:p>
        </w:tc>
        <w:tc>
          <w:tcPr>
            <w:tcW w:w="2128" w:type="dxa"/>
            <w:vAlign w:val="center"/>
          </w:tcPr>
          <w:p w:rsidR="00770B1F" w:rsidRPr="00A25F4B" w:rsidRDefault="00770B1F" w:rsidP="00FB24CB">
            <w:pPr>
              <w:jc w:val="center"/>
              <w:rPr>
                <w:rFonts w:ascii="Times New Roman" w:hAnsi="Times New Roman"/>
                <w:b/>
              </w:rPr>
            </w:pPr>
            <w:r w:rsidRPr="00A25F4B">
              <w:rPr>
                <w:rFonts w:ascii="Times New Roman" w:hAnsi="Times New Roman"/>
                <w:b/>
              </w:rPr>
              <w:t>Наименование объекта закупки по Классификации 86н</w:t>
            </w:r>
          </w:p>
        </w:tc>
        <w:tc>
          <w:tcPr>
            <w:tcW w:w="5670" w:type="dxa"/>
            <w:shd w:val="clear" w:color="auto" w:fill="auto"/>
          </w:tcPr>
          <w:p w:rsidR="00770B1F" w:rsidRPr="00A25F4B" w:rsidRDefault="00770B1F" w:rsidP="00FB24CB">
            <w:pPr>
              <w:spacing w:after="0" w:line="240" w:lineRule="auto"/>
              <w:ind w:right="-391"/>
              <w:jc w:val="center"/>
              <w:rPr>
                <w:rFonts w:ascii="Times New Roman" w:hAnsi="Times New Roman"/>
                <w:b/>
              </w:rPr>
            </w:pPr>
          </w:p>
          <w:p w:rsidR="00770B1F" w:rsidRPr="00A25F4B" w:rsidRDefault="00770B1F" w:rsidP="00FB24CB">
            <w:pPr>
              <w:spacing w:after="0" w:line="240" w:lineRule="auto"/>
              <w:ind w:right="-391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  <w:p w:rsidR="00770B1F" w:rsidRPr="00A25F4B" w:rsidRDefault="00770B1F" w:rsidP="00FB24CB">
            <w:pPr>
              <w:spacing w:after="0" w:line="240" w:lineRule="auto"/>
              <w:ind w:right="-391"/>
              <w:jc w:val="center"/>
              <w:rPr>
                <w:rFonts w:ascii="Times New Roman" w:hAnsi="Times New Roman"/>
                <w:b/>
              </w:rPr>
            </w:pPr>
            <w:r w:rsidRPr="00A25F4B">
              <w:rPr>
                <w:rFonts w:ascii="Times New Roman" w:hAnsi="Times New Roman"/>
                <w:b/>
              </w:rPr>
              <w:t>Описание изделия</w:t>
            </w:r>
          </w:p>
        </w:tc>
        <w:tc>
          <w:tcPr>
            <w:tcW w:w="567" w:type="dxa"/>
            <w:vAlign w:val="center"/>
          </w:tcPr>
          <w:p w:rsidR="00770B1F" w:rsidRPr="00A25F4B" w:rsidRDefault="00770B1F" w:rsidP="00FB24CB">
            <w:pPr>
              <w:keepNext/>
              <w:keepLines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A25F4B">
              <w:rPr>
                <w:rFonts w:ascii="Times New Roman" w:hAnsi="Times New Roman"/>
                <w:b/>
                <w:color w:val="000000"/>
              </w:rPr>
              <w:t>Кол-во, шт</w:t>
            </w:r>
            <w:r>
              <w:rPr>
                <w:rFonts w:ascii="Times New Roman" w:hAnsi="Times New Roman"/>
                <w:b/>
                <w:color w:val="000000"/>
              </w:rPr>
              <w:t>.</w:t>
            </w:r>
          </w:p>
        </w:tc>
      </w:tr>
      <w:tr w:rsidR="00770B1F" w:rsidRPr="00FE0A56" w:rsidTr="00770B1F">
        <w:trPr>
          <w:trHeight w:val="132"/>
        </w:trPr>
        <w:tc>
          <w:tcPr>
            <w:tcW w:w="567" w:type="dxa"/>
            <w:shd w:val="clear" w:color="auto" w:fill="auto"/>
          </w:tcPr>
          <w:p w:rsidR="00770B1F" w:rsidRPr="00A25F4B" w:rsidRDefault="00770B1F" w:rsidP="006126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en-US"/>
              </w:rPr>
            </w:pPr>
            <w:r w:rsidRPr="00A25F4B">
              <w:rPr>
                <w:rFonts w:ascii="Times New Roman" w:hAnsi="Times New Roman"/>
                <w:color w:val="000000"/>
                <w:lang w:bidi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70B1F" w:rsidRPr="00A25F4B" w:rsidRDefault="00770B1F" w:rsidP="0061267C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A25F4B">
              <w:rPr>
                <w:rFonts w:ascii="Times New Roman" w:hAnsi="Times New Roman"/>
              </w:rPr>
              <w:t>32.50.22.121</w:t>
            </w:r>
          </w:p>
          <w:p w:rsidR="00770B1F" w:rsidRPr="00A25F4B" w:rsidRDefault="00770B1F" w:rsidP="0061267C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FFFFFF"/>
          </w:tcPr>
          <w:p w:rsidR="00770B1F" w:rsidRPr="00A25F4B" w:rsidRDefault="00770B1F" w:rsidP="00046D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25F4B">
              <w:rPr>
                <w:rFonts w:ascii="Times New Roman" w:eastAsia="Times New Roman" w:hAnsi="Times New Roman"/>
                <w:bCs/>
                <w:iCs/>
                <w:lang w:eastAsia="ru-RU"/>
              </w:rPr>
              <w:t>8-04-02</w:t>
            </w:r>
          </w:p>
          <w:p w:rsidR="00770B1F" w:rsidRPr="00A25F4B" w:rsidRDefault="00770B1F" w:rsidP="00046D1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25F4B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Протез предплечья с </w:t>
            </w: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микропроцес</w:t>
            </w:r>
            <w:r w:rsidRPr="00A25F4B">
              <w:rPr>
                <w:rFonts w:ascii="Times New Roman" w:eastAsia="Times New Roman" w:hAnsi="Times New Roman"/>
                <w:bCs/>
                <w:iCs/>
                <w:lang w:eastAsia="ru-RU"/>
              </w:rPr>
              <w:t>сорным управлением</w:t>
            </w:r>
          </w:p>
          <w:p w:rsidR="00770B1F" w:rsidRPr="00A25F4B" w:rsidRDefault="00770B1F" w:rsidP="0061267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770B1F" w:rsidRPr="00FE0A56" w:rsidRDefault="00770B1F" w:rsidP="00CD52D7">
            <w:pPr>
              <w:keepNext/>
              <w:keepLines/>
              <w:widowControl w:val="0"/>
              <w:jc w:val="both"/>
              <w:rPr>
                <w:rFonts w:ascii="Times New Roman" w:hAnsi="Times New Roman"/>
                <w:bCs/>
                <w:iCs/>
                <w:sz w:val="23"/>
                <w:szCs w:val="23"/>
                <w:lang w:eastAsia="ru-RU"/>
              </w:rPr>
            </w:pPr>
            <w:r w:rsidRPr="00FE0A56">
              <w:rPr>
                <w:rFonts w:ascii="Times New Roman" w:hAnsi="Times New Roman"/>
                <w:bCs/>
                <w:iCs/>
                <w:sz w:val="23"/>
                <w:szCs w:val="23"/>
                <w:lang w:eastAsia="ru-RU"/>
              </w:rPr>
              <w:t>Протез предплечья с микропроцессорным управлением индивидуального изготовления, состоит из:</w:t>
            </w:r>
          </w:p>
          <w:p w:rsidR="00770B1F" w:rsidRPr="00FE0A56" w:rsidRDefault="00770B1F" w:rsidP="00CD52D7">
            <w:pPr>
              <w:keepNext/>
              <w:keepLines/>
              <w:widowControl w:val="0"/>
              <w:jc w:val="both"/>
              <w:rPr>
                <w:rFonts w:ascii="Times New Roman" w:hAnsi="Times New Roman"/>
                <w:bCs/>
                <w:iCs/>
                <w:sz w:val="23"/>
                <w:szCs w:val="23"/>
                <w:lang w:eastAsia="ru-RU"/>
              </w:rPr>
            </w:pPr>
            <w:r w:rsidRPr="00FE0A56">
              <w:rPr>
                <w:rFonts w:ascii="Times New Roman" w:hAnsi="Times New Roman"/>
                <w:bCs/>
                <w:iCs/>
                <w:sz w:val="23"/>
                <w:szCs w:val="23"/>
                <w:lang w:eastAsia="ru-RU"/>
              </w:rPr>
              <w:t xml:space="preserve">  - приемной гильзы, изготовленной по индивидуальному гипсовому слепку;</w:t>
            </w:r>
          </w:p>
          <w:p w:rsidR="00770B1F" w:rsidRPr="00FE0A56" w:rsidRDefault="00770B1F" w:rsidP="00CD52D7">
            <w:pPr>
              <w:keepNext/>
              <w:keepLines/>
              <w:widowControl w:val="0"/>
              <w:jc w:val="both"/>
              <w:rPr>
                <w:rFonts w:ascii="Times New Roman" w:hAnsi="Times New Roman"/>
                <w:bCs/>
                <w:iCs/>
                <w:sz w:val="23"/>
                <w:szCs w:val="23"/>
                <w:lang w:eastAsia="ru-RU"/>
              </w:rPr>
            </w:pPr>
            <w:r w:rsidRPr="00FE0A56">
              <w:rPr>
                <w:rFonts w:ascii="Times New Roman" w:hAnsi="Times New Roman"/>
                <w:bCs/>
                <w:iCs/>
                <w:sz w:val="23"/>
                <w:szCs w:val="23"/>
                <w:lang w:eastAsia="ru-RU"/>
              </w:rPr>
              <w:t xml:space="preserve">-материал приемной гильзы- слоистый пластик на основе акриловых </w:t>
            </w:r>
            <w:proofErr w:type="gramStart"/>
            <w:r w:rsidRPr="00FE0A56">
              <w:rPr>
                <w:rFonts w:ascii="Times New Roman" w:hAnsi="Times New Roman"/>
                <w:bCs/>
                <w:iCs/>
                <w:sz w:val="23"/>
                <w:szCs w:val="23"/>
                <w:lang w:eastAsia="ru-RU"/>
              </w:rPr>
              <w:t>смол ;</w:t>
            </w:r>
            <w:proofErr w:type="gramEnd"/>
          </w:p>
          <w:p w:rsidR="00770B1F" w:rsidRPr="00FE0A56" w:rsidRDefault="00770B1F" w:rsidP="00CD52D7">
            <w:pPr>
              <w:keepNext/>
              <w:keepLines/>
              <w:widowControl w:val="0"/>
              <w:jc w:val="both"/>
              <w:rPr>
                <w:rFonts w:ascii="Times New Roman" w:hAnsi="Times New Roman"/>
                <w:bCs/>
                <w:iCs/>
                <w:sz w:val="23"/>
                <w:szCs w:val="23"/>
                <w:lang w:eastAsia="ru-RU"/>
              </w:rPr>
            </w:pPr>
            <w:r w:rsidRPr="00FE0A56">
              <w:rPr>
                <w:rFonts w:ascii="Times New Roman" w:hAnsi="Times New Roman"/>
                <w:bCs/>
                <w:iCs/>
                <w:sz w:val="23"/>
                <w:szCs w:val="23"/>
                <w:lang w:eastAsia="ru-RU"/>
              </w:rPr>
              <w:t xml:space="preserve"> - количество примерочных гильз- две.</w:t>
            </w:r>
          </w:p>
          <w:p w:rsidR="00770B1F" w:rsidRPr="00FE0A56" w:rsidRDefault="00770B1F" w:rsidP="00FE0A56">
            <w:pPr>
              <w:keepNext/>
              <w:keepLines/>
              <w:widowControl w:val="0"/>
              <w:jc w:val="both"/>
              <w:rPr>
                <w:rFonts w:ascii="Times New Roman" w:hAnsi="Times New Roman"/>
                <w:bCs/>
                <w:iCs/>
                <w:sz w:val="23"/>
                <w:szCs w:val="23"/>
                <w:lang w:eastAsia="ru-RU"/>
              </w:rPr>
            </w:pPr>
            <w:r w:rsidRPr="00FE0A56">
              <w:rPr>
                <w:rFonts w:ascii="Times New Roman" w:hAnsi="Times New Roman"/>
                <w:bCs/>
                <w:iCs/>
                <w:sz w:val="23"/>
                <w:szCs w:val="23"/>
                <w:lang w:eastAsia="ru-RU"/>
              </w:rPr>
              <w:t xml:space="preserve">В конструкции протеза используется кисть с микропроцессорным управлением. Пальцы кисти оснащены </w:t>
            </w:r>
            <w:proofErr w:type="spellStart"/>
            <w:r w:rsidRPr="00FE0A56">
              <w:rPr>
                <w:rFonts w:ascii="Times New Roman" w:hAnsi="Times New Roman"/>
                <w:bCs/>
                <w:iCs/>
                <w:sz w:val="23"/>
                <w:szCs w:val="23"/>
                <w:lang w:eastAsia="ru-RU"/>
              </w:rPr>
              <w:t>противоударной</w:t>
            </w:r>
            <w:proofErr w:type="spellEnd"/>
            <w:r w:rsidRPr="00FE0A56">
              <w:rPr>
                <w:rFonts w:ascii="Times New Roman" w:hAnsi="Times New Roman"/>
                <w:bCs/>
                <w:iCs/>
                <w:sz w:val="23"/>
                <w:szCs w:val="23"/>
                <w:lang w:eastAsia="ru-RU"/>
              </w:rPr>
              <w:t xml:space="preserve"> защитой и упруго подвижны в плоскости ладони. Каждый палец оснащен индивидуальным электромеханическим приводом. Большой палец кисти оснащен двумя электромеханическим приводами для управления движениями сгибание – разгибание и приведение – отведение. Кисть обладает </w:t>
            </w:r>
            <w:proofErr w:type="spellStart"/>
            <w:r w:rsidRPr="00FE0A56">
              <w:rPr>
                <w:rFonts w:ascii="Times New Roman" w:hAnsi="Times New Roman"/>
                <w:bCs/>
                <w:iCs/>
                <w:sz w:val="23"/>
                <w:szCs w:val="23"/>
                <w:lang w:eastAsia="ru-RU"/>
              </w:rPr>
              <w:t>вибротактильным</w:t>
            </w:r>
            <w:proofErr w:type="spellEnd"/>
            <w:r w:rsidRPr="00FE0A56">
              <w:rPr>
                <w:rFonts w:ascii="Times New Roman" w:hAnsi="Times New Roman"/>
                <w:bCs/>
                <w:iCs/>
                <w:sz w:val="23"/>
                <w:szCs w:val="23"/>
                <w:lang w:eastAsia="ru-RU"/>
              </w:rPr>
              <w:t xml:space="preserve"> осязанием, что позволяет ощущать рельеф поверхности захватываемых предметов. Гибкое запястье, предусмотренное конструкцией протеза, имитирует движения запястья здорового человека при ношении различных предметов. </w:t>
            </w:r>
            <w:proofErr w:type="spellStart"/>
            <w:r w:rsidRPr="00FE0A56">
              <w:rPr>
                <w:rFonts w:ascii="Times New Roman" w:hAnsi="Times New Roman"/>
                <w:bCs/>
                <w:iCs/>
                <w:sz w:val="23"/>
                <w:szCs w:val="23"/>
                <w:lang w:eastAsia="ru-RU"/>
              </w:rPr>
              <w:t>Влагозащита</w:t>
            </w:r>
            <w:proofErr w:type="spellEnd"/>
            <w:r w:rsidRPr="00FE0A56">
              <w:rPr>
                <w:rFonts w:ascii="Times New Roman" w:hAnsi="Times New Roman"/>
                <w:bCs/>
                <w:iCs/>
                <w:sz w:val="23"/>
                <w:szCs w:val="23"/>
                <w:lang w:eastAsia="ru-RU"/>
              </w:rPr>
              <w:t xml:space="preserve"> кисти обеспечит полную защиту кисти от попадания влаги и воздействия струй воды под напором, что значительно расширяет диапазон выполняемых в быту действий.</w:t>
            </w:r>
          </w:p>
          <w:p w:rsidR="00770B1F" w:rsidRPr="00FE0A56" w:rsidRDefault="00770B1F" w:rsidP="00FE0A56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0A56">
              <w:rPr>
                <w:rFonts w:ascii="Times New Roman" w:hAnsi="Times New Roman"/>
                <w:bCs/>
                <w:iCs/>
                <w:sz w:val="23"/>
                <w:szCs w:val="23"/>
                <w:lang w:eastAsia="ru-RU"/>
              </w:rPr>
              <w:t>Тип протеза по назначению постоянный.</w:t>
            </w:r>
            <w:r w:rsidRPr="00FE0A56">
              <w:rPr>
                <w:rStyle w:val="s1"/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</w:tcPr>
          <w:p w:rsidR="00770B1F" w:rsidRPr="00FE0A56" w:rsidRDefault="00770B1F" w:rsidP="006126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E0A56">
              <w:rPr>
                <w:rFonts w:ascii="Times New Roman" w:hAnsi="Times New Roman"/>
                <w:color w:val="000000"/>
              </w:rPr>
              <w:t>1</w:t>
            </w:r>
          </w:p>
        </w:tc>
      </w:tr>
    </w:tbl>
    <w:p w:rsidR="005C3A93" w:rsidRDefault="005C3A93" w:rsidP="004B456A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3AE" w:rsidRPr="00706BD2" w:rsidRDefault="00E57F8B" w:rsidP="001313AE">
      <w:pPr>
        <w:keepNext/>
        <w:keepLines/>
        <w:tabs>
          <w:tab w:val="left" w:pos="-23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06B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</w:t>
      </w:r>
      <w:r w:rsidR="001313AE" w:rsidRPr="00706B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ребования </w:t>
      </w:r>
      <w:r w:rsidRPr="00706B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 техническим, функциональным и качественным характеристикам </w:t>
      </w:r>
      <w:r w:rsidR="00AF2DA0" w:rsidRPr="00706B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изготовлению </w:t>
      </w:r>
      <w:r w:rsidR="001F38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1F3827" w:rsidRPr="001F38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ротез</w:t>
      </w:r>
      <w:r w:rsidR="001F38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1F3827" w:rsidRPr="001F38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предплечья с микропроцессорным управлением</w:t>
      </w:r>
      <w:r w:rsidR="001F38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F2DA0" w:rsidRPr="00706B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обеспечения застрахованн</w:t>
      </w:r>
      <w:r w:rsidR="00982DF4" w:rsidRPr="00706B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ого</w:t>
      </w:r>
      <w:r w:rsidR="00AF2DA0" w:rsidRPr="00706B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лиц</w:t>
      </w:r>
      <w:r w:rsidR="00982DF4" w:rsidRPr="00706B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AF2DA0" w:rsidRPr="00706B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получивш</w:t>
      </w:r>
      <w:r w:rsidR="00982DF4" w:rsidRPr="00706B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его</w:t>
      </w:r>
      <w:r w:rsidR="00AF2DA0" w:rsidRPr="00706B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повреждение здоровья вследствие несчастн</w:t>
      </w:r>
      <w:r w:rsidR="00982DF4" w:rsidRPr="00706B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ого</w:t>
      </w:r>
      <w:r w:rsidR="00AF2DA0" w:rsidRPr="00706B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случа</w:t>
      </w:r>
      <w:r w:rsidR="00982DF4" w:rsidRPr="00706B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="00AF2DA0" w:rsidRPr="00706B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производстве и профессиональн</w:t>
      </w:r>
      <w:r w:rsidR="00982DF4" w:rsidRPr="00706B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ого</w:t>
      </w:r>
      <w:r w:rsidR="00AF2DA0" w:rsidRPr="00706B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заболевани</w:t>
      </w:r>
      <w:r w:rsidR="00982DF4" w:rsidRPr="00706B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</w:p>
    <w:p w:rsidR="00952CFF" w:rsidRPr="00706BD2" w:rsidRDefault="001313AE" w:rsidP="001313AE">
      <w:pPr>
        <w:pStyle w:val="a3"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06B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313AE" w:rsidRPr="00706BD2" w:rsidRDefault="001313AE" w:rsidP="00131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>Классификация вспомогательных средств, используемых людьми с ограничениями жизнедеятельности установлена Национальным ст</w:t>
      </w:r>
      <w:r w:rsidR="000601D2" w:rsidRPr="00706BD2">
        <w:rPr>
          <w:rFonts w:ascii="Times New Roman" w:eastAsia="Times New Roman" w:hAnsi="Times New Roman"/>
          <w:sz w:val="24"/>
          <w:szCs w:val="24"/>
          <w:lang w:eastAsia="ru-RU"/>
        </w:rPr>
        <w:t>андартом РФ ГОСТ Р ИСО 9999-2019</w:t>
      </w:r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 xml:space="preserve"> «Вспомогательные средства для людей с ограничениями жизнедеятельности. Классификация и терминология» (06 </w:t>
      </w:r>
      <w:r w:rsidR="003A59ED" w:rsidRPr="00706BD2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Протезы </w:t>
      </w:r>
      <w:r w:rsidR="003A59ED" w:rsidRPr="00706BD2">
        <w:rPr>
          <w:rFonts w:ascii="Times New Roman" w:eastAsia="Times New Roman" w:hAnsi="Times New Roman"/>
          <w:sz w:val="24"/>
          <w:szCs w:val="24"/>
          <w:lang w:eastAsia="ru-RU"/>
        </w:rPr>
        <w:t>верхних</w:t>
      </w:r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конечностей, </w:t>
      </w:r>
      <w:bookmarkStart w:id="1" w:name="sub_53303"/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>05 33 03</w:t>
      </w:r>
      <w:bookmarkEnd w:id="1"/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 xml:space="preserve"> Вспомогательные средства обучения умению пользоваться </w:t>
      </w:r>
      <w:proofErr w:type="spellStart"/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>ортезом</w:t>
      </w:r>
      <w:proofErr w:type="spellEnd"/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протезом).</w:t>
      </w:r>
    </w:p>
    <w:p w:rsidR="000B210E" w:rsidRPr="00706BD2" w:rsidRDefault="000B210E" w:rsidP="001313A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13AE" w:rsidRPr="00706BD2" w:rsidRDefault="00E57F8B" w:rsidP="001313A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6B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Протез </w:t>
      </w:r>
      <w:r w:rsidR="003A59ED" w:rsidRPr="00706BD2">
        <w:rPr>
          <w:rFonts w:ascii="Times New Roman" w:eastAsia="Times New Roman" w:hAnsi="Times New Roman"/>
          <w:b/>
          <w:sz w:val="24"/>
          <w:szCs w:val="24"/>
          <w:lang w:eastAsia="ru-RU"/>
        </w:rPr>
        <w:t>верхних</w:t>
      </w:r>
      <w:r w:rsidRPr="00706B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конечно</w:t>
      </w:r>
      <w:r w:rsidR="003A59ED" w:rsidRPr="00706BD2">
        <w:rPr>
          <w:rFonts w:ascii="Times New Roman" w:eastAsia="Times New Roman" w:hAnsi="Times New Roman"/>
          <w:b/>
          <w:sz w:val="24"/>
          <w:szCs w:val="24"/>
          <w:lang w:eastAsia="ru-RU"/>
        </w:rPr>
        <w:t>стей</w:t>
      </w:r>
      <w:r w:rsidRPr="00706B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соответству</w:t>
      </w:r>
      <w:r w:rsidR="00982DF4" w:rsidRPr="00706BD2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706B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 требованиям: </w:t>
      </w:r>
    </w:p>
    <w:p w:rsidR="001313AE" w:rsidRPr="00706BD2" w:rsidRDefault="00A06043" w:rsidP="001313A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>Национального</w:t>
      </w:r>
      <w:r w:rsidR="001313AE" w:rsidRPr="00706BD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стандарта Российской Федерации ГОСТ Р </w:t>
      </w:r>
      <w:r w:rsidR="00A25F4B" w:rsidRPr="00A25F4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51819-2022</w:t>
      </w:r>
      <w:r w:rsidR="00A25F4B" w:rsidRPr="00706BD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1313AE" w:rsidRPr="00706BD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«Протезирование и </w:t>
      </w:r>
      <w:proofErr w:type="spellStart"/>
      <w:r w:rsidR="001313AE" w:rsidRPr="00706BD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ортезирование</w:t>
      </w:r>
      <w:proofErr w:type="spellEnd"/>
      <w:r w:rsidR="001313AE" w:rsidRPr="00706BD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верхних и нижних конечностей. Термины и определения»;</w:t>
      </w:r>
    </w:p>
    <w:p w:rsidR="001313AE" w:rsidRPr="00706BD2" w:rsidRDefault="00A06043" w:rsidP="00131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43">
        <w:rPr>
          <w:rFonts w:ascii="Times New Roman" w:eastAsia="Times New Roman" w:hAnsi="Times New Roman"/>
          <w:sz w:val="24"/>
          <w:szCs w:val="24"/>
          <w:lang w:eastAsia="ru-RU"/>
        </w:rPr>
        <w:t>Межгосударственн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A06043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стандарт</w:t>
      </w:r>
      <w:r>
        <w:rPr>
          <w:color w:val="22272F"/>
          <w:sz w:val="32"/>
          <w:szCs w:val="32"/>
          <w:shd w:val="clear" w:color="auto" w:fill="FFFFFF"/>
        </w:rPr>
        <w:t xml:space="preserve"> </w:t>
      </w:r>
      <w:r w:rsidR="001D7D02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Федерации ГОСТ </w:t>
      </w:r>
      <w:r w:rsidR="00BE4329">
        <w:rPr>
          <w:rFonts w:ascii="Times New Roman" w:eastAsia="Times New Roman" w:hAnsi="Times New Roman"/>
          <w:sz w:val="24"/>
          <w:szCs w:val="24"/>
          <w:lang w:val="en-US" w:eastAsia="ru-RU"/>
        </w:rPr>
        <w:t>ISO</w:t>
      </w:r>
      <w:r w:rsidR="001313AE" w:rsidRPr="00706BD2">
        <w:rPr>
          <w:rFonts w:ascii="Times New Roman" w:eastAsia="Times New Roman" w:hAnsi="Times New Roman"/>
          <w:sz w:val="24"/>
          <w:szCs w:val="24"/>
          <w:lang w:eastAsia="ru-RU"/>
        </w:rPr>
        <w:t xml:space="preserve"> 10993-5-2011 «Изделия медицинские. Оценка биологического действия медицинских изделий». Часть 5 «Исследования на </w:t>
      </w:r>
      <w:proofErr w:type="spellStart"/>
      <w:r w:rsidR="001313AE" w:rsidRPr="00706BD2">
        <w:rPr>
          <w:rFonts w:ascii="Times New Roman" w:eastAsia="Times New Roman" w:hAnsi="Times New Roman"/>
          <w:sz w:val="24"/>
          <w:szCs w:val="24"/>
          <w:lang w:eastAsia="ru-RU"/>
        </w:rPr>
        <w:t>цитотоксичность</w:t>
      </w:r>
      <w:proofErr w:type="spellEnd"/>
      <w:r w:rsidR="001313AE" w:rsidRPr="00706BD2">
        <w:rPr>
          <w:rFonts w:ascii="Times New Roman" w:eastAsia="Times New Roman" w:hAnsi="Times New Roman"/>
          <w:sz w:val="24"/>
          <w:szCs w:val="24"/>
          <w:lang w:eastAsia="ru-RU"/>
        </w:rPr>
        <w:t xml:space="preserve">: методы </w:t>
      </w:r>
      <w:proofErr w:type="spellStart"/>
      <w:r w:rsidR="001313AE" w:rsidRPr="00706BD2">
        <w:rPr>
          <w:rFonts w:ascii="Times New Roman" w:eastAsia="Times New Roman" w:hAnsi="Times New Roman"/>
          <w:sz w:val="24"/>
          <w:szCs w:val="24"/>
          <w:lang w:eastAsia="ru-RU"/>
        </w:rPr>
        <w:t>in</w:t>
      </w:r>
      <w:proofErr w:type="spellEnd"/>
      <w:r w:rsidR="001313AE" w:rsidRPr="00706B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313AE" w:rsidRPr="00706BD2">
        <w:rPr>
          <w:rFonts w:ascii="Times New Roman" w:eastAsia="Times New Roman" w:hAnsi="Times New Roman"/>
          <w:sz w:val="24"/>
          <w:szCs w:val="24"/>
          <w:lang w:eastAsia="ru-RU"/>
        </w:rPr>
        <w:t>vitro</w:t>
      </w:r>
      <w:proofErr w:type="spellEnd"/>
      <w:r w:rsidR="001313AE" w:rsidRPr="00706BD2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1313AE" w:rsidRPr="00706BD2" w:rsidRDefault="00A06043" w:rsidP="00131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43">
        <w:rPr>
          <w:rFonts w:ascii="Times New Roman" w:eastAsia="Times New Roman" w:hAnsi="Times New Roman"/>
          <w:sz w:val="24"/>
          <w:szCs w:val="24"/>
          <w:lang w:eastAsia="ru-RU"/>
        </w:rPr>
        <w:t>Межгосударственн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1313AE" w:rsidRPr="00706BD2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стандарта Российской Федерации ГОСТ </w:t>
      </w:r>
      <w:r w:rsidR="00BE4329">
        <w:rPr>
          <w:rFonts w:ascii="Times New Roman" w:eastAsia="Times New Roman" w:hAnsi="Times New Roman"/>
          <w:sz w:val="24"/>
          <w:szCs w:val="24"/>
          <w:lang w:val="en-US" w:eastAsia="ru-RU"/>
        </w:rPr>
        <w:t>ISO</w:t>
      </w:r>
      <w:r w:rsidR="001313AE" w:rsidRPr="00706BD2">
        <w:rPr>
          <w:rFonts w:ascii="Times New Roman" w:eastAsia="Times New Roman" w:hAnsi="Times New Roman"/>
          <w:sz w:val="24"/>
          <w:szCs w:val="24"/>
          <w:lang w:eastAsia="ru-RU"/>
        </w:rPr>
        <w:t xml:space="preserve"> 10993-10-2011 «Изделия медицинские. Оценка биологического действия медицинских изделий». Часть 10 «Исследования раздражающего и сенсибилизирующего действия»;</w:t>
      </w:r>
    </w:p>
    <w:p w:rsidR="001C7643" w:rsidRPr="00706BD2" w:rsidRDefault="00A06043" w:rsidP="00131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43">
        <w:rPr>
          <w:rFonts w:ascii="Times New Roman" w:eastAsia="Times New Roman" w:hAnsi="Times New Roman"/>
          <w:sz w:val="24"/>
          <w:szCs w:val="24"/>
          <w:lang w:eastAsia="ru-RU"/>
        </w:rPr>
        <w:t>Межгосударственн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1C7643" w:rsidRPr="00706BD2">
        <w:rPr>
          <w:rFonts w:ascii="Times New Roman" w:hAnsi="Times New Roman"/>
          <w:sz w:val="24"/>
          <w:szCs w:val="24"/>
        </w:rPr>
        <w:t xml:space="preserve"> стандарта Российской Федерации ГОСТ </w:t>
      </w:r>
      <w:r w:rsidR="000D0CC4">
        <w:rPr>
          <w:rFonts w:ascii="Times New Roman" w:eastAsia="Times New Roman" w:hAnsi="Times New Roman"/>
          <w:sz w:val="24"/>
          <w:szCs w:val="24"/>
          <w:lang w:val="en-US" w:eastAsia="ru-RU"/>
        </w:rPr>
        <w:t>ISO</w:t>
      </w:r>
      <w:r w:rsidR="001C7643" w:rsidRPr="00706BD2">
        <w:rPr>
          <w:rFonts w:ascii="Times New Roman" w:hAnsi="Times New Roman"/>
          <w:sz w:val="24"/>
          <w:szCs w:val="24"/>
        </w:rPr>
        <w:t xml:space="preserve"> 10993-11-2021 «Изделия медицинские. Оценка биологического действия медицинских изделий». Часть 11 «Исследования общетоксического действия»;</w:t>
      </w:r>
    </w:p>
    <w:p w:rsidR="001313AE" w:rsidRPr="00706BD2" w:rsidRDefault="001313AE" w:rsidP="00131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 xml:space="preserve">Национального стандарта Российской Федерации ГОСТ Р ИСО 22523-2007 «Протезы конечностей и </w:t>
      </w:r>
      <w:proofErr w:type="spellStart"/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>ортезы</w:t>
      </w:r>
      <w:proofErr w:type="spellEnd"/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наружные. Требования и методы испытаний»;</w:t>
      </w:r>
    </w:p>
    <w:p w:rsidR="001313AE" w:rsidRPr="00706BD2" w:rsidRDefault="001313AE" w:rsidP="00131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>Национального стандарта Российской Федерации ГОСТ Р ИСО 8549-1-20</w:t>
      </w:r>
      <w:r w:rsidR="00A0604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 xml:space="preserve">1 «Протезирование и </w:t>
      </w:r>
      <w:proofErr w:type="spellStart"/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>ортезирование</w:t>
      </w:r>
      <w:proofErr w:type="spellEnd"/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 xml:space="preserve">. Словарь. Часть 1. Общие термины, относящиеся к наружным протезам конечностей и </w:t>
      </w:r>
      <w:proofErr w:type="spellStart"/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>ортезам</w:t>
      </w:r>
      <w:proofErr w:type="spellEnd"/>
      <w:r w:rsidR="00BE4329" w:rsidRPr="00706BD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E432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313AE" w:rsidRPr="00706BD2" w:rsidRDefault="001313AE" w:rsidP="00131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>Национального стандарта Российской Федерации ГОСТ Р 52770-2016 «Изделия медицинские. Требования безопасности. Методы санитарно-химических и токсикологических испытаний»;</w:t>
      </w:r>
    </w:p>
    <w:p w:rsidR="001313AE" w:rsidRPr="00706BD2" w:rsidRDefault="001313AE" w:rsidP="00131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>Национального стандарта Российской Федерации</w:t>
      </w:r>
      <w:r w:rsidRPr="00706BD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ГО</w:t>
      </w:r>
      <w:r w:rsidR="002970FB" w:rsidRPr="00706BD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СТ Р 51632-2021</w:t>
      </w:r>
      <w:r w:rsidRPr="00706BD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207BEC" w:rsidRPr="00706BD2" w:rsidRDefault="00207BEC" w:rsidP="00207BEC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6BD2">
        <w:rPr>
          <w:rFonts w:ascii="Times New Roman" w:hAnsi="Times New Roman"/>
          <w:sz w:val="24"/>
          <w:szCs w:val="24"/>
        </w:rPr>
        <w:t>Национального стандарта Российской Федерации ГОСТ Р 56138-2021 «Протезы верхних конечностей. Технические требования»;</w:t>
      </w:r>
    </w:p>
    <w:p w:rsidR="0050469A" w:rsidRPr="00706BD2" w:rsidRDefault="0050469A" w:rsidP="0050469A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6BD2">
        <w:rPr>
          <w:rFonts w:ascii="Times New Roman" w:hAnsi="Times New Roman"/>
          <w:sz w:val="24"/>
          <w:szCs w:val="24"/>
        </w:rPr>
        <w:t>Национального стандарта Российской Федерации ГОСТ Р 57765-2021 «Изделия протезно-ортопедические. Общие технические требования»;</w:t>
      </w:r>
    </w:p>
    <w:p w:rsidR="0050469A" w:rsidRPr="00706BD2" w:rsidRDefault="0050469A" w:rsidP="0050469A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6BD2">
        <w:rPr>
          <w:rFonts w:ascii="Times New Roman" w:hAnsi="Times New Roman"/>
          <w:sz w:val="24"/>
          <w:szCs w:val="24"/>
        </w:rPr>
        <w:t>Национального стандарта Российской Федерации ГОСТ Р 52114-2021 «Узлы механических протезов верхних конечностей. Технические требования и методы испытаний»;</w:t>
      </w:r>
    </w:p>
    <w:p w:rsidR="0050469A" w:rsidRPr="00706BD2" w:rsidRDefault="0050469A" w:rsidP="00207BEC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6BD2">
        <w:rPr>
          <w:rFonts w:ascii="Times New Roman" w:hAnsi="Times New Roman"/>
          <w:bCs/>
          <w:sz w:val="24"/>
          <w:szCs w:val="24"/>
        </w:rPr>
        <w:t xml:space="preserve">Национального стандарта Российской Федерации ГОСТ Р 56137-2021 «Протезирование и </w:t>
      </w:r>
      <w:proofErr w:type="spellStart"/>
      <w:r w:rsidRPr="00706BD2">
        <w:rPr>
          <w:rFonts w:ascii="Times New Roman" w:hAnsi="Times New Roman"/>
          <w:bCs/>
          <w:sz w:val="24"/>
          <w:szCs w:val="24"/>
        </w:rPr>
        <w:t>ортезирование</w:t>
      </w:r>
      <w:proofErr w:type="spellEnd"/>
      <w:r w:rsidRPr="00706BD2">
        <w:rPr>
          <w:rFonts w:ascii="Times New Roman" w:hAnsi="Times New Roman"/>
          <w:bCs/>
          <w:sz w:val="24"/>
          <w:szCs w:val="24"/>
        </w:rPr>
        <w:t xml:space="preserve">. Контроль качества протезов и </w:t>
      </w:r>
      <w:proofErr w:type="spellStart"/>
      <w:r w:rsidRPr="00706BD2">
        <w:rPr>
          <w:rFonts w:ascii="Times New Roman" w:hAnsi="Times New Roman"/>
          <w:bCs/>
          <w:sz w:val="24"/>
          <w:szCs w:val="24"/>
        </w:rPr>
        <w:t>ортезов</w:t>
      </w:r>
      <w:proofErr w:type="spellEnd"/>
      <w:r w:rsidRPr="00706BD2">
        <w:rPr>
          <w:rFonts w:ascii="Times New Roman" w:hAnsi="Times New Roman"/>
          <w:bCs/>
          <w:sz w:val="24"/>
          <w:szCs w:val="24"/>
        </w:rPr>
        <w:t xml:space="preserve"> верхних и нижних конечностей с индивидуальными параметрами изготовления</w:t>
      </w:r>
    </w:p>
    <w:p w:rsidR="00207BEC" w:rsidRPr="00706BD2" w:rsidRDefault="00207BEC" w:rsidP="00131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1313AE" w:rsidRPr="00982DF4" w:rsidRDefault="000A1745" w:rsidP="001313A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6BD2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Выполнение работ соответствует требованиям</w:t>
      </w:r>
    </w:p>
    <w:p w:rsidR="001313AE" w:rsidRPr="00982DF4" w:rsidRDefault="001313AE" w:rsidP="00E516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Выполняемые работы </w:t>
      </w:r>
      <w:r w:rsidR="00AF2DA0"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по изготовлению </w:t>
      </w:r>
      <w:r w:rsidR="000B210E">
        <w:rPr>
          <w:rFonts w:ascii="Times New Roman" w:eastAsia="Times New Roman" w:hAnsi="Times New Roman"/>
          <w:sz w:val="24"/>
          <w:szCs w:val="24"/>
          <w:lang w:eastAsia="ru-RU"/>
        </w:rPr>
        <w:t>издел</w:t>
      </w:r>
      <w:r w:rsidR="00045F1C">
        <w:rPr>
          <w:rFonts w:ascii="Times New Roman" w:eastAsia="Times New Roman" w:hAnsi="Times New Roman"/>
          <w:sz w:val="24"/>
          <w:szCs w:val="24"/>
          <w:lang w:eastAsia="ru-RU"/>
        </w:rPr>
        <w:t>ия</w:t>
      </w:r>
      <w:r w:rsidR="00AF2DA0"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обеспечения застрахованн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AF2DA0"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F2DA0" w:rsidRPr="00982DF4">
        <w:rPr>
          <w:rFonts w:ascii="Times New Roman" w:eastAsia="Times New Roman" w:hAnsi="Times New Roman"/>
          <w:sz w:val="24"/>
          <w:szCs w:val="24"/>
          <w:lang w:eastAsia="ru-RU"/>
        </w:rPr>
        <w:t>, получивш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="00AF2DA0"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повреждение здоровья вследствие несчастн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AF2DA0"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AF2DA0"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производстве и профессиональн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AF2DA0"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заболевани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содержат комплекс медицинских, технических и 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социальных мероприятий, проводимых с пациент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, имеющ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045F1C" w:rsidRDefault="00BC0DCA" w:rsidP="00045F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Работы по изготовлению Получател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издели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с индивидуальными параметрами изготовления выполняются при наличии у Исполнителя лицензии на осуществление медицинской деятельности по оказанию первичной специализированной медико-санитарной помощи в амбулаторных условиях по «травматологии и ортопедии», предоставленной лицензирующим органом в соответствии с Федеральным законом от 04.05.2011 № 99-ФЗ «О лицензировании отдельных видов деятельности». Издели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изготовлен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назначением врача-ортопеда и предназнача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тся исключительно для компенсации ограничений жизнедеятельности конкретного Получателя.</w:t>
      </w:r>
    </w:p>
    <w:p w:rsidR="00045F1C" w:rsidRDefault="00210A48" w:rsidP="00045F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Материалы, применяемые для изготовления издели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содерж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т ядовитых (токсичных) компонентов, не воздействуют на цвет поверхности, с которой контактируют те или иные детали изделия при его нормальной эксплуатации, они разрешены к применению Федеральным органом исполнительной власти, осуществляющим нормативно-правовое регулирование в сфере здравоохранения.</w:t>
      </w:r>
    </w:p>
    <w:p w:rsidR="00045F1C" w:rsidRDefault="00210A48" w:rsidP="00045F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Издели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не име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т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условиях, отвечают требованиям безопасности в течение всего срока эксплуатации при условии выполнения Получателем установленных требований по их использованию.</w:t>
      </w:r>
    </w:p>
    <w:p w:rsidR="00045F1C" w:rsidRDefault="00210A48" w:rsidP="00045F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Обязательно наличие гарантийных талонов на сервисное обслуживание, дающих право на бесплатный ремонт издели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во время гарантийного срока пользования.</w:t>
      </w:r>
    </w:p>
    <w:p w:rsidR="00210A48" w:rsidRPr="00982DF4" w:rsidRDefault="00210A48" w:rsidP="00045F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Срок гарантийного ремонта со дня обращения Получателя не превышает 20 (двадцати) рабочих дней. Обязательно указание адресов специализированных мастерских, в которые следует обращаться для гарантийного ремонта издели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устранения неисправностей.</w:t>
      </w:r>
    </w:p>
    <w:p w:rsidR="00210A48" w:rsidRPr="00982DF4" w:rsidRDefault="00210A48" w:rsidP="00210A48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Исполнитель гарантирует, что издели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тся свободными от прав третьих лиц и не явля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тся предметом залога, ареста или иного обременения.</w:t>
      </w:r>
    </w:p>
    <w:p w:rsidR="007952D1" w:rsidRPr="00420A9C" w:rsidRDefault="007952D1" w:rsidP="007952D1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0A9C">
        <w:rPr>
          <w:rFonts w:ascii="Times New Roman" w:hAnsi="Times New Roman"/>
          <w:sz w:val="24"/>
          <w:szCs w:val="24"/>
        </w:rPr>
        <w:t>В комплект п</w:t>
      </w:r>
      <w:r>
        <w:rPr>
          <w:rFonts w:ascii="Times New Roman" w:hAnsi="Times New Roman"/>
          <w:sz w:val="24"/>
          <w:szCs w:val="24"/>
        </w:rPr>
        <w:t>ротеза верхней конечности входят</w:t>
      </w:r>
      <w:r w:rsidRPr="00420A9C">
        <w:rPr>
          <w:rFonts w:ascii="Times New Roman" w:hAnsi="Times New Roman"/>
          <w:sz w:val="24"/>
          <w:szCs w:val="24"/>
        </w:rPr>
        <w:t xml:space="preserve"> сопутствующие изделия: косметические оболочки, чехлы на культю, которые выдаются в зависимости от комплектации протеза на срок, соответствующий сроку пользования протезом.</w:t>
      </w:r>
    </w:p>
    <w:p w:rsidR="007952D1" w:rsidRDefault="007952D1" w:rsidP="00F311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2D1">
        <w:rPr>
          <w:rFonts w:ascii="Times New Roman" w:eastAsia="Times New Roman" w:hAnsi="Times New Roman"/>
          <w:b/>
          <w:sz w:val="24"/>
          <w:szCs w:val="24"/>
          <w:lang w:eastAsia="ru-RU"/>
        </w:rPr>
        <w:t>Гарантийный срок</w:t>
      </w:r>
      <w:r w:rsidRPr="007952D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изделие – </w:t>
      </w:r>
      <w:r w:rsidR="001C7C05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r w:rsidR="001C7C05" w:rsidRPr="001C7C05">
        <w:rPr>
          <w:rFonts w:ascii="Times New Roman" w:eastAsia="Times New Roman" w:hAnsi="Times New Roman"/>
          <w:sz w:val="24"/>
          <w:szCs w:val="24"/>
          <w:lang w:eastAsia="ru-RU"/>
        </w:rPr>
        <w:t xml:space="preserve">менее </w:t>
      </w:r>
      <w:r w:rsidRPr="001C7C05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7952D1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месяц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952D1">
        <w:rPr>
          <w:rFonts w:ascii="Times New Roman" w:eastAsia="Times New Roman" w:hAnsi="Times New Roman"/>
          <w:sz w:val="24"/>
          <w:szCs w:val="24"/>
          <w:lang w:eastAsia="ru-RU"/>
        </w:rPr>
        <w:t xml:space="preserve"> с момента подписания Акта о приемке работ Получателем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11F1" w:rsidRPr="00982DF4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982DF4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В период гарантийного срока ремонт осуществляется бесплатно, гарантия распространяется на все составляющие изделия.</w:t>
      </w:r>
    </w:p>
    <w:p w:rsidR="00F311F1" w:rsidRPr="00982DF4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982DF4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Срок службы не может быть менее сроков пользования техническими средствами реабилитации, протезами и протезно-ортопедическими изделиями до их замены, утвержденных Приказом Министерства труда и социальной защиты РФ от 05.03.2021 № 107н.</w:t>
      </w:r>
    </w:p>
    <w:p w:rsidR="00F311F1" w:rsidRPr="00982DF4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982DF4"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  <w:t>Срок службы</w:t>
      </w:r>
      <w:r w:rsidRPr="00982DF4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с момента подписания </w:t>
      </w:r>
      <w:r w:rsidR="007418FE" w:rsidRPr="007418FE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Акта о приемке работ Получателем</w:t>
      </w:r>
      <w:r w:rsidRPr="00982DF4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:</w:t>
      </w:r>
    </w:p>
    <w:p w:rsidR="00F311F1" w:rsidRPr="00982DF4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982DF4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- </w:t>
      </w:r>
      <w:r w:rsidR="007952D1" w:rsidRPr="007952D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Протез предплечья с микропроцессорным управлением</w:t>
      </w:r>
      <w:r w:rsidR="007952D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</w:t>
      </w:r>
      <w:r w:rsidRPr="00982DF4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–</w:t>
      </w:r>
      <w:r w:rsidR="00001AC5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</w:t>
      </w:r>
      <w:r w:rsidR="007952D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3</w:t>
      </w:r>
      <w:r w:rsidR="00001AC5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года</w:t>
      </w:r>
      <w:r w:rsidRPr="00982DF4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.</w:t>
      </w:r>
    </w:p>
    <w:p w:rsidR="007418FE" w:rsidRDefault="007418FE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</w:pPr>
    </w:p>
    <w:p w:rsidR="00F311F1" w:rsidRPr="00982DF4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</w:pPr>
      <w:r w:rsidRPr="00982DF4"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  <w:t>Передать Заказчику заверенные Исполнителем копии действующих деклараций о соответствии или сертификатов соответствия, удостоверяющих качество Изделий (при наличии), не позднее 5 (пяти) календарных дней после заключения Контракта.</w:t>
      </w:r>
    </w:p>
    <w:p w:rsidR="00073ED9" w:rsidRDefault="00073ED9" w:rsidP="00501A38">
      <w:pPr>
        <w:keepNext/>
        <w:keepLines/>
        <w:widowControl w:val="0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0D0CC4" w:rsidRDefault="000D0CC4" w:rsidP="001F2A4D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9"/>
        <w:contextualSpacing/>
        <w:jc w:val="center"/>
        <w:rPr>
          <w:rFonts w:ascii="Times New Roman" w:eastAsia="Times New Roman" w:hAnsi="Times New Roman"/>
          <w:b/>
          <w:u w:val="single"/>
          <w:lang w:eastAsia="ru-RU"/>
        </w:rPr>
      </w:pPr>
    </w:p>
    <w:sectPr w:rsidR="000D0CC4" w:rsidSect="0025632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5ACE"/>
    <w:multiLevelType w:val="multilevel"/>
    <w:tmpl w:val="D816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E55E3"/>
    <w:multiLevelType w:val="hybridMultilevel"/>
    <w:tmpl w:val="3E98B2D4"/>
    <w:lvl w:ilvl="0" w:tplc="FF449E0A">
      <w:start w:val="1"/>
      <w:numFmt w:val="decimal"/>
      <w:lvlText w:val="%1."/>
      <w:lvlJc w:val="left"/>
      <w:pPr>
        <w:ind w:left="1070" w:hanging="360"/>
      </w:pPr>
      <w:rPr>
        <w:rFonts w:cs="Tahoma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37B61"/>
    <w:multiLevelType w:val="multilevel"/>
    <w:tmpl w:val="61E27EA6"/>
    <w:lvl w:ilvl="0">
      <w:start w:val="1"/>
      <w:numFmt w:val="decimal"/>
      <w:lvlText w:val="%1."/>
      <w:lvlJc w:val="left"/>
      <w:pPr>
        <w:ind w:left="3228" w:hanging="85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009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3" w:hanging="1800"/>
      </w:pPr>
      <w:rPr>
        <w:rFonts w:hint="default"/>
      </w:rPr>
    </w:lvl>
  </w:abstractNum>
  <w:abstractNum w:abstractNumId="3">
    <w:nsid w:val="06DD7FE5"/>
    <w:multiLevelType w:val="hybridMultilevel"/>
    <w:tmpl w:val="66B47812"/>
    <w:lvl w:ilvl="0" w:tplc="C2DC238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20C82"/>
    <w:multiLevelType w:val="hybridMultilevel"/>
    <w:tmpl w:val="3E98B2D4"/>
    <w:lvl w:ilvl="0" w:tplc="FF449E0A">
      <w:start w:val="1"/>
      <w:numFmt w:val="decimal"/>
      <w:lvlText w:val="%1."/>
      <w:lvlJc w:val="left"/>
      <w:pPr>
        <w:ind w:left="1070" w:hanging="360"/>
      </w:pPr>
      <w:rPr>
        <w:rFonts w:cs="Tahoma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238F7"/>
    <w:multiLevelType w:val="hybridMultilevel"/>
    <w:tmpl w:val="3E98B2D4"/>
    <w:lvl w:ilvl="0" w:tplc="FF449E0A">
      <w:start w:val="1"/>
      <w:numFmt w:val="decimal"/>
      <w:lvlText w:val="%1."/>
      <w:lvlJc w:val="left"/>
      <w:pPr>
        <w:ind w:left="1070" w:hanging="360"/>
      </w:pPr>
      <w:rPr>
        <w:rFonts w:cs="Tahoma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A48ED"/>
    <w:multiLevelType w:val="hybridMultilevel"/>
    <w:tmpl w:val="EE5E4E36"/>
    <w:lvl w:ilvl="0" w:tplc="CC1E43F0">
      <w:start w:val="8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27B1ADB"/>
    <w:multiLevelType w:val="hybridMultilevel"/>
    <w:tmpl w:val="7EA282FA"/>
    <w:lvl w:ilvl="0" w:tplc="22404D8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24AF6"/>
    <w:multiLevelType w:val="multilevel"/>
    <w:tmpl w:val="FFF27D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9">
    <w:nsid w:val="4AC11E3C"/>
    <w:multiLevelType w:val="hybridMultilevel"/>
    <w:tmpl w:val="E03292A4"/>
    <w:lvl w:ilvl="0" w:tplc="B78E59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90E2CF4"/>
    <w:multiLevelType w:val="multilevel"/>
    <w:tmpl w:val="7DEE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131A2E"/>
    <w:multiLevelType w:val="hybridMultilevel"/>
    <w:tmpl w:val="3E98B2D4"/>
    <w:lvl w:ilvl="0" w:tplc="FF449E0A">
      <w:start w:val="1"/>
      <w:numFmt w:val="decimal"/>
      <w:lvlText w:val="%1."/>
      <w:lvlJc w:val="left"/>
      <w:pPr>
        <w:ind w:left="1070" w:hanging="360"/>
      </w:pPr>
      <w:rPr>
        <w:rFonts w:cs="Tahoma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C3C03"/>
    <w:multiLevelType w:val="hybridMultilevel"/>
    <w:tmpl w:val="288CD9B4"/>
    <w:lvl w:ilvl="0" w:tplc="693EDB5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B4361B"/>
    <w:multiLevelType w:val="hybridMultilevel"/>
    <w:tmpl w:val="BBD8F344"/>
    <w:lvl w:ilvl="0" w:tplc="2F24DF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C61ABD"/>
    <w:multiLevelType w:val="hybridMultilevel"/>
    <w:tmpl w:val="97DA0AF4"/>
    <w:lvl w:ilvl="0" w:tplc="9BBCF7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4"/>
  </w:num>
  <w:num w:numId="6">
    <w:abstractNumId w:val="8"/>
  </w:num>
  <w:num w:numId="7">
    <w:abstractNumId w:val="1"/>
  </w:num>
  <w:num w:numId="8">
    <w:abstractNumId w:val="12"/>
  </w:num>
  <w:num w:numId="9">
    <w:abstractNumId w:val="7"/>
  </w:num>
  <w:num w:numId="10">
    <w:abstractNumId w:val="13"/>
  </w:num>
  <w:num w:numId="11">
    <w:abstractNumId w:val="9"/>
  </w:num>
  <w:num w:numId="12">
    <w:abstractNumId w:val="5"/>
  </w:num>
  <w:num w:numId="13">
    <w:abstractNumId w:val="1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5D"/>
    <w:rsid w:val="00001AC5"/>
    <w:rsid w:val="00005FCA"/>
    <w:rsid w:val="0000770A"/>
    <w:rsid w:val="00042FD8"/>
    <w:rsid w:val="00045F1C"/>
    <w:rsid w:val="00046D11"/>
    <w:rsid w:val="00047153"/>
    <w:rsid w:val="00051A9A"/>
    <w:rsid w:val="00054626"/>
    <w:rsid w:val="000601D2"/>
    <w:rsid w:val="00060AC1"/>
    <w:rsid w:val="00066F99"/>
    <w:rsid w:val="00073ED9"/>
    <w:rsid w:val="00075CBC"/>
    <w:rsid w:val="00083562"/>
    <w:rsid w:val="000855A8"/>
    <w:rsid w:val="0009491C"/>
    <w:rsid w:val="000A1745"/>
    <w:rsid w:val="000A3A02"/>
    <w:rsid w:val="000B210E"/>
    <w:rsid w:val="000C1A41"/>
    <w:rsid w:val="000D0CC4"/>
    <w:rsid w:val="000D14B7"/>
    <w:rsid w:val="000D75C6"/>
    <w:rsid w:val="001313AE"/>
    <w:rsid w:val="00154F05"/>
    <w:rsid w:val="00165D9D"/>
    <w:rsid w:val="001936E2"/>
    <w:rsid w:val="0019750D"/>
    <w:rsid w:val="001A07FF"/>
    <w:rsid w:val="001A6784"/>
    <w:rsid w:val="001C30BC"/>
    <w:rsid w:val="001C7643"/>
    <w:rsid w:val="001C7C05"/>
    <w:rsid w:val="001D7D02"/>
    <w:rsid w:val="001F2A4D"/>
    <w:rsid w:val="001F3827"/>
    <w:rsid w:val="00207BEC"/>
    <w:rsid w:val="00210A48"/>
    <w:rsid w:val="00230E04"/>
    <w:rsid w:val="00233FC0"/>
    <w:rsid w:val="002350F1"/>
    <w:rsid w:val="002527C5"/>
    <w:rsid w:val="00256320"/>
    <w:rsid w:val="002708DC"/>
    <w:rsid w:val="00270AFB"/>
    <w:rsid w:val="00270D26"/>
    <w:rsid w:val="002758C5"/>
    <w:rsid w:val="002970FB"/>
    <w:rsid w:val="00297C8D"/>
    <w:rsid w:val="002B399F"/>
    <w:rsid w:val="002B49F2"/>
    <w:rsid w:val="002B4EAB"/>
    <w:rsid w:val="002C7FFC"/>
    <w:rsid w:val="002D55FF"/>
    <w:rsid w:val="00302E02"/>
    <w:rsid w:val="003040DF"/>
    <w:rsid w:val="0032558B"/>
    <w:rsid w:val="00342EFC"/>
    <w:rsid w:val="00352DDC"/>
    <w:rsid w:val="00355B36"/>
    <w:rsid w:val="00361978"/>
    <w:rsid w:val="003705A2"/>
    <w:rsid w:val="00380C07"/>
    <w:rsid w:val="0039140D"/>
    <w:rsid w:val="003A54BA"/>
    <w:rsid w:val="003A59ED"/>
    <w:rsid w:val="003C2A48"/>
    <w:rsid w:val="003C312D"/>
    <w:rsid w:val="003C4931"/>
    <w:rsid w:val="003D3165"/>
    <w:rsid w:val="003E4DD1"/>
    <w:rsid w:val="003F0B02"/>
    <w:rsid w:val="004006F4"/>
    <w:rsid w:val="00407B90"/>
    <w:rsid w:val="00410AE1"/>
    <w:rsid w:val="00412659"/>
    <w:rsid w:val="004169F0"/>
    <w:rsid w:val="00450184"/>
    <w:rsid w:val="00453514"/>
    <w:rsid w:val="00454DB2"/>
    <w:rsid w:val="004602BA"/>
    <w:rsid w:val="00471466"/>
    <w:rsid w:val="0048513C"/>
    <w:rsid w:val="004953FE"/>
    <w:rsid w:val="004A2A95"/>
    <w:rsid w:val="004B456A"/>
    <w:rsid w:val="004B505A"/>
    <w:rsid w:val="004B573A"/>
    <w:rsid w:val="004D4D18"/>
    <w:rsid w:val="004D6E2D"/>
    <w:rsid w:val="004E5CB1"/>
    <w:rsid w:val="004F110A"/>
    <w:rsid w:val="00501A38"/>
    <w:rsid w:val="0050469A"/>
    <w:rsid w:val="00514BFD"/>
    <w:rsid w:val="00522825"/>
    <w:rsid w:val="00565397"/>
    <w:rsid w:val="005658DE"/>
    <w:rsid w:val="00571D84"/>
    <w:rsid w:val="005734EA"/>
    <w:rsid w:val="0058533D"/>
    <w:rsid w:val="00585CDF"/>
    <w:rsid w:val="005A1D9B"/>
    <w:rsid w:val="005C3235"/>
    <w:rsid w:val="005C3A93"/>
    <w:rsid w:val="005C691E"/>
    <w:rsid w:val="005F3039"/>
    <w:rsid w:val="005F331D"/>
    <w:rsid w:val="00600C7E"/>
    <w:rsid w:val="00600F4B"/>
    <w:rsid w:val="0061570F"/>
    <w:rsid w:val="00621668"/>
    <w:rsid w:val="006241B9"/>
    <w:rsid w:val="00625378"/>
    <w:rsid w:val="00636624"/>
    <w:rsid w:val="00665C55"/>
    <w:rsid w:val="00666A49"/>
    <w:rsid w:val="006C070A"/>
    <w:rsid w:val="006D4DE7"/>
    <w:rsid w:val="00706BD2"/>
    <w:rsid w:val="00716553"/>
    <w:rsid w:val="00722139"/>
    <w:rsid w:val="007244CD"/>
    <w:rsid w:val="00725798"/>
    <w:rsid w:val="007333F1"/>
    <w:rsid w:val="007418FE"/>
    <w:rsid w:val="00741B7C"/>
    <w:rsid w:val="007458E9"/>
    <w:rsid w:val="00756C68"/>
    <w:rsid w:val="0076322B"/>
    <w:rsid w:val="00770B1F"/>
    <w:rsid w:val="00790068"/>
    <w:rsid w:val="007952D1"/>
    <w:rsid w:val="007A0ADD"/>
    <w:rsid w:val="007B3C77"/>
    <w:rsid w:val="007C7746"/>
    <w:rsid w:val="007D29D4"/>
    <w:rsid w:val="007E192A"/>
    <w:rsid w:val="007E3DEF"/>
    <w:rsid w:val="007E6BAC"/>
    <w:rsid w:val="007F0F95"/>
    <w:rsid w:val="007F285D"/>
    <w:rsid w:val="007F745A"/>
    <w:rsid w:val="008004CA"/>
    <w:rsid w:val="00807AA4"/>
    <w:rsid w:val="00810097"/>
    <w:rsid w:val="008128E1"/>
    <w:rsid w:val="00836B6B"/>
    <w:rsid w:val="00844B17"/>
    <w:rsid w:val="0086078D"/>
    <w:rsid w:val="00862E02"/>
    <w:rsid w:val="00894F5D"/>
    <w:rsid w:val="008A039E"/>
    <w:rsid w:val="008C2976"/>
    <w:rsid w:val="008C5C0F"/>
    <w:rsid w:val="008D7534"/>
    <w:rsid w:val="008F5C49"/>
    <w:rsid w:val="00900F0B"/>
    <w:rsid w:val="00917ECF"/>
    <w:rsid w:val="00920F6F"/>
    <w:rsid w:val="009242A2"/>
    <w:rsid w:val="00925C1A"/>
    <w:rsid w:val="009365F0"/>
    <w:rsid w:val="00950BBE"/>
    <w:rsid w:val="00952628"/>
    <w:rsid w:val="00952CFF"/>
    <w:rsid w:val="0095346F"/>
    <w:rsid w:val="00972FE2"/>
    <w:rsid w:val="00982DF4"/>
    <w:rsid w:val="00991BE2"/>
    <w:rsid w:val="00992941"/>
    <w:rsid w:val="00995B80"/>
    <w:rsid w:val="00997622"/>
    <w:rsid w:val="009A185C"/>
    <w:rsid w:val="009C2BD6"/>
    <w:rsid w:val="009D39AB"/>
    <w:rsid w:val="009D5215"/>
    <w:rsid w:val="009F2E18"/>
    <w:rsid w:val="00A0165A"/>
    <w:rsid w:val="00A035F9"/>
    <w:rsid w:val="00A06043"/>
    <w:rsid w:val="00A10109"/>
    <w:rsid w:val="00A102CD"/>
    <w:rsid w:val="00A1215F"/>
    <w:rsid w:val="00A13674"/>
    <w:rsid w:val="00A25F4B"/>
    <w:rsid w:val="00A35C04"/>
    <w:rsid w:val="00A37510"/>
    <w:rsid w:val="00A51CDA"/>
    <w:rsid w:val="00A6172B"/>
    <w:rsid w:val="00A915D4"/>
    <w:rsid w:val="00AA2DA1"/>
    <w:rsid w:val="00AA6D77"/>
    <w:rsid w:val="00AB3378"/>
    <w:rsid w:val="00AC0B03"/>
    <w:rsid w:val="00AC1E51"/>
    <w:rsid w:val="00AC79A1"/>
    <w:rsid w:val="00AF2DA0"/>
    <w:rsid w:val="00AF3EA2"/>
    <w:rsid w:val="00B05532"/>
    <w:rsid w:val="00B079EC"/>
    <w:rsid w:val="00B17D09"/>
    <w:rsid w:val="00B312D2"/>
    <w:rsid w:val="00B413AB"/>
    <w:rsid w:val="00B8040D"/>
    <w:rsid w:val="00BA65B6"/>
    <w:rsid w:val="00BB1542"/>
    <w:rsid w:val="00BB740E"/>
    <w:rsid w:val="00BC0DCA"/>
    <w:rsid w:val="00BD7D23"/>
    <w:rsid w:val="00BE4329"/>
    <w:rsid w:val="00BF0A58"/>
    <w:rsid w:val="00C11495"/>
    <w:rsid w:val="00C23177"/>
    <w:rsid w:val="00C27645"/>
    <w:rsid w:val="00C35D4D"/>
    <w:rsid w:val="00C4335B"/>
    <w:rsid w:val="00C4436C"/>
    <w:rsid w:val="00C56408"/>
    <w:rsid w:val="00C64859"/>
    <w:rsid w:val="00C74F83"/>
    <w:rsid w:val="00C77B62"/>
    <w:rsid w:val="00C931A7"/>
    <w:rsid w:val="00C944E2"/>
    <w:rsid w:val="00CA593D"/>
    <w:rsid w:val="00CB0026"/>
    <w:rsid w:val="00CB65F8"/>
    <w:rsid w:val="00CB7DBC"/>
    <w:rsid w:val="00CD52D7"/>
    <w:rsid w:val="00CE6983"/>
    <w:rsid w:val="00CF24C5"/>
    <w:rsid w:val="00CF3854"/>
    <w:rsid w:val="00D24005"/>
    <w:rsid w:val="00D26617"/>
    <w:rsid w:val="00D33310"/>
    <w:rsid w:val="00D357B2"/>
    <w:rsid w:val="00D42052"/>
    <w:rsid w:val="00D539F9"/>
    <w:rsid w:val="00D61C3B"/>
    <w:rsid w:val="00D63B3A"/>
    <w:rsid w:val="00D80653"/>
    <w:rsid w:val="00D80BD6"/>
    <w:rsid w:val="00D922D6"/>
    <w:rsid w:val="00D93DC2"/>
    <w:rsid w:val="00DC5C09"/>
    <w:rsid w:val="00DD41C3"/>
    <w:rsid w:val="00DE08E8"/>
    <w:rsid w:val="00E03CF2"/>
    <w:rsid w:val="00E05209"/>
    <w:rsid w:val="00E1317F"/>
    <w:rsid w:val="00E1361F"/>
    <w:rsid w:val="00E20163"/>
    <w:rsid w:val="00E20E72"/>
    <w:rsid w:val="00E33B87"/>
    <w:rsid w:val="00E34610"/>
    <w:rsid w:val="00E464AC"/>
    <w:rsid w:val="00E51661"/>
    <w:rsid w:val="00E54534"/>
    <w:rsid w:val="00E57F8B"/>
    <w:rsid w:val="00E664B0"/>
    <w:rsid w:val="00E74165"/>
    <w:rsid w:val="00E82694"/>
    <w:rsid w:val="00EA15E2"/>
    <w:rsid w:val="00EA29FE"/>
    <w:rsid w:val="00EB43D5"/>
    <w:rsid w:val="00ED2BBE"/>
    <w:rsid w:val="00EE4BBE"/>
    <w:rsid w:val="00EF7265"/>
    <w:rsid w:val="00F0410B"/>
    <w:rsid w:val="00F10CFC"/>
    <w:rsid w:val="00F12801"/>
    <w:rsid w:val="00F25163"/>
    <w:rsid w:val="00F259EC"/>
    <w:rsid w:val="00F311F1"/>
    <w:rsid w:val="00F561F0"/>
    <w:rsid w:val="00F56F56"/>
    <w:rsid w:val="00F60336"/>
    <w:rsid w:val="00F623DD"/>
    <w:rsid w:val="00F750D5"/>
    <w:rsid w:val="00F945D8"/>
    <w:rsid w:val="00FB24CB"/>
    <w:rsid w:val="00FC56AA"/>
    <w:rsid w:val="00FE0A56"/>
    <w:rsid w:val="00FE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6A6FE-D1D3-4840-A479-E609A819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5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516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4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553"/>
    <w:pPr>
      <w:ind w:left="708"/>
    </w:pPr>
  </w:style>
  <w:style w:type="table" w:styleId="a4">
    <w:name w:val="Table Grid"/>
    <w:basedOn w:val="a1"/>
    <w:uiPriority w:val="39"/>
    <w:rsid w:val="007165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9D4"/>
    <w:rPr>
      <w:rFonts w:ascii="Tahoma" w:eastAsia="Calibri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C35D4D"/>
    <w:rPr>
      <w:color w:val="106BBE"/>
    </w:rPr>
  </w:style>
  <w:style w:type="paragraph" w:styleId="a8">
    <w:name w:val="No Spacing"/>
    <w:uiPriority w:val="1"/>
    <w:qFormat/>
    <w:rsid w:val="00C931A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4714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Body Text Indent 3"/>
    <w:basedOn w:val="a"/>
    <w:link w:val="30"/>
    <w:rsid w:val="00C6485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6485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16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9">
    <w:name w:val="Hyperlink"/>
    <w:basedOn w:val="a0"/>
    <w:uiPriority w:val="99"/>
    <w:semiHidden/>
    <w:unhideWhenUsed/>
    <w:rsid w:val="00A10109"/>
    <w:rPr>
      <w:color w:val="0000FF"/>
      <w:u w:val="single"/>
    </w:rPr>
  </w:style>
  <w:style w:type="character" w:customStyle="1" w:styleId="s1">
    <w:name w:val="s1"/>
    <w:basedOn w:val="a0"/>
    <w:rsid w:val="00A25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498B441-8B93-4FA6-BDD7-C94CDA8C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4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Градович Ольга Александровна</dc:creator>
  <cp:lastModifiedBy>Бельская Ирина Владимировна</cp:lastModifiedBy>
  <cp:revision>91</cp:revision>
  <cp:lastPrinted>2023-06-07T05:39:00Z</cp:lastPrinted>
  <dcterms:created xsi:type="dcterms:W3CDTF">2021-10-21T03:02:00Z</dcterms:created>
  <dcterms:modified xsi:type="dcterms:W3CDTF">2023-06-08T04:57:00Z</dcterms:modified>
</cp:coreProperties>
</file>