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EC" w:rsidRDefault="00F90FEC" w:rsidP="00F90FEC">
      <w:pPr>
        <w:autoSpaceDE w:val="0"/>
        <w:autoSpaceDN w:val="0"/>
        <w:adjustRightInd w:val="0"/>
        <w:spacing w:after="0" w:line="240" w:lineRule="auto"/>
        <w:ind w:firstLine="540"/>
        <w:jc w:val="center"/>
        <w:rPr>
          <w:rFonts w:ascii="Times New Roman" w:eastAsia="Times New Roman" w:hAnsi="Times New Roman" w:cs="Times New Roman"/>
          <w:b/>
          <w:bCs/>
          <w:sz w:val="26"/>
          <w:szCs w:val="26"/>
        </w:rPr>
      </w:pPr>
      <w:r w:rsidRPr="00095424">
        <w:rPr>
          <w:rFonts w:ascii="Times New Roman" w:eastAsia="Times New Roman" w:hAnsi="Times New Roman" w:cs="Times New Roman"/>
          <w:b/>
          <w:bCs/>
          <w:sz w:val="26"/>
          <w:szCs w:val="26"/>
        </w:rPr>
        <w:t>Техническое задание</w:t>
      </w:r>
    </w:p>
    <w:p w:rsidR="0091182F" w:rsidRDefault="0091182F" w:rsidP="00F90FEC">
      <w:pPr>
        <w:autoSpaceDE w:val="0"/>
        <w:autoSpaceDN w:val="0"/>
        <w:adjustRightInd w:val="0"/>
        <w:spacing w:after="0" w:line="240" w:lineRule="auto"/>
        <w:ind w:firstLine="540"/>
        <w:jc w:val="center"/>
        <w:rPr>
          <w:rFonts w:ascii="Times New Roman" w:eastAsia="Times New Roman" w:hAnsi="Times New Roman" w:cs="Times New Roman"/>
          <w:b/>
          <w:bCs/>
          <w:sz w:val="26"/>
          <w:szCs w:val="26"/>
        </w:rPr>
      </w:pPr>
    </w:p>
    <w:p w:rsidR="00F90FEC" w:rsidRPr="00095424" w:rsidRDefault="00F90FEC" w:rsidP="00F90FEC">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95424">
        <w:rPr>
          <w:rFonts w:ascii="Times New Roman" w:eastAsia="Times New Roman" w:hAnsi="Times New Roman" w:cs="Times New Roman"/>
          <w:b/>
          <w:sz w:val="26"/>
          <w:szCs w:val="26"/>
        </w:rPr>
        <w:t>Наименование, характеристики и количество поставляемых товаров</w:t>
      </w:r>
      <w:r w:rsidRPr="00095424">
        <w:rPr>
          <w:rFonts w:ascii="Times New Roman" w:eastAsia="Times New Roman" w:hAnsi="Times New Roman" w:cs="Times New Roman"/>
          <w:sz w:val="26"/>
          <w:szCs w:val="26"/>
        </w:rPr>
        <w:t>, объем выполняемых работ, оказываемых услуг:</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559"/>
        <w:gridCol w:w="3134"/>
        <w:gridCol w:w="1687"/>
        <w:gridCol w:w="849"/>
        <w:gridCol w:w="639"/>
      </w:tblGrid>
      <w:tr w:rsidR="00C41198" w:rsidRPr="00EE377D" w:rsidTr="00C41198">
        <w:trPr>
          <w:cantSplit/>
          <w:trHeight w:val="345"/>
        </w:trPr>
        <w:tc>
          <w:tcPr>
            <w:tcW w:w="280" w:type="pct"/>
            <w:vMerge w:val="restart"/>
            <w:vAlign w:val="center"/>
          </w:tcPr>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val="en-US" w:eastAsia="en-US" w:bidi="en-US"/>
              </w:rPr>
            </w:pPr>
            <w:r w:rsidRPr="00EE377D">
              <w:rPr>
                <w:rFonts w:ascii="Times New Roman" w:eastAsia="Lucida Sans Unicode" w:hAnsi="Times New Roman" w:cs="Tahoma"/>
                <w:color w:val="000000"/>
                <w:kern w:val="1"/>
                <w:sz w:val="20"/>
                <w:szCs w:val="20"/>
                <w:lang w:val="en-US" w:eastAsia="en-US" w:bidi="en-US"/>
              </w:rPr>
              <w:t>№</w:t>
            </w:r>
          </w:p>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val="en-US" w:eastAsia="en-US" w:bidi="en-US"/>
              </w:rPr>
            </w:pPr>
            <w:r w:rsidRPr="00EE377D">
              <w:rPr>
                <w:rFonts w:ascii="Times New Roman" w:eastAsia="Lucida Sans Unicode" w:hAnsi="Times New Roman" w:cs="Tahoma"/>
                <w:color w:val="000000"/>
                <w:kern w:val="1"/>
                <w:sz w:val="20"/>
                <w:szCs w:val="20"/>
                <w:lang w:val="en-US" w:eastAsia="en-US" w:bidi="en-US"/>
              </w:rPr>
              <w:t>п/п</w:t>
            </w:r>
          </w:p>
        </w:tc>
        <w:tc>
          <w:tcPr>
            <w:tcW w:w="839" w:type="pct"/>
            <w:vMerge w:val="restart"/>
            <w:vAlign w:val="center"/>
          </w:tcPr>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eastAsia="en-US" w:bidi="en-US"/>
              </w:rPr>
            </w:pPr>
            <w:r w:rsidRPr="002D6BA0">
              <w:rPr>
                <w:rFonts w:ascii="Times New Roman" w:eastAsia="Lucida Sans Unicode" w:hAnsi="Times New Roman" w:cs="Tahoma"/>
                <w:color w:val="000000"/>
                <w:kern w:val="1"/>
                <w:sz w:val="20"/>
                <w:szCs w:val="20"/>
                <w:lang w:eastAsia="en-US" w:bidi="en-US"/>
              </w:rPr>
              <w:t>Наименование и код товара, работы, услуги ОКПД2 / Наименование и код позиции КТРУ</w:t>
            </w:r>
          </w:p>
        </w:tc>
        <w:tc>
          <w:tcPr>
            <w:tcW w:w="769" w:type="pct"/>
            <w:vMerge w:val="restart"/>
          </w:tcPr>
          <w:p w:rsidR="00C41198" w:rsidRDefault="00C41198" w:rsidP="00EE377D">
            <w:pPr>
              <w:widowControl w:val="0"/>
              <w:suppressAutoHyphens/>
              <w:autoSpaceDE w:val="0"/>
              <w:autoSpaceDN w:val="0"/>
              <w:adjustRightInd w:val="0"/>
              <w:spacing w:after="0" w:line="240" w:lineRule="auto"/>
              <w:jc w:val="center"/>
              <w:rPr>
                <w:rFonts w:ascii="Times New Roman" w:eastAsia="Andale Sans UI" w:hAnsi="Times New Roman" w:cs="Times New Roman"/>
                <w:kern w:val="1"/>
                <w:sz w:val="20"/>
                <w:szCs w:val="20"/>
                <w:lang w:eastAsia="ar-SA"/>
              </w:rPr>
            </w:pPr>
          </w:p>
          <w:p w:rsidR="00C41198" w:rsidRDefault="00C41198" w:rsidP="00EE377D">
            <w:pPr>
              <w:widowControl w:val="0"/>
              <w:suppressAutoHyphens/>
              <w:autoSpaceDE w:val="0"/>
              <w:autoSpaceDN w:val="0"/>
              <w:adjustRightInd w:val="0"/>
              <w:spacing w:after="0" w:line="240" w:lineRule="auto"/>
              <w:jc w:val="center"/>
              <w:rPr>
                <w:rFonts w:ascii="Times New Roman" w:eastAsia="Andale Sans UI" w:hAnsi="Times New Roman" w:cs="Times New Roman"/>
                <w:kern w:val="1"/>
                <w:sz w:val="20"/>
                <w:szCs w:val="20"/>
                <w:lang w:eastAsia="ar-SA"/>
              </w:rPr>
            </w:pPr>
          </w:p>
          <w:p w:rsidR="00C41198" w:rsidRPr="00EE377D" w:rsidRDefault="00C41198" w:rsidP="00EE377D">
            <w:pPr>
              <w:widowControl w:val="0"/>
              <w:suppressAutoHyphens/>
              <w:autoSpaceDE w:val="0"/>
              <w:autoSpaceDN w:val="0"/>
              <w:adjustRightInd w:val="0"/>
              <w:spacing w:after="0" w:line="240" w:lineRule="auto"/>
              <w:jc w:val="center"/>
              <w:rPr>
                <w:rFonts w:ascii="Times New Roman" w:eastAsia="Andale Sans UI" w:hAnsi="Times New Roman" w:cs="Times New Roman"/>
                <w:kern w:val="1"/>
                <w:sz w:val="20"/>
                <w:szCs w:val="20"/>
                <w:lang w:eastAsia="ar-SA"/>
              </w:rPr>
            </w:pPr>
            <w:r w:rsidRPr="002D6BA0">
              <w:rPr>
                <w:rFonts w:ascii="Times New Roman" w:eastAsia="Andale Sans UI" w:hAnsi="Times New Roman" w:cs="Times New Roman"/>
                <w:kern w:val="1"/>
                <w:sz w:val="20"/>
                <w:szCs w:val="20"/>
                <w:lang w:eastAsia="ar-SA"/>
              </w:rPr>
              <w:t>Наименование работ / Номер вида (ТСР) изделий</w:t>
            </w:r>
          </w:p>
        </w:tc>
        <w:tc>
          <w:tcPr>
            <w:tcW w:w="2378" w:type="pct"/>
            <w:gridSpan w:val="2"/>
          </w:tcPr>
          <w:p w:rsidR="00C41198" w:rsidRPr="00EE377D" w:rsidRDefault="00C41198" w:rsidP="00EE377D">
            <w:pPr>
              <w:widowControl w:val="0"/>
              <w:suppressAutoHyphens/>
              <w:autoSpaceDE w:val="0"/>
              <w:autoSpaceDN w:val="0"/>
              <w:adjustRightInd w:val="0"/>
              <w:spacing w:after="0" w:line="240" w:lineRule="auto"/>
              <w:jc w:val="center"/>
              <w:rPr>
                <w:rFonts w:ascii="Times New Roman" w:eastAsia="Andale Sans UI" w:hAnsi="Times New Roman" w:cs="Times New Roman"/>
                <w:kern w:val="1"/>
                <w:sz w:val="20"/>
                <w:szCs w:val="20"/>
                <w:lang w:eastAsia="ar-SA"/>
              </w:rPr>
            </w:pPr>
            <w:r w:rsidRPr="00EE377D">
              <w:rPr>
                <w:rFonts w:ascii="Times New Roman" w:eastAsia="Andale Sans UI" w:hAnsi="Times New Roman" w:cs="Times New Roman"/>
                <w:kern w:val="1"/>
                <w:sz w:val="20"/>
                <w:szCs w:val="20"/>
                <w:lang w:eastAsia="ar-SA"/>
              </w:rPr>
              <w:t>Описание (характеристики) объекта закупки</w:t>
            </w:r>
          </w:p>
        </w:tc>
        <w:tc>
          <w:tcPr>
            <w:tcW w:w="419" w:type="pct"/>
            <w:vMerge w:val="restart"/>
          </w:tcPr>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eastAsia="en-US" w:bidi="en-US"/>
              </w:rPr>
            </w:pPr>
          </w:p>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eastAsia="en-US" w:bidi="en-US"/>
              </w:rPr>
            </w:pPr>
          </w:p>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eastAsia="en-US" w:bidi="en-US"/>
              </w:rPr>
            </w:pPr>
            <w:r w:rsidRPr="00EE377D">
              <w:rPr>
                <w:rFonts w:ascii="Times New Roman" w:eastAsia="Lucida Sans Unicode" w:hAnsi="Times New Roman" w:cs="Tahoma"/>
                <w:color w:val="000000"/>
                <w:kern w:val="1"/>
                <w:sz w:val="20"/>
                <w:szCs w:val="20"/>
                <w:lang w:eastAsia="en-US" w:bidi="en-US"/>
              </w:rPr>
              <w:t>Ед. изм.</w:t>
            </w:r>
          </w:p>
        </w:tc>
        <w:tc>
          <w:tcPr>
            <w:tcW w:w="315" w:type="pct"/>
            <w:vMerge w:val="restart"/>
          </w:tcPr>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eastAsia="en-US" w:bidi="en-US"/>
              </w:rPr>
            </w:pPr>
          </w:p>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eastAsia="en-US" w:bidi="en-US"/>
              </w:rPr>
            </w:pPr>
          </w:p>
          <w:p w:rsidR="00C41198" w:rsidRPr="00EE377D" w:rsidRDefault="00C41198" w:rsidP="00EE377D">
            <w:pPr>
              <w:widowControl w:val="0"/>
              <w:suppressAutoHyphens/>
              <w:spacing w:after="0" w:line="240" w:lineRule="auto"/>
              <w:jc w:val="center"/>
              <w:rPr>
                <w:rFonts w:ascii="Times New Roman" w:eastAsia="Lucida Sans Unicode" w:hAnsi="Times New Roman" w:cs="Tahoma"/>
                <w:color w:val="000000"/>
                <w:kern w:val="1"/>
                <w:sz w:val="20"/>
                <w:szCs w:val="20"/>
                <w:lang w:eastAsia="en-US" w:bidi="en-US"/>
              </w:rPr>
            </w:pPr>
            <w:r w:rsidRPr="00EE377D">
              <w:rPr>
                <w:rFonts w:ascii="Times New Roman" w:eastAsia="Lucida Sans Unicode" w:hAnsi="Times New Roman" w:cs="Tahoma"/>
                <w:color w:val="000000"/>
                <w:kern w:val="1"/>
                <w:sz w:val="20"/>
                <w:szCs w:val="20"/>
                <w:lang w:eastAsia="en-US" w:bidi="en-US"/>
              </w:rPr>
              <w:t>Кол-во</w:t>
            </w:r>
          </w:p>
        </w:tc>
      </w:tr>
      <w:tr w:rsidR="00C41198" w:rsidRPr="00EE377D" w:rsidTr="00C41198">
        <w:trPr>
          <w:cantSplit/>
          <w:trHeight w:val="1150"/>
        </w:trPr>
        <w:tc>
          <w:tcPr>
            <w:tcW w:w="280" w:type="pct"/>
            <w:vMerge/>
            <w:tcBorders>
              <w:bottom w:val="single" w:sz="4" w:space="0" w:color="auto"/>
            </w:tcBorders>
            <w:vAlign w:val="center"/>
          </w:tcPr>
          <w:p w:rsidR="00C41198" w:rsidRPr="00EE377D" w:rsidRDefault="00C41198" w:rsidP="00EE377D">
            <w:pPr>
              <w:widowControl w:val="0"/>
              <w:suppressAutoHyphens/>
              <w:spacing w:after="0" w:line="240" w:lineRule="auto"/>
              <w:jc w:val="center"/>
              <w:rPr>
                <w:rFonts w:ascii="Times New Roman" w:eastAsia="Andale Sans UI" w:hAnsi="Times New Roman" w:cs="Times New Roman"/>
                <w:kern w:val="1"/>
                <w:sz w:val="20"/>
                <w:szCs w:val="20"/>
                <w:lang w:eastAsia="ar-SA"/>
              </w:rPr>
            </w:pPr>
          </w:p>
        </w:tc>
        <w:tc>
          <w:tcPr>
            <w:tcW w:w="839" w:type="pct"/>
            <w:vMerge/>
            <w:tcBorders>
              <w:bottom w:val="single" w:sz="4" w:space="0" w:color="auto"/>
            </w:tcBorders>
            <w:vAlign w:val="center"/>
          </w:tcPr>
          <w:p w:rsidR="00C41198" w:rsidRPr="00EE377D" w:rsidRDefault="00C41198" w:rsidP="00EE377D">
            <w:pPr>
              <w:widowControl w:val="0"/>
              <w:suppressAutoHyphens/>
              <w:spacing w:after="0" w:line="240" w:lineRule="auto"/>
              <w:jc w:val="center"/>
              <w:rPr>
                <w:rFonts w:ascii="Times New Roman" w:eastAsia="Andale Sans UI" w:hAnsi="Times New Roman" w:cs="Times New Roman"/>
                <w:kern w:val="1"/>
                <w:sz w:val="20"/>
                <w:szCs w:val="20"/>
                <w:lang w:eastAsia="ar-SA"/>
              </w:rPr>
            </w:pPr>
          </w:p>
        </w:tc>
        <w:tc>
          <w:tcPr>
            <w:tcW w:w="769" w:type="pct"/>
            <w:vMerge/>
            <w:tcBorders>
              <w:bottom w:val="single" w:sz="4" w:space="0" w:color="auto"/>
            </w:tcBorders>
          </w:tcPr>
          <w:p w:rsidR="00C41198" w:rsidRPr="00EE377D" w:rsidRDefault="00C41198" w:rsidP="00EE377D">
            <w:pPr>
              <w:widowControl w:val="0"/>
              <w:suppressAutoHyphens/>
              <w:spacing w:after="0" w:line="240" w:lineRule="auto"/>
              <w:jc w:val="center"/>
              <w:rPr>
                <w:rFonts w:ascii="Times New Roman" w:eastAsia="Andale Sans UI" w:hAnsi="Times New Roman" w:cs="Times New Roman"/>
                <w:kern w:val="1"/>
                <w:sz w:val="20"/>
                <w:szCs w:val="20"/>
                <w:lang w:eastAsia="ar-SA"/>
              </w:rPr>
            </w:pPr>
          </w:p>
        </w:tc>
        <w:tc>
          <w:tcPr>
            <w:tcW w:w="1546" w:type="pct"/>
            <w:tcBorders>
              <w:bottom w:val="single" w:sz="4" w:space="0" w:color="auto"/>
            </w:tcBorders>
            <w:vAlign w:val="center"/>
          </w:tcPr>
          <w:p w:rsidR="00C41198" w:rsidRPr="00EE377D" w:rsidRDefault="00C41198" w:rsidP="00EE377D">
            <w:pPr>
              <w:widowControl w:val="0"/>
              <w:suppressAutoHyphens/>
              <w:spacing w:after="0" w:line="240" w:lineRule="auto"/>
              <w:jc w:val="center"/>
              <w:rPr>
                <w:rFonts w:ascii="Times New Roman" w:eastAsia="Andale Sans UI" w:hAnsi="Times New Roman" w:cs="Times New Roman"/>
                <w:kern w:val="1"/>
                <w:sz w:val="20"/>
                <w:szCs w:val="20"/>
                <w:lang w:eastAsia="ar-SA"/>
              </w:rPr>
            </w:pPr>
            <w:r w:rsidRPr="00EE377D">
              <w:rPr>
                <w:rFonts w:ascii="Times New Roman" w:eastAsia="Andale Sans UI" w:hAnsi="Times New Roman" w:cs="Times New Roman"/>
                <w:kern w:val="1"/>
                <w:sz w:val="20"/>
                <w:szCs w:val="20"/>
                <w:lang w:eastAsia="ar-SA"/>
              </w:rPr>
              <w:t>Наименование показателя</w:t>
            </w:r>
          </w:p>
          <w:p w:rsidR="00C41198" w:rsidRPr="00EE377D" w:rsidRDefault="00C41198" w:rsidP="00EE377D">
            <w:pPr>
              <w:widowControl w:val="0"/>
              <w:suppressAutoHyphens/>
              <w:spacing w:after="0" w:line="240" w:lineRule="auto"/>
              <w:jc w:val="center"/>
              <w:rPr>
                <w:rFonts w:ascii="Times New Roman" w:eastAsia="Andale Sans UI" w:hAnsi="Times New Roman" w:cs="Times New Roman"/>
                <w:color w:val="FF0000"/>
                <w:kern w:val="1"/>
                <w:sz w:val="20"/>
                <w:szCs w:val="20"/>
                <w:lang w:eastAsia="ar-SA"/>
              </w:rPr>
            </w:pPr>
            <w:r w:rsidRPr="00EE377D">
              <w:rPr>
                <w:rFonts w:ascii="Times New Roman" w:eastAsia="Andale Sans UI" w:hAnsi="Times New Roman" w:cs="Times New Roman"/>
                <w:color w:val="FF0000"/>
                <w:kern w:val="1"/>
                <w:sz w:val="20"/>
                <w:szCs w:val="20"/>
                <w:lang w:eastAsia="ar-SA"/>
              </w:rPr>
              <w:t>(неизменяемое)</w:t>
            </w:r>
          </w:p>
        </w:tc>
        <w:tc>
          <w:tcPr>
            <w:tcW w:w="832" w:type="pct"/>
            <w:tcBorders>
              <w:bottom w:val="single" w:sz="4" w:space="0" w:color="auto"/>
            </w:tcBorders>
            <w:vAlign w:val="center"/>
          </w:tcPr>
          <w:p w:rsidR="00C41198" w:rsidRPr="00EE377D" w:rsidRDefault="00C41198" w:rsidP="00EE377D">
            <w:pPr>
              <w:widowControl w:val="0"/>
              <w:suppressAutoHyphens/>
              <w:autoSpaceDE w:val="0"/>
              <w:autoSpaceDN w:val="0"/>
              <w:adjustRightInd w:val="0"/>
              <w:spacing w:after="0" w:line="240" w:lineRule="auto"/>
              <w:jc w:val="center"/>
              <w:rPr>
                <w:rFonts w:ascii="Times New Roman" w:eastAsia="Andale Sans UI" w:hAnsi="Times New Roman" w:cs="Times New Roman"/>
                <w:kern w:val="1"/>
                <w:sz w:val="20"/>
                <w:szCs w:val="20"/>
                <w:lang w:eastAsia="ar-SA"/>
              </w:rPr>
            </w:pPr>
            <w:r w:rsidRPr="00EE377D">
              <w:rPr>
                <w:rFonts w:ascii="Times New Roman" w:eastAsia="Andale Sans UI" w:hAnsi="Times New Roman" w:cs="Times New Roman"/>
                <w:kern w:val="1"/>
                <w:sz w:val="20"/>
                <w:szCs w:val="20"/>
                <w:lang w:eastAsia="ar-SA"/>
              </w:rPr>
              <w:t>Значения показателей, которые не могут изменяться</w:t>
            </w:r>
          </w:p>
        </w:tc>
        <w:tc>
          <w:tcPr>
            <w:tcW w:w="419" w:type="pct"/>
            <w:vMerge/>
            <w:tcBorders>
              <w:bottom w:val="single" w:sz="4" w:space="0" w:color="auto"/>
            </w:tcBorders>
          </w:tcPr>
          <w:p w:rsidR="00C41198" w:rsidRPr="00EE377D" w:rsidRDefault="00C41198" w:rsidP="00EE377D">
            <w:pPr>
              <w:widowControl w:val="0"/>
              <w:suppressAutoHyphens/>
              <w:spacing w:after="0" w:line="240" w:lineRule="auto"/>
              <w:jc w:val="center"/>
              <w:rPr>
                <w:rFonts w:ascii="Times New Roman" w:eastAsia="Andale Sans UI" w:hAnsi="Times New Roman" w:cs="Times New Roman"/>
                <w:kern w:val="1"/>
                <w:sz w:val="20"/>
                <w:szCs w:val="20"/>
                <w:lang w:eastAsia="ar-SA"/>
              </w:rPr>
            </w:pPr>
          </w:p>
        </w:tc>
        <w:tc>
          <w:tcPr>
            <w:tcW w:w="315" w:type="pct"/>
            <w:vMerge/>
            <w:tcBorders>
              <w:bottom w:val="single" w:sz="4" w:space="0" w:color="auto"/>
            </w:tcBorders>
          </w:tcPr>
          <w:p w:rsidR="00C41198" w:rsidRPr="00EE377D" w:rsidRDefault="00C41198" w:rsidP="00EE377D">
            <w:pPr>
              <w:widowControl w:val="0"/>
              <w:suppressAutoHyphens/>
              <w:spacing w:after="0" w:line="240" w:lineRule="auto"/>
              <w:jc w:val="center"/>
              <w:rPr>
                <w:rFonts w:ascii="Times New Roman" w:eastAsia="Andale Sans UI" w:hAnsi="Times New Roman" w:cs="Times New Roman"/>
                <w:kern w:val="1"/>
                <w:sz w:val="20"/>
                <w:szCs w:val="20"/>
                <w:lang w:eastAsia="ar-SA"/>
              </w:rPr>
            </w:pPr>
          </w:p>
        </w:tc>
      </w:tr>
      <w:tr w:rsidR="00AD1E04" w:rsidRPr="00EE377D" w:rsidTr="00C41198">
        <w:trPr>
          <w:trHeight w:val="1156"/>
        </w:trPr>
        <w:tc>
          <w:tcPr>
            <w:tcW w:w="280"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1</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8-09-29 Аппарат на лучезапястный сустав</w:t>
            </w:r>
          </w:p>
        </w:tc>
        <w:tc>
          <w:tcPr>
            <w:tcW w:w="1546" w:type="pct"/>
          </w:tcPr>
          <w:p w:rsidR="00AD1E04" w:rsidRPr="00700536" w:rsidRDefault="00AD1E04" w:rsidP="00AD1E04">
            <w:pPr>
              <w:jc w:val="both"/>
              <w:rPr>
                <w:rFonts w:ascii="Times New Roman" w:hAnsi="Times New Roman" w:cs="Times New Roman"/>
              </w:rPr>
            </w:pPr>
            <w:r w:rsidRPr="00700536">
              <w:rPr>
                <w:rFonts w:ascii="Times New Roman" w:hAnsi="Times New Roman" w:cs="Times New Roman"/>
              </w:rPr>
              <w:t xml:space="preserve">Аппарат на лучезапястный сустав, с захватом предплечья, изготовленный по индивидуальным гипсовым слепкам с конечности пациента. Аппарат состоит из гильзы, шарниров, крепления. Дистальная лонгета приемной гильзы фиксирует кисть, проксимальная фиксирует предплечье.  Гильза изготавливается из высокотемпературного термопласта. Шарниры представляют собой металлический каркас, который фиксируется винтовым креплением. Крепление аппарата за счет его анатомической формы и с помощью дополнительных застежек из лент велькро. </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2</w:t>
            </w:r>
          </w:p>
        </w:tc>
      </w:tr>
      <w:tr w:rsidR="00AD1E04" w:rsidRPr="00EE377D" w:rsidTr="00C41198">
        <w:trPr>
          <w:trHeight w:val="1156"/>
        </w:trPr>
        <w:tc>
          <w:tcPr>
            <w:tcW w:w="280"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2</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8-09-30 Аппарат на локтевой сустав</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 xml:space="preserve">Аппарат на локтевой сустав. Аппарат состоит из гильз плеча и предплечья, и каркаса шин, соединенных локтевыми шарнирами. Крепление лентой велькро. Изготовление по индивидуальным обмерам. Гильзы из термопласта со смягчающим материалом. </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4</w:t>
            </w:r>
          </w:p>
        </w:tc>
      </w:tr>
      <w:tr w:rsidR="00AD1E04" w:rsidRPr="00EE377D" w:rsidTr="00C41198">
        <w:trPr>
          <w:trHeight w:val="699"/>
        </w:trPr>
        <w:tc>
          <w:tcPr>
            <w:tcW w:w="280"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3</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8-09-28 Аппарат на кисть и лучезапястный сустав</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 xml:space="preserve">Аппарат на кисть и лучезапястный сустав состоит из гильз предплечья и кисти с шарнирным соединением на уровне лучезапястного сустава, изготовление по гипсовому слепку или </w:t>
            </w:r>
            <w:r w:rsidRPr="00AD1E04">
              <w:rPr>
                <w:rFonts w:ascii="Times New Roman" w:hAnsi="Times New Roman" w:cs="Times New Roman"/>
              </w:rPr>
              <w:lastRenderedPageBreak/>
              <w:t xml:space="preserve">обмерам, гильзы из термопласта, крепление с помощью застежки «контакт». Допускается использование смягчающих элементов. </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lastRenderedPageBreak/>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1</w:t>
            </w:r>
          </w:p>
        </w:tc>
      </w:tr>
      <w:tr w:rsidR="00AD1E04" w:rsidRPr="00EE377D" w:rsidTr="00C41198">
        <w:trPr>
          <w:trHeight w:val="699"/>
        </w:trPr>
        <w:tc>
          <w:tcPr>
            <w:tcW w:w="280"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lastRenderedPageBreak/>
              <w:t>4</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8-09-32 Аппарат на лучезапястный и локтевой суставы</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Аппарат на лучезапястный и локтевой суставы, с захватом плеча, предплечья и кисти, изготовленный по индивидуальным гипсовым слепкам с конечности пациента. Аппарат состоит из гильзы, шарниров, крепления.  Дистальная лонгета приемной гильзы фиксирует кисть, срединная фиксирует предплечье, проксимальная - плечо. Гильза изготавливается из высокотемпературного термопласта. Шарниры представляют собой металлический каркас. Фиксация шарнира производится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велькро.</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1</w:t>
            </w:r>
          </w:p>
        </w:tc>
      </w:tr>
      <w:tr w:rsidR="00AD1E04" w:rsidRPr="00EE377D" w:rsidTr="00C41198">
        <w:trPr>
          <w:trHeight w:val="699"/>
        </w:trPr>
        <w:tc>
          <w:tcPr>
            <w:tcW w:w="280"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8-09-35 Аппарат на плечевой сустав</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Аппарат на плечевой сустав фиксирующий изготавливается по индивидуальным гипсовым слепкам или обмерам из термопластичного материала</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1</w:t>
            </w:r>
          </w:p>
        </w:tc>
      </w:tr>
      <w:tr w:rsidR="00AD1E04" w:rsidRPr="00EE377D" w:rsidTr="00C41198">
        <w:trPr>
          <w:trHeight w:val="699"/>
        </w:trPr>
        <w:tc>
          <w:tcPr>
            <w:tcW w:w="280"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8-09-33 Аппарат на локтевой и плечевой суставы</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 xml:space="preserve">Аппарат на локтевой сустав и плечевой суставы фиксирующий, корригирующий, разгружающий. Состоит из гильзы плеча и гильзы предплечья. Каркас из шин плеча и предплечья, соединенных между собой шарнирами в области </w:t>
            </w:r>
            <w:r w:rsidRPr="00AD1E04">
              <w:rPr>
                <w:rFonts w:ascii="Times New Roman" w:hAnsi="Times New Roman" w:cs="Times New Roman"/>
              </w:rPr>
              <w:lastRenderedPageBreak/>
              <w:t xml:space="preserve">локтевого сустава, шарниры замковые, беззамковые (по показаниям). Крепление – застежки «контакт». Материал приемных гильз - термопластичный. </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lastRenderedPageBreak/>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2</w:t>
            </w:r>
          </w:p>
        </w:tc>
      </w:tr>
      <w:tr w:rsidR="00AD1E04" w:rsidRPr="00EE377D" w:rsidTr="00C41198">
        <w:trPr>
          <w:trHeight w:val="699"/>
        </w:trPr>
        <w:tc>
          <w:tcPr>
            <w:tcW w:w="280"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8-09-36 Аппарат на всю руку</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Аппарат на всю руку, фиксирующий изготавливается по индивидуальным гипсовым слепкам или обмерам с пораженной конечности. Состоит из гильз предплечья, плеча из термопластичных материалов со смягчающим материалом. Гильзы плеча и предплечья соединены шарнирами.  Крепление велкро-петля-контакт.</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4</w:t>
            </w:r>
          </w:p>
        </w:tc>
      </w:tr>
      <w:tr w:rsidR="00AD1E04" w:rsidRPr="00EE377D" w:rsidTr="00C41198">
        <w:trPr>
          <w:trHeight w:val="699"/>
        </w:trPr>
        <w:tc>
          <w:tcPr>
            <w:tcW w:w="280" w:type="pct"/>
          </w:tcPr>
          <w:p w:rsidR="00AD1E04"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8-09-42 Аппарат на всю ногу</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Аппарат на всю ногу без косметической оболочки, приемная гильза индивидуальная (изготавливается по индивидуальному слепку с конечности инвалида), одна пробная приемная гильза, материал – термопластичный, нательный вкладыш из вспененных материалов, подвижные в сагиттальной плоскости металлические шарниры на уровне голеностопного и коленного суставов, шины прямоугольного сечения.</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6</w:t>
            </w:r>
          </w:p>
        </w:tc>
      </w:tr>
      <w:tr w:rsidR="00AD1E04" w:rsidRPr="00EE377D" w:rsidTr="00C41198">
        <w:trPr>
          <w:trHeight w:val="699"/>
        </w:trPr>
        <w:tc>
          <w:tcPr>
            <w:tcW w:w="280" w:type="pct"/>
          </w:tcPr>
          <w:p w:rsidR="00AD1E04"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8-09-39 Аппарат на коленный сустав</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 xml:space="preserve">Аппарат изготовлен методом вакуумной формовки по индивидуальному гипсовому слепку из термопластичных формуемых пластмасс и из металлических или облегченных алюминиевых шин (прямоугольного сечения) в зависимости от веса получателя. Коленный шарнир металлический. В </w:t>
            </w:r>
            <w:r w:rsidRPr="00AD1E04">
              <w:rPr>
                <w:rFonts w:ascii="Times New Roman" w:hAnsi="Times New Roman" w:cs="Times New Roman"/>
              </w:rPr>
              <w:lastRenderedPageBreak/>
              <w:t>зависимости от индивидуальной потребности получателя применяются без замковые, замковые или с возможностью регулировки сгибания-разгибания   коленные шарниры. Внутренние полости аппарата изготовлены со смягчающим вкладышем из вспененного термопласта Аппарат фиксируется на конечности при помощи контактных лент.  Назначение – постоянное, лечебно-профилактическое.</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lastRenderedPageBreak/>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20</w:t>
            </w:r>
          </w:p>
        </w:tc>
      </w:tr>
      <w:tr w:rsidR="00AD1E04" w:rsidRPr="00EE377D" w:rsidTr="00C41198">
        <w:trPr>
          <w:trHeight w:val="699"/>
        </w:trPr>
        <w:tc>
          <w:tcPr>
            <w:tcW w:w="280" w:type="pct"/>
          </w:tcPr>
          <w:p w:rsidR="00AD1E04"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8-09-40 Аппарат на тазобедренный сустав</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 xml:space="preserve">Аппарат на тазобедренный сустав состоит из полукорсета и гильзы бедра. Аппарат изготовлен методом вакуумной формовки по индивидуальному гипсовому слепку из термопластичных   формуемых пластмасс и из металлических или облегчённых алюминиевых шин (прямоугольного сечения) в зависимости от веса получателя. Тазобедренный шарнир металлический. В зависимости от индивидуальной потребности получателя применяются без замковые, замковые или с возможностью регулировки сгибания-разгибания тазобедренные шарниры. Внутренние полости аппарата изготовлены со смягчающим вкладышем </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5</w:t>
            </w:r>
          </w:p>
        </w:tc>
      </w:tr>
      <w:tr w:rsidR="00AD1E04" w:rsidRPr="00EE377D" w:rsidTr="00C41198">
        <w:trPr>
          <w:trHeight w:val="699"/>
        </w:trPr>
        <w:tc>
          <w:tcPr>
            <w:tcW w:w="280" w:type="pct"/>
          </w:tcPr>
          <w:p w:rsidR="00AD1E04"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8-09-37 Аппарат на голеностопный сустав</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из вспененного термопласта. Аппарат фиксируется на конечности при помощи контактных лент. Назначение – постоянное.</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22</w:t>
            </w:r>
          </w:p>
        </w:tc>
      </w:tr>
      <w:tr w:rsidR="00AD1E04" w:rsidRPr="00EE377D" w:rsidTr="00C41198">
        <w:trPr>
          <w:trHeight w:val="699"/>
        </w:trPr>
        <w:tc>
          <w:tcPr>
            <w:tcW w:w="280" w:type="pct"/>
          </w:tcPr>
          <w:p w:rsidR="00AD1E04"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8-09-38 Аппарат на голеностопны</w:t>
            </w:r>
            <w:r w:rsidRPr="00AD1E04">
              <w:rPr>
                <w:rFonts w:ascii="Times New Roman" w:hAnsi="Times New Roman" w:cs="Times New Roman"/>
              </w:rPr>
              <w:lastRenderedPageBreak/>
              <w:t>й и коленный суставы</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lastRenderedPageBreak/>
              <w:t xml:space="preserve">Аппарат изготовлен методом вакуумной формовки по индивидуальному гипсовому </w:t>
            </w:r>
            <w:r w:rsidRPr="00AD1E04">
              <w:rPr>
                <w:rFonts w:ascii="Times New Roman" w:hAnsi="Times New Roman" w:cs="Times New Roman"/>
              </w:rPr>
              <w:lastRenderedPageBreak/>
              <w:t>слепку из термопластичных формуемых пластмасс и из металлических или облегченных алюминиевых шин (прямоугольного сечения) в зависимости от веса получателя.  Голеностопный шарнир металлический и позволяет регулировать объем и усилие движения в суставе.  Внутренние полости аппарата изготовлены со смягчающим вкладышем из вспененного термопласта. Аппарат фиксируется на конечности при помощи контактных лент.  Назначение – постоянное.</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lastRenderedPageBreak/>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10</w:t>
            </w:r>
          </w:p>
        </w:tc>
      </w:tr>
      <w:tr w:rsidR="00AD1E04" w:rsidRPr="00EE377D" w:rsidTr="00333588">
        <w:trPr>
          <w:trHeight w:val="274"/>
        </w:trPr>
        <w:tc>
          <w:tcPr>
            <w:tcW w:w="280" w:type="pct"/>
          </w:tcPr>
          <w:p w:rsidR="00AD1E04" w:rsidRDefault="00AD1E04" w:rsidP="00AD1E04">
            <w:pPr>
              <w:spacing w:after="6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839" w:type="pct"/>
          </w:tcPr>
          <w:p w:rsidR="00AD1E04" w:rsidRPr="00EE377D" w:rsidRDefault="00AD1E04" w:rsidP="00AD1E04">
            <w:pPr>
              <w:suppressAutoHyphens/>
              <w:spacing w:after="0" w:line="240" w:lineRule="auto"/>
              <w:rPr>
                <w:rFonts w:ascii="Times New Roman" w:eastAsia="Times New Roman" w:hAnsi="Times New Roman" w:cs="Times New Roman"/>
                <w:sz w:val="20"/>
                <w:szCs w:val="20"/>
                <w:lang w:eastAsia="ar-SA"/>
              </w:rPr>
            </w:pPr>
            <w:r w:rsidRPr="00AD1E04">
              <w:rPr>
                <w:rFonts w:ascii="Times New Roman" w:eastAsia="Times New Roman" w:hAnsi="Times New Roman" w:cs="Times New Roman"/>
                <w:sz w:val="20"/>
                <w:szCs w:val="20"/>
                <w:lang w:eastAsia="ar-SA"/>
              </w:rPr>
              <w:t>32.50.22.129 - Приспособления ортопедические прочие</w:t>
            </w:r>
          </w:p>
        </w:tc>
        <w:tc>
          <w:tcPr>
            <w:tcW w:w="769" w:type="pct"/>
          </w:tcPr>
          <w:p w:rsidR="00AD1E04" w:rsidRPr="00AD1E04" w:rsidRDefault="00AD1E04" w:rsidP="00AD1E04">
            <w:pPr>
              <w:rPr>
                <w:rFonts w:ascii="Times New Roman" w:hAnsi="Times New Roman" w:cs="Times New Roman"/>
              </w:rPr>
            </w:pPr>
            <w:r w:rsidRPr="00AD1E04">
              <w:rPr>
                <w:rFonts w:ascii="Times New Roman" w:hAnsi="Times New Roman" w:cs="Times New Roman"/>
              </w:rPr>
              <w:t>8-09-41 Аппарат на коленный и тазобедренный суставы</w:t>
            </w:r>
          </w:p>
        </w:tc>
        <w:tc>
          <w:tcPr>
            <w:tcW w:w="1546" w:type="pct"/>
          </w:tcPr>
          <w:p w:rsidR="00AD1E04" w:rsidRPr="00AD1E04" w:rsidRDefault="00AD1E04" w:rsidP="00AD1E04">
            <w:pPr>
              <w:jc w:val="both"/>
              <w:rPr>
                <w:rFonts w:ascii="Times New Roman" w:hAnsi="Times New Roman" w:cs="Times New Roman"/>
              </w:rPr>
            </w:pPr>
            <w:r w:rsidRPr="00AD1E04">
              <w:rPr>
                <w:rFonts w:ascii="Times New Roman" w:hAnsi="Times New Roman" w:cs="Times New Roman"/>
              </w:rPr>
              <w:t xml:space="preserve">Аппарат состоит из гильзы бедра, гильзы голени и башмачка. Аппарат по индивидуальному гипсовому слепку из термопластичных   материалов, металлических или облегченных алюминиевых шин (прямоугольного сечения) в зависимости от веса получателя. Коленный шарнир металлический.  В зависимости от индивидуальной потребности получателя применяются без замковые, замковые или с возможностью регулировки сгибания-разгибания коленные шарниры. Голеностопный шарнир металлический и позволяет регулировать объем и усилие движения в суставе. Внутренние полости аппарата изготовлены со смягчающим вкладышем из вспененного термопласта. Аппарат фиксируется на конечности при помощи контактных лент.  Назначение – постоянное. </w:t>
            </w:r>
          </w:p>
        </w:tc>
        <w:tc>
          <w:tcPr>
            <w:tcW w:w="832" w:type="pct"/>
          </w:tcPr>
          <w:p w:rsidR="00AD1E04" w:rsidRPr="00EE377D" w:rsidRDefault="00AD1E04" w:rsidP="00AD1E04">
            <w:pPr>
              <w:spacing w:after="60" w:line="240" w:lineRule="auto"/>
              <w:jc w:val="center"/>
              <w:rPr>
                <w:rFonts w:ascii="Times New Roman" w:eastAsia="Times New Roman" w:hAnsi="Times New Roman" w:cs="Times New Roman"/>
                <w:sz w:val="20"/>
                <w:szCs w:val="20"/>
              </w:rPr>
            </w:pPr>
            <w:r w:rsidRPr="00EE377D">
              <w:rPr>
                <w:rFonts w:ascii="Times New Roman" w:eastAsia="Times New Roman" w:hAnsi="Times New Roman" w:cs="Times New Roman"/>
                <w:sz w:val="20"/>
                <w:szCs w:val="20"/>
              </w:rPr>
              <w:t>Соответствует</w:t>
            </w:r>
          </w:p>
        </w:tc>
        <w:tc>
          <w:tcPr>
            <w:tcW w:w="419" w:type="pct"/>
          </w:tcPr>
          <w:p w:rsidR="00AD1E04" w:rsidRPr="00EE377D" w:rsidRDefault="00AD1E04" w:rsidP="00AD1E04">
            <w:pPr>
              <w:spacing w:after="60" w:line="240" w:lineRule="auto"/>
              <w:jc w:val="center"/>
              <w:rPr>
                <w:rFonts w:ascii="Times New Roman" w:eastAsia="Times New Roman" w:hAnsi="Times New Roman" w:cs="Times New Roman"/>
                <w:color w:val="000000"/>
                <w:sz w:val="20"/>
                <w:szCs w:val="20"/>
              </w:rPr>
            </w:pPr>
            <w:r w:rsidRPr="00EE377D">
              <w:rPr>
                <w:rFonts w:ascii="Times New Roman" w:eastAsia="Times New Roman" w:hAnsi="Times New Roman" w:cs="Times New Roman"/>
                <w:color w:val="000000"/>
                <w:sz w:val="20"/>
                <w:szCs w:val="20"/>
              </w:rPr>
              <w:t>Шт.</w:t>
            </w:r>
          </w:p>
        </w:tc>
        <w:tc>
          <w:tcPr>
            <w:tcW w:w="315" w:type="pct"/>
          </w:tcPr>
          <w:p w:rsidR="00AD1E04" w:rsidRPr="00AD1E04" w:rsidRDefault="00AD1E04" w:rsidP="00AD1E04">
            <w:pPr>
              <w:spacing w:after="60"/>
              <w:jc w:val="center"/>
              <w:rPr>
                <w:rFonts w:ascii="Times New Roman" w:hAnsi="Times New Roman" w:cs="Times New Roman"/>
                <w:color w:val="000000"/>
              </w:rPr>
            </w:pPr>
            <w:r w:rsidRPr="00AD1E04">
              <w:rPr>
                <w:rFonts w:ascii="Times New Roman" w:hAnsi="Times New Roman" w:cs="Times New Roman"/>
                <w:color w:val="000000"/>
              </w:rPr>
              <w:t>2</w:t>
            </w:r>
          </w:p>
        </w:tc>
      </w:tr>
    </w:tbl>
    <w:p w:rsidR="00CD271C" w:rsidRDefault="00CD271C" w:rsidP="0091182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91182F" w:rsidRPr="0091182F" w:rsidRDefault="0091182F" w:rsidP="0091182F">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1182F">
        <w:rPr>
          <w:rFonts w:ascii="Times New Roman" w:eastAsia="Times New Roman" w:hAnsi="Times New Roman" w:cs="Times New Roman"/>
          <w:sz w:val="26"/>
          <w:szCs w:val="26"/>
        </w:rPr>
        <w:t>Снятие мерок, примерка и выдача готовых Изделий в специализированных помещениях на территории Ханты-Мансийского автономного округа-Югры.</w:t>
      </w:r>
    </w:p>
    <w:p w:rsidR="006261AD" w:rsidRPr="006261AD" w:rsidRDefault="006261AD" w:rsidP="006261A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261AD">
        <w:rPr>
          <w:rFonts w:ascii="Times New Roman" w:eastAsia="Times New Roman" w:hAnsi="Times New Roman" w:cs="Times New Roman"/>
          <w:sz w:val="26"/>
          <w:szCs w:val="26"/>
        </w:rPr>
        <w:t>Специализированные помещения в соответствии с приказом Министерства труда и социальной защиты Российской Федерации от 30.07.2015 года № 527н.</w:t>
      </w:r>
    </w:p>
    <w:p w:rsidR="006261AD" w:rsidRDefault="006261AD" w:rsidP="006261A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261AD">
        <w:rPr>
          <w:rFonts w:ascii="Times New Roman" w:eastAsia="Times New Roman" w:hAnsi="Times New Roman" w:cs="Times New Roman"/>
          <w:sz w:val="26"/>
          <w:szCs w:val="26"/>
        </w:rPr>
        <w:t>График работы специализированных помещений, осуществляющих снятие мерок, приемку и выдачу готовых изделий: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попада</w:t>
      </w:r>
      <w:r w:rsidR="00587BA8">
        <w:rPr>
          <w:rFonts w:ascii="Times New Roman" w:eastAsia="Times New Roman" w:hAnsi="Times New Roman" w:cs="Times New Roman"/>
          <w:sz w:val="26"/>
          <w:szCs w:val="26"/>
        </w:rPr>
        <w:t>ют</w:t>
      </w:r>
      <w:r w:rsidRPr="006261AD">
        <w:rPr>
          <w:rFonts w:ascii="Times New Roman" w:eastAsia="Times New Roman" w:hAnsi="Times New Roman" w:cs="Times New Roman"/>
          <w:sz w:val="26"/>
          <w:szCs w:val="26"/>
        </w:rPr>
        <w:t xml:space="preserve"> в интервал с 08:00 до 20:00.</w:t>
      </w:r>
    </w:p>
    <w:p w:rsidR="005824E5" w:rsidRPr="006261AD" w:rsidRDefault="005824E5" w:rsidP="006261AD">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Pr="005824E5">
        <w:rPr>
          <w:rFonts w:ascii="Times New Roman" w:eastAsia="Times New Roman" w:hAnsi="Times New Roman" w:cs="Times New Roman"/>
          <w:sz w:val="26"/>
          <w:szCs w:val="26"/>
        </w:rPr>
        <w:t>аличие на все используемые при выполнении работы материалы соответствующих сертификатов, паспортов и других документов, удостоверяющих их качество. Копии сертификатов представить Заказчику до начала осуществления проверки результатов выполненных работ.</w:t>
      </w:r>
    </w:p>
    <w:p w:rsidR="006261AD" w:rsidRPr="006261AD" w:rsidRDefault="006261AD" w:rsidP="006261A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261AD">
        <w:rPr>
          <w:rFonts w:ascii="Times New Roman" w:eastAsia="Times New Roman" w:hAnsi="Times New Roman" w:cs="Times New Roman"/>
          <w:sz w:val="26"/>
          <w:szCs w:val="26"/>
        </w:rPr>
        <w:t xml:space="preserve">Гарантийный срок на выполненные работы устанавливается с дня подписания Акта-сдачи приемки работ и составляет не менее </w:t>
      </w:r>
      <w:r w:rsidR="00AD1E04">
        <w:rPr>
          <w:rFonts w:ascii="Times New Roman" w:eastAsia="Times New Roman" w:hAnsi="Times New Roman" w:cs="Times New Roman"/>
          <w:sz w:val="26"/>
          <w:szCs w:val="26"/>
        </w:rPr>
        <w:t>6</w:t>
      </w:r>
      <w:r w:rsidRPr="006261AD">
        <w:rPr>
          <w:rFonts w:ascii="Times New Roman" w:eastAsia="Times New Roman" w:hAnsi="Times New Roman" w:cs="Times New Roman"/>
          <w:sz w:val="26"/>
          <w:szCs w:val="26"/>
        </w:rPr>
        <w:t xml:space="preserve"> (</w:t>
      </w:r>
      <w:r w:rsidR="00AD1E04">
        <w:rPr>
          <w:rFonts w:ascii="Times New Roman" w:eastAsia="Times New Roman" w:hAnsi="Times New Roman" w:cs="Times New Roman"/>
          <w:sz w:val="26"/>
          <w:szCs w:val="26"/>
        </w:rPr>
        <w:t>Шесть</w:t>
      </w:r>
      <w:r w:rsidRPr="006261AD">
        <w:rPr>
          <w:rFonts w:ascii="Times New Roman" w:eastAsia="Times New Roman" w:hAnsi="Times New Roman" w:cs="Times New Roman"/>
          <w:sz w:val="26"/>
          <w:szCs w:val="26"/>
        </w:rPr>
        <w:t>) месяц</w:t>
      </w:r>
      <w:r w:rsidR="00D2414B">
        <w:rPr>
          <w:rFonts w:ascii="Times New Roman" w:eastAsia="Times New Roman" w:hAnsi="Times New Roman" w:cs="Times New Roman"/>
          <w:sz w:val="26"/>
          <w:szCs w:val="26"/>
        </w:rPr>
        <w:t>ев</w:t>
      </w:r>
      <w:r w:rsidRPr="006261AD">
        <w:rPr>
          <w:rFonts w:ascii="Times New Roman" w:eastAsia="Times New Roman" w:hAnsi="Times New Roman" w:cs="Times New Roman"/>
          <w:sz w:val="26"/>
          <w:szCs w:val="26"/>
        </w:rPr>
        <w:t>. В течение этого срока Подрядчик производит замену или ремонт изделия за счет собственных средств.</w:t>
      </w:r>
    </w:p>
    <w:p w:rsidR="006261AD" w:rsidRPr="006261AD" w:rsidRDefault="006261AD" w:rsidP="006261A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261AD">
        <w:rPr>
          <w:rFonts w:ascii="Times New Roman" w:eastAsia="Times New Roman" w:hAnsi="Times New Roman" w:cs="Times New Roman"/>
          <w:sz w:val="26"/>
          <w:szCs w:val="26"/>
        </w:rPr>
        <w:t xml:space="preserve">В случае если производителем гарантийный срок на комплектующие изделия (полуфабрикаты) указан более </w:t>
      </w:r>
      <w:r w:rsidR="00AD1E04">
        <w:rPr>
          <w:rFonts w:ascii="Times New Roman" w:eastAsia="Times New Roman" w:hAnsi="Times New Roman" w:cs="Times New Roman"/>
          <w:sz w:val="26"/>
          <w:szCs w:val="26"/>
        </w:rPr>
        <w:t>6</w:t>
      </w:r>
      <w:r w:rsidR="003D2D5D" w:rsidRPr="003D2D5D">
        <w:rPr>
          <w:rFonts w:ascii="Times New Roman" w:eastAsia="Times New Roman" w:hAnsi="Times New Roman" w:cs="Times New Roman"/>
          <w:sz w:val="26"/>
          <w:szCs w:val="26"/>
        </w:rPr>
        <w:t xml:space="preserve"> (</w:t>
      </w:r>
      <w:r w:rsidR="00AD1E04">
        <w:rPr>
          <w:rFonts w:ascii="Times New Roman" w:eastAsia="Times New Roman" w:hAnsi="Times New Roman" w:cs="Times New Roman"/>
          <w:sz w:val="26"/>
          <w:szCs w:val="26"/>
        </w:rPr>
        <w:t>шести</w:t>
      </w:r>
      <w:r w:rsidR="003D2D5D" w:rsidRPr="003D2D5D">
        <w:rPr>
          <w:rFonts w:ascii="Times New Roman" w:eastAsia="Times New Roman" w:hAnsi="Times New Roman" w:cs="Times New Roman"/>
          <w:sz w:val="26"/>
          <w:szCs w:val="26"/>
        </w:rPr>
        <w:t>) месяц</w:t>
      </w:r>
      <w:r w:rsidR="00D2414B">
        <w:rPr>
          <w:rFonts w:ascii="Times New Roman" w:eastAsia="Times New Roman" w:hAnsi="Times New Roman" w:cs="Times New Roman"/>
          <w:sz w:val="26"/>
          <w:szCs w:val="26"/>
        </w:rPr>
        <w:t>ев</w:t>
      </w:r>
      <w:r w:rsidRPr="006261AD">
        <w:rPr>
          <w:rFonts w:ascii="Times New Roman" w:eastAsia="Times New Roman" w:hAnsi="Times New Roman" w:cs="Times New Roman"/>
          <w:sz w:val="26"/>
          <w:szCs w:val="26"/>
        </w:rPr>
        <w:t>, Подрядчик производит замену полуфабрикатов в течение срока, указанного производителем.</w:t>
      </w:r>
    </w:p>
    <w:p w:rsidR="006261AD" w:rsidRPr="006261AD" w:rsidRDefault="006261AD" w:rsidP="006261A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261AD">
        <w:rPr>
          <w:rFonts w:ascii="Times New Roman" w:eastAsia="Times New Roman" w:hAnsi="Times New Roman" w:cs="Times New Roman"/>
          <w:sz w:val="26"/>
          <w:szCs w:val="26"/>
        </w:rPr>
        <w:t>Гарантия качества результата работ распространяется на все составляющие результата работ.</w:t>
      </w:r>
    </w:p>
    <w:p w:rsidR="006261AD" w:rsidRDefault="006261AD" w:rsidP="006261A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261AD">
        <w:rPr>
          <w:rFonts w:ascii="Times New Roman" w:eastAsia="Times New Roman" w:hAnsi="Times New Roman" w:cs="Times New Roman"/>
          <w:sz w:val="26"/>
          <w:szCs w:val="26"/>
        </w:rPr>
        <w:t>График работы специализированных помещений, осуществляющих гарантийное обслуживание на территории округа: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попада</w:t>
      </w:r>
      <w:r w:rsidR="00587BA8">
        <w:rPr>
          <w:rFonts w:ascii="Times New Roman" w:eastAsia="Times New Roman" w:hAnsi="Times New Roman" w:cs="Times New Roman"/>
          <w:sz w:val="26"/>
          <w:szCs w:val="26"/>
        </w:rPr>
        <w:t>ют</w:t>
      </w:r>
      <w:r w:rsidRPr="006261AD">
        <w:rPr>
          <w:rFonts w:ascii="Times New Roman" w:eastAsia="Times New Roman" w:hAnsi="Times New Roman" w:cs="Times New Roman"/>
          <w:sz w:val="26"/>
          <w:szCs w:val="26"/>
        </w:rPr>
        <w:t xml:space="preserve"> в интервал с 08:00 до 20:00.</w:t>
      </w:r>
    </w:p>
    <w:p w:rsidR="00B970E5" w:rsidRPr="00095424" w:rsidRDefault="006261AD" w:rsidP="006261A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261AD">
        <w:rPr>
          <w:rFonts w:ascii="Times New Roman" w:eastAsia="Times New Roman" w:hAnsi="Times New Roman" w:cs="Times New Roman"/>
          <w:sz w:val="26"/>
          <w:szCs w:val="26"/>
        </w:rPr>
        <w:t>Соответствие ГОСТа: ГОСТ ISO 10993-1-2021 «Межгосударственный стандарт. Изделия медицинские. Оценка биологического действия медицинских изделий.», ГОСТ ISO 10993-5-2011 «Межгосударственный стандарт. Изделия медицинские. Оценка биологического действия медицинских изделий. Часть 5. Исследования на цитотоксичность: методы in vitro», ГОСТ ISO 109</w:t>
      </w:r>
      <w:bookmarkStart w:id="0" w:name="_GoBack"/>
      <w:bookmarkEnd w:id="0"/>
      <w:r w:rsidRPr="006261AD">
        <w:rPr>
          <w:rFonts w:ascii="Times New Roman" w:eastAsia="Times New Roman" w:hAnsi="Times New Roman" w:cs="Times New Roman"/>
          <w:sz w:val="26"/>
          <w:szCs w:val="26"/>
        </w:rPr>
        <w:t>93-10-2011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ГОСТ Р 52770-2016 «Изделия медицинские» п.4. Общие положения, ГОСТ</w:t>
      </w:r>
      <w:r w:rsidR="00336A4B">
        <w:rPr>
          <w:rFonts w:ascii="Times New Roman" w:eastAsia="Times New Roman" w:hAnsi="Times New Roman" w:cs="Times New Roman"/>
          <w:sz w:val="26"/>
          <w:szCs w:val="26"/>
        </w:rPr>
        <w:t xml:space="preserve"> Р</w:t>
      </w:r>
      <w:r w:rsidRPr="006261AD">
        <w:rPr>
          <w:rFonts w:ascii="Times New Roman" w:eastAsia="Times New Roman" w:hAnsi="Times New Roman" w:cs="Times New Roman"/>
          <w:sz w:val="26"/>
          <w:szCs w:val="26"/>
        </w:rPr>
        <w:t xml:space="preserve"> ИСО 22523-2007 «Протезы конечностей и ортезы наружные требования и методы испытаний»</w:t>
      </w:r>
    </w:p>
    <w:sectPr w:rsidR="00B970E5" w:rsidRPr="00095424" w:rsidSect="009414CF">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5E" w:rsidRDefault="00542D5E" w:rsidP="00C01B2F">
      <w:pPr>
        <w:spacing w:after="0" w:line="240" w:lineRule="auto"/>
      </w:pPr>
      <w:r>
        <w:separator/>
      </w:r>
    </w:p>
  </w:endnote>
  <w:endnote w:type="continuationSeparator" w:id="0">
    <w:p w:rsidR="00542D5E" w:rsidRDefault="00542D5E" w:rsidP="00C0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26794"/>
      <w:docPartObj>
        <w:docPartGallery w:val="Page Numbers (Bottom of Page)"/>
        <w:docPartUnique/>
      </w:docPartObj>
    </w:sdtPr>
    <w:sdtEndPr/>
    <w:sdtContent>
      <w:p w:rsidR="00CD22F4" w:rsidRDefault="00CD22F4">
        <w:pPr>
          <w:pStyle w:val="a9"/>
          <w:jc w:val="center"/>
        </w:pPr>
        <w:r>
          <w:fldChar w:fldCharType="begin"/>
        </w:r>
        <w:r>
          <w:instrText>PAGE   \* MERGEFORMAT</w:instrText>
        </w:r>
        <w:r>
          <w:fldChar w:fldCharType="separate"/>
        </w:r>
        <w:r w:rsidR="00587BA8">
          <w:rPr>
            <w:noProof/>
          </w:rPr>
          <w:t>6</w:t>
        </w:r>
        <w:r>
          <w:rPr>
            <w:noProof/>
          </w:rPr>
          <w:fldChar w:fldCharType="end"/>
        </w:r>
      </w:p>
    </w:sdtContent>
  </w:sdt>
  <w:p w:rsidR="00CD22F4" w:rsidRDefault="00CD22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5E" w:rsidRDefault="00542D5E" w:rsidP="00C01B2F">
      <w:pPr>
        <w:spacing w:after="0" w:line="240" w:lineRule="auto"/>
      </w:pPr>
      <w:r>
        <w:separator/>
      </w:r>
    </w:p>
  </w:footnote>
  <w:footnote w:type="continuationSeparator" w:id="0">
    <w:p w:rsidR="00542D5E" w:rsidRDefault="00542D5E" w:rsidP="00C01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5B1C"/>
    <w:multiLevelType w:val="multilevel"/>
    <w:tmpl w:val="20DA945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DEE5F80"/>
    <w:multiLevelType w:val="hybridMultilevel"/>
    <w:tmpl w:val="D608744E"/>
    <w:lvl w:ilvl="0" w:tplc="724A05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E57B12"/>
    <w:multiLevelType w:val="multilevel"/>
    <w:tmpl w:val="8A0A27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4797D9A"/>
    <w:multiLevelType w:val="hybridMultilevel"/>
    <w:tmpl w:val="66B48E8C"/>
    <w:lvl w:ilvl="0" w:tplc="8234697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573F77"/>
    <w:multiLevelType w:val="hybridMultilevel"/>
    <w:tmpl w:val="8F8A2AF8"/>
    <w:lvl w:ilvl="0" w:tplc="8D1AC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FF3C92"/>
    <w:multiLevelType w:val="hybridMultilevel"/>
    <w:tmpl w:val="6B5058D0"/>
    <w:lvl w:ilvl="0" w:tplc="9B00CF50">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857E52"/>
    <w:multiLevelType w:val="hybridMultilevel"/>
    <w:tmpl w:val="185E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F30C9"/>
    <w:multiLevelType w:val="multilevel"/>
    <w:tmpl w:val="75EECC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045AE4"/>
    <w:multiLevelType w:val="multilevel"/>
    <w:tmpl w:val="41D2687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F96C8E"/>
    <w:multiLevelType w:val="hybridMultilevel"/>
    <w:tmpl w:val="4E1E26F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F36FB8"/>
    <w:multiLevelType w:val="hybridMultilevel"/>
    <w:tmpl w:val="59687748"/>
    <w:lvl w:ilvl="0" w:tplc="D144AE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4B0B20A6"/>
    <w:multiLevelType w:val="multilevel"/>
    <w:tmpl w:val="5A70EC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FCC04AD"/>
    <w:multiLevelType w:val="hybridMultilevel"/>
    <w:tmpl w:val="76F4E90C"/>
    <w:lvl w:ilvl="0" w:tplc="503A10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596E36"/>
    <w:multiLevelType w:val="multilevel"/>
    <w:tmpl w:val="A31625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26F1AC3"/>
    <w:multiLevelType w:val="multilevel"/>
    <w:tmpl w:val="CD085510"/>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78A495C"/>
    <w:multiLevelType w:val="multilevel"/>
    <w:tmpl w:val="FF6C8BA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8D54C16"/>
    <w:multiLevelType w:val="multilevel"/>
    <w:tmpl w:val="53486F9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01424B"/>
    <w:multiLevelType w:val="hybridMultilevel"/>
    <w:tmpl w:val="F746FEA6"/>
    <w:lvl w:ilvl="0" w:tplc="A3F21BE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C923A34"/>
    <w:multiLevelType w:val="multilevel"/>
    <w:tmpl w:val="1CF8AD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1"/>
  </w:num>
  <w:num w:numId="4">
    <w:abstractNumId w:val="7"/>
  </w:num>
  <w:num w:numId="5">
    <w:abstractNumId w:val="16"/>
  </w:num>
  <w:num w:numId="6">
    <w:abstractNumId w:val="15"/>
  </w:num>
  <w:num w:numId="7">
    <w:abstractNumId w:val="13"/>
  </w:num>
  <w:num w:numId="8">
    <w:abstractNumId w:val="8"/>
  </w:num>
  <w:num w:numId="9">
    <w:abstractNumId w:val="6"/>
  </w:num>
  <w:num w:numId="10">
    <w:abstractNumId w:val="3"/>
  </w:num>
  <w:num w:numId="11">
    <w:abstractNumId w:val="14"/>
  </w:num>
  <w:num w:numId="12">
    <w:abstractNumId w:val="4"/>
  </w:num>
  <w:num w:numId="13">
    <w:abstractNumId w:val="17"/>
  </w:num>
  <w:num w:numId="14">
    <w:abstractNumId w:val="18"/>
  </w:num>
  <w:num w:numId="15">
    <w:abstractNumId w:val="12"/>
  </w:num>
  <w:num w:numId="16">
    <w:abstractNumId w:val="9"/>
  </w:num>
  <w:num w:numId="17">
    <w:abstractNumId w:val="5"/>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88"/>
    <w:rsid w:val="00002AF5"/>
    <w:rsid w:val="00004544"/>
    <w:rsid w:val="00004EB0"/>
    <w:rsid w:val="000059D0"/>
    <w:rsid w:val="000059E9"/>
    <w:rsid w:val="00006C12"/>
    <w:rsid w:val="00012246"/>
    <w:rsid w:val="0001336F"/>
    <w:rsid w:val="00024C38"/>
    <w:rsid w:val="00026048"/>
    <w:rsid w:val="0002666D"/>
    <w:rsid w:val="00027001"/>
    <w:rsid w:val="00027369"/>
    <w:rsid w:val="00044666"/>
    <w:rsid w:val="000510DE"/>
    <w:rsid w:val="00051AE2"/>
    <w:rsid w:val="00056D93"/>
    <w:rsid w:val="00060285"/>
    <w:rsid w:val="000636D1"/>
    <w:rsid w:val="00076068"/>
    <w:rsid w:val="00083CFE"/>
    <w:rsid w:val="00087D5E"/>
    <w:rsid w:val="000920D2"/>
    <w:rsid w:val="00095424"/>
    <w:rsid w:val="000A1E57"/>
    <w:rsid w:val="000A2D2D"/>
    <w:rsid w:val="000A2D64"/>
    <w:rsid w:val="000B2F23"/>
    <w:rsid w:val="000B36B7"/>
    <w:rsid w:val="000B604E"/>
    <w:rsid w:val="000B6B68"/>
    <w:rsid w:val="000B7BF5"/>
    <w:rsid w:val="000C0B05"/>
    <w:rsid w:val="000D6CE6"/>
    <w:rsid w:val="000E64C6"/>
    <w:rsid w:val="000F3584"/>
    <w:rsid w:val="000F5787"/>
    <w:rsid w:val="000F58D1"/>
    <w:rsid w:val="000F5FE5"/>
    <w:rsid w:val="00102EAB"/>
    <w:rsid w:val="00103ED7"/>
    <w:rsid w:val="0011183C"/>
    <w:rsid w:val="00113BA8"/>
    <w:rsid w:val="00116E9A"/>
    <w:rsid w:val="00121093"/>
    <w:rsid w:val="00121188"/>
    <w:rsid w:val="0012284E"/>
    <w:rsid w:val="00132C1D"/>
    <w:rsid w:val="0013308C"/>
    <w:rsid w:val="00134D9F"/>
    <w:rsid w:val="0013687D"/>
    <w:rsid w:val="00136935"/>
    <w:rsid w:val="00143569"/>
    <w:rsid w:val="001437A5"/>
    <w:rsid w:val="00145A1F"/>
    <w:rsid w:val="001472CD"/>
    <w:rsid w:val="001505CB"/>
    <w:rsid w:val="00160061"/>
    <w:rsid w:val="00163F5D"/>
    <w:rsid w:val="001672FB"/>
    <w:rsid w:val="00170CF2"/>
    <w:rsid w:val="00172376"/>
    <w:rsid w:val="00177741"/>
    <w:rsid w:val="00186552"/>
    <w:rsid w:val="00187EF0"/>
    <w:rsid w:val="00190300"/>
    <w:rsid w:val="00190BFA"/>
    <w:rsid w:val="00192798"/>
    <w:rsid w:val="00194B86"/>
    <w:rsid w:val="001A1455"/>
    <w:rsid w:val="001A6F24"/>
    <w:rsid w:val="001B2221"/>
    <w:rsid w:val="001B3989"/>
    <w:rsid w:val="001B6DA2"/>
    <w:rsid w:val="001C1B7A"/>
    <w:rsid w:val="001C2FB4"/>
    <w:rsid w:val="001D0ADC"/>
    <w:rsid w:val="001D11A1"/>
    <w:rsid w:val="001D1934"/>
    <w:rsid w:val="001D429F"/>
    <w:rsid w:val="001E2D56"/>
    <w:rsid w:val="001E32F1"/>
    <w:rsid w:val="001F16FD"/>
    <w:rsid w:val="001F422D"/>
    <w:rsid w:val="001F4866"/>
    <w:rsid w:val="001F64D6"/>
    <w:rsid w:val="001F6959"/>
    <w:rsid w:val="001F6EBE"/>
    <w:rsid w:val="00202E92"/>
    <w:rsid w:val="0020369F"/>
    <w:rsid w:val="00204195"/>
    <w:rsid w:val="00207D91"/>
    <w:rsid w:val="002150D5"/>
    <w:rsid w:val="00215577"/>
    <w:rsid w:val="00217476"/>
    <w:rsid w:val="00221AEB"/>
    <w:rsid w:val="00224513"/>
    <w:rsid w:val="00226DAE"/>
    <w:rsid w:val="00227F22"/>
    <w:rsid w:val="00231D67"/>
    <w:rsid w:val="002345BB"/>
    <w:rsid w:val="00235AED"/>
    <w:rsid w:val="0024117F"/>
    <w:rsid w:val="00241C44"/>
    <w:rsid w:val="00247346"/>
    <w:rsid w:val="00247F68"/>
    <w:rsid w:val="00266246"/>
    <w:rsid w:val="00271047"/>
    <w:rsid w:val="00271567"/>
    <w:rsid w:val="00283159"/>
    <w:rsid w:val="00287040"/>
    <w:rsid w:val="00292A72"/>
    <w:rsid w:val="002A58AA"/>
    <w:rsid w:val="002A6935"/>
    <w:rsid w:val="002B1014"/>
    <w:rsid w:val="002C2028"/>
    <w:rsid w:val="002C30E0"/>
    <w:rsid w:val="002C4428"/>
    <w:rsid w:val="002D3885"/>
    <w:rsid w:val="002D6BA0"/>
    <w:rsid w:val="002E4FCD"/>
    <w:rsid w:val="002E5BEC"/>
    <w:rsid w:val="002E7F84"/>
    <w:rsid w:val="002F1BAA"/>
    <w:rsid w:val="002F1F29"/>
    <w:rsid w:val="002F2A98"/>
    <w:rsid w:val="002F375D"/>
    <w:rsid w:val="00304F24"/>
    <w:rsid w:val="00305275"/>
    <w:rsid w:val="0030691E"/>
    <w:rsid w:val="00311C66"/>
    <w:rsid w:val="0031539A"/>
    <w:rsid w:val="00324610"/>
    <w:rsid w:val="00325435"/>
    <w:rsid w:val="0033355A"/>
    <w:rsid w:val="00333588"/>
    <w:rsid w:val="00333A97"/>
    <w:rsid w:val="00336A4B"/>
    <w:rsid w:val="003402AA"/>
    <w:rsid w:val="00341333"/>
    <w:rsid w:val="00342557"/>
    <w:rsid w:val="003521B3"/>
    <w:rsid w:val="00352B12"/>
    <w:rsid w:val="00353FAE"/>
    <w:rsid w:val="00355E50"/>
    <w:rsid w:val="00357A1D"/>
    <w:rsid w:val="003603B3"/>
    <w:rsid w:val="0036689A"/>
    <w:rsid w:val="0037415B"/>
    <w:rsid w:val="00375D7D"/>
    <w:rsid w:val="00376948"/>
    <w:rsid w:val="0037753D"/>
    <w:rsid w:val="003805FE"/>
    <w:rsid w:val="00380D11"/>
    <w:rsid w:val="00382C8A"/>
    <w:rsid w:val="00384501"/>
    <w:rsid w:val="00386D04"/>
    <w:rsid w:val="003870F2"/>
    <w:rsid w:val="00387EC1"/>
    <w:rsid w:val="00390FC4"/>
    <w:rsid w:val="00393A6D"/>
    <w:rsid w:val="00394E82"/>
    <w:rsid w:val="00395173"/>
    <w:rsid w:val="003A25CB"/>
    <w:rsid w:val="003A7083"/>
    <w:rsid w:val="003A7AB4"/>
    <w:rsid w:val="003B739B"/>
    <w:rsid w:val="003C147A"/>
    <w:rsid w:val="003C2DAE"/>
    <w:rsid w:val="003C35AF"/>
    <w:rsid w:val="003C3EB7"/>
    <w:rsid w:val="003C584B"/>
    <w:rsid w:val="003C6F1A"/>
    <w:rsid w:val="003D051F"/>
    <w:rsid w:val="003D2D5D"/>
    <w:rsid w:val="003D628F"/>
    <w:rsid w:val="003E03D1"/>
    <w:rsid w:val="003E041F"/>
    <w:rsid w:val="003E5258"/>
    <w:rsid w:val="003F6CC8"/>
    <w:rsid w:val="003F744C"/>
    <w:rsid w:val="00400744"/>
    <w:rsid w:val="00403E1E"/>
    <w:rsid w:val="0040793C"/>
    <w:rsid w:val="00413226"/>
    <w:rsid w:val="00413C20"/>
    <w:rsid w:val="004232C3"/>
    <w:rsid w:val="0042608E"/>
    <w:rsid w:val="004325F2"/>
    <w:rsid w:val="00432A67"/>
    <w:rsid w:val="00442ED3"/>
    <w:rsid w:val="004463B9"/>
    <w:rsid w:val="004502BA"/>
    <w:rsid w:val="00454FBA"/>
    <w:rsid w:val="00455443"/>
    <w:rsid w:val="0045759B"/>
    <w:rsid w:val="004601FA"/>
    <w:rsid w:val="00461F3C"/>
    <w:rsid w:val="00462506"/>
    <w:rsid w:val="00466C5E"/>
    <w:rsid w:val="0047014C"/>
    <w:rsid w:val="0047330D"/>
    <w:rsid w:val="00473C89"/>
    <w:rsid w:val="0048330D"/>
    <w:rsid w:val="00485DF9"/>
    <w:rsid w:val="004A35B2"/>
    <w:rsid w:val="004A436B"/>
    <w:rsid w:val="004B438C"/>
    <w:rsid w:val="004B5BCE"/>
    <w:rsid w:val="004C008B"/>
    <w:rsid w:val="004C4B03"/>
    <w:rsid w:val="004D0553"/>
    <w:rsid w:val="004D432B"/>
    <w:rsid w:val="004E199D"/>
    <w:rsid w:val="004E4B60"/>
    <w:rsid w:val="004F1D3D"/>
    <w:rsid w:val="004F627E"/>
    <w:rsid w:val="00502E4E"/>
    <w:rsid w:val="00502FD9"/>
    <w:rsid w:val="00503885"/>
    <w:rsid w:val="00504750"/>
    <w:rsid w:val="00506750"/>
    <w:rsid w:val="0050739D"/>
    <w:rsid w:val="005231B4"/>
    <w:rsid w:val="00532153"/>
    <w:rsid w:val="00536876"/>
    <w:rsid w:val="00542D5E"/>
    <w:rsid w:val="00553A62"/>
    <w:rsid w:val="0055464E"/>
    <w:rsid w:val="00554DCF"/>
    <w:rsid w:val="00555840"/>
    <w:rsid w:val="005571DD"/>
    <w:rsid w:val="0057224A"/>
    <w:rsid w:val="005777F3"/>
    <w:rsid w:val="005824E5"/>
    <w:rsid w:val="00583C85"/>
    <w:rsid w:val="00587BA8"/>
    <w:rsid w:val="005A1B1A"/>
    <w:rsid w:val="005A1DBA"/>
    <w:rsid w:val="005A7FD7"/>
    <w:rsid w:val="005B26BE"/>
    <w:rsid w:val="005B4B62"/>
    <w:rsid w:val="005B6CC2"/>
    <w:rsid w:val="005C0B8E"/>
    <w:rsid w:val="005C3886"/>
    <w:rsid w:val="005D0B52"/>
    <w:rsid w:val="005D4A0C"/>
    <w:rsid w:val="005D6B11"/>
    <w:rsid w:val="005E26E7"/>
    <w:rsid w:val="005E4EFB"/>
    <w:rsid w:val="005E6F10"/>
    <w:rsid w:val="005E761C"/>
    <w:rsid w:val="005F096F"/>
    <w:rsid w:val="005F2331"/>
    <w:rsid w:val="005F542F"/>
    <w:rsid w:val="0060104C"/>
    <w:rsid w:val="006012B3"/>
    <w:rsid w:val="00615C5E"/>
    <w:rsid w:val="00616983"/>
    <w:rsid w:val="00616D40"/>
    <w:rsid w:val="0061752F"/>
    <w:rsid w:val="00617F4C"/>
    <w:rsid w:val="006210A5"/>
    <w:rsid w:val="00623907"/>
    <w:rsid w:val="006257F2"/>
    <w:rsid w:val="006261AD"/>
    <w:rsid w:val="006264CD"/>
    <w:rsid w:val="0063032F"/>
    <w:rsid w:val="00631E32"/>
    <w:rsid w:val="00633D08"/>
    <w:rsid w:val="00646B69"/>
    <w:rsid w:val="0065044E"/>
    <w:rsid w:val="00651424"/>
    <w:rsid w:val="006528E9"/>
    <w:rsid w:val="00656705"/>
    <w:rsid w:val="0065683A"/>
    <w:rsid w:val="0065747D"/>
    <w:rsid w:val="0066157A"/>
    <w:rsid w:val="00663C1D"/>
    <w:rsid w:val="00673067"/>
    <w:rsid w:val="006732EA"/>
    <w:rsid w:val="006764C5"/>
    <w:rsid w:val="006774A7"/>
    <w:rsid w:val="00680CE0"/>
    <w:rsid w:val="00692BC6"/>
    <w:rsid w:val="0069680E"/>
    <w:rsid w:val="006A3153"/>
    <w:rsid w:val="006A4B66"/>
    <w:rsid w:val="006B2D5F"/>
    <w:rsid w:val="006B4630"/>
    <w:rsid w:val="006C22A3"/>
    <w:rsid w:val="006C29D6"/>
    <w:rsid w:val="006C520C"/>
    <w:rsid w:val="006C6312"/>
    <w:rsid w:val="006D003F"/>
    <w:rsid w:val="006D00DB"/>
    <w:rsid w:val="006D1291"/>
    <w:rsid w:val="006D7D91"/>
    <w:rsid w:val="006E042D"/>
    <w:rsid w:val="00700536"/>
    <w:rsid w:val="00710BC3"/>
    <w:rsid w:val="00717DC2"/>
    <w:rsid w:val="00720DD4"/>
    <w:rsid w:val="00720F68"/>
    <w:rsid w:val="00723AB1"/>
    <w:rsid w:val="00723B63"/>
    <w:rsid w:val="00726994"/>
    <w:rsid w:val="007306C3"/>
    <w:rsid w:val="0073235C"/>
    <w:rsid w:val="00733899"/>
    <w:rsid w:val="007339B3"/>
    <w:rsid w:val="00734BD1"/>
    <w:rsid w:val="00735C19"/>
    <w:rsid w:val="00742021"/>
    <w:rsid w:val="0075475B"/>
    <w:rsid w:val="0075517C"/>
    <w:rsid w:val="0076110D"/>
    <w:rsid w:val="007635BD"/>
    <w:rsid w:val="00764B5B"/>
    <w:rsid w:val="00765B28"/>
    <w:rsid w:val="00766CCD"/>
    <w:rsid w:val="00771C1F"/>
    <w:rsid w:val="0077606F"/>
    <w:rsid w:val="00776221"/>
    <w:rsid w:val="0078231B"/>
    <w:rsid w:val="00784D89"/>
    <w:rsid w:val="00786AAB"/>
    <w:rsid w:val="007875D9"/>
    <w:rsid w:val="007914C7"/>
    <w:rsid w:val="00793208"/>
    <w:rsid w:val="00794E66"/>
    <w:rsid w:val="007A0C63"/>
    <w:rsid w:val="007A2377"/>
    <w:rsid w:val="007A4EEE"/>
    <w:rsid w:val="007B2498"/>
    <w:rsid w:val="007B441B"/>
    <w:rsid w:val="007C5B31"/>
    <w:rsid w:val="007C6295"/>
    <w:rsid w:val="007D2E33"/>
    <w:rsid w:val="007D67CA"/>
    <w:rsid w:val="007D779F"/>
    <w:rsid w:val="007E5EBF"/>
    <w:rsid w:val="007E6DB8"/>
    <w:rsid w:val="007F266C"/>
    <w:rsid w:val="007F3F53"/>
    <w:rsid w:val="007F6B55"/>
    <w:rsid w:val="007F6E7D"/>
    <w:rsid w:val="00800796"/>
    <w:rsid w:val="008027CA"/>
    <w:rsid w:val="00806778"/>
    <w:rsid w:val="00807F4A"/>
    <w:rsid w:val="00815E6C"/>
    <w:rsid w:val="00822846"/>
    <w:rsid w:val="0083172B"/>
    <w:rsid w:val="00832A6F"/>
    <w:rsid w:val="00834EA5"/>
    <w:rsid w:val="008371EB"/>
    <w:rsid w:val="00845483"/>
    <w:rsid w:val="008466E3"/>
    <w:rsid w:val="00851750"/>
    <w:rsid w:val="00856296"/>
    <w:rsid w:val="00861291"/>
    <w:rsid w:val="008652B9"/>
    <w:rsid w:val="008739C9"/>
    <w:rsid w:val="00874F4A"/>
    <w:rsid w:val="0088080B"/>
    <w:rsid w:val="008835D0"/>
    <w:rsid w:val="0088562D"/>
    <w:rsid w:val="008868CA"/>
    <w:rsid w:val="00890665"/>
    <w:rsid w:val="0089269C"/>
    <w:rsid w:val="00895128"/>
    <w:rsid w:val="008A010D"/>
    <w:rsid w:val="008A3CAE"/>
    <w:rsid w:val="008A6138"/>
    <w:rsid w:val="008B3AB0"/>
    <w:rsid w:val="008B5B5A"/>
    <w:rsid w:val="008B5E01"/>
    <w:rsid w:val="008C0A32"/>
    <w:rsid w:val="008C2CF7"/>
    <w:rsid w:val="008C3EDC"/>
    <w:rsid w:val="008C4BFD"/>
    <w:rsid w:val="008C58BB"/>
    <w:rsid w:val="008D4F1C"/>
    <w:rsid w:val="008E4A14"/>
    <w:rsid w:val="008E6134"/>
    <w:rsid w:val="008E7B8E"/>
    <w:rsid w:val="008F3436"/>
    <w:rsid w:val="008F44A2"/>
    <w:rsid w:val="008F4E26"/>
    <w:rsid w:val="00900EE4"/>
    <w:rsid w:val="0090160A"/>
    <w:rsid w:val="00902C4B"/>
    <w:rsid w:val="009040E8"/>
    <w:rsid w:val="0091182F"/>
    <w:rsid w:val="00914DD4"/>
    <w:rsid w:val="00914EC5"/>
    <w:rsid w:val="00926365"/>
    <w:rsid w:val="00926A13"/>
    <w:rsid w:val="009277DA"/>
    <w:rsid w:val="00930156"/>
    <w:rsid w:val="0093222D"/>
    <w:rsid w:val="00934888"/>
    <w:rsid w:val="00937558"/>
    <w:rsid w:val="009414CF"/>
    <w:rsid w:val="009419F4"/>
    <w:rsid w:val="00942995"/>
    <w:rsid w:val="009450B8"/>
    <w:rsid w:val="009466C9"/>
    <w:rsid w:val="00946B76"/>
    <w:rsid w:val="00954C87"/>
    <w:rsid w:val="00964259"/>
    <w:rsid w:val="009676FC"/>
    <w:rsid w:val="009741E0"/>
    <w:rsid w:val="00977995"/>
    <w:rsid w:val="00981758"/>
    <w:rsid w:val="00981833"/>
    <w:rsid w:val="00982519"/>
    <w:rsid w:val="00990FF7"/>
    <w:rsid w:val="0099294A"/>
    <w:rsid w:val="009A04C6"/>
    <w:rsid w:val="009A57F3"/>
    <w:rsid w:val="009B7AA0"/>
    <w:rsid w:val="009C3ACC"/>
    <w:rsid w:val="009C4658"/>
    <w:rsid w:val="009D128C"/>
    <w:rsid w:val="009D26AE"/>
    <w:rsid w:val="009D2914"/>
    <w:rsid w:val="009D50DF"/>
    <w:rsid w:val="009D606B"/>
    <w:rsid w:val="009D73E9"/>
    <w:rsid w:val="009D7BDF"/>
    <w:rsid w:val="009D7F6F"/>
    <w:rsid w:val="009E09AF"/>
    <w:rsid w:val="009E2243"/>
    <w:rsid w:val="009E768F"/>
    <w:rsid w:val="009F060F"/>
    <w:rsid w:val="009F0B7D"/>
    <w:rsid w:val="009F1D07"/>
    <w:rsid w:val="009F7DF3"/>
    <w:rsid w:val="00A00226"/>
    <w:rsid w:val="00A00C20"/>
    <w:rsid w:val="00A00E51"/>
    <w:rsid w:val="00A00F31"/>
    <w:rsid w:val="00A01444"/>
    <w:rsid w:val="00A014F0"/>
    <w:rsid w:val="00A0327A"/>
    <w:rsid w:val="00A034BC"/>
    <w:rsid w:val="00A05833"/>
    <w:rsid w:val="00A1209B"/>
    <w:rsid w:val="00A169B9"/>
    <w:rsid w:val="00A2189A"/>
    <w:rsid w:val="00A22F13"/>
    <w:rsid w:val="00A23B31"/>
    <w:rsid w:val="00A330FF"/>
    <w:rsid w:val="00A41C3B"/>
    <w:rsid w:val="00A4496B"/>
    <w:rsid w:val="00A50EE0"/>
    <w:rsid w:val="00A5573F"/>
    <w:rsid w:val="00A5616E"/>
    <w:rsid w:val="00A6068E"/>
    <w:rsid w:val="00A74722"/>
    <w:rsid w:val="00A7543A"/>
    <w:rsid w:val="00A76A5D"/>
    <w:rsid w:val="00A80AFA"/>
    <w:rsid w:val="00A842D6"/>
    <w:rsid w:val="00A9429F"/>
    <w:rsid w:val="00A96AA1"/>
    <w:rsid w:val="00A97D5C"/>
    <w:rsid w:val="00AA2A88"/>
    <w:rsid w:val="00AB39D2"/>
    <w:rsid w:val="00AB7CD1"/>
    <w:rsid w:val="00AC194B"/>
    <w:rsid w:val="00AC40E8"/>
    <w:rsid w:val="00AC6CDE"/>
    <w:rsid w:val="00AC74A3"/>
    <w:rsid w:val="00AC7BDD"/>
    <w:rsid w:val="00AD1E04"/>
    <w:rsid w:val="00AD41AB"/>
    <w:rsid w:val="00AD4788"/>
    <w:rsid w:val="00AE2332"/>
    <w:rsid w:val="00AE6D27"/>
    <w:rsid w:val="00AF0E5F"/>
    <w:rsid w:val="00B03178"/>
    <w:rsid w:val="00B107FD"/>
    <w:rsid w:val="00B10FCB"/>
    <w:rsid w:val="00B156AA"/>
    <w:rsid w:val="00B16A3E"/>
    <w:rsid w:val="00B3169C"/>
    <w:rsid w:val="00B32D76"/>
    <w:rsid w:val="00B36D66"/>
    <w:rsid w:val="00B3709F"/>
    <w:rsid w:val="00B37F4D"/>
    <w:rsid w:val="00B47AFE"/>
    <w:rsid w:val="00B47BEE"/>
    <w:rsid w:val="00B519D8"/>
    <w:rsid w:val="00B57EEF"/>
    <w:rsid w:val="00B630EC"/>
    <w:rsid w:val="00B635DC"/>
    <w:rsid w:val="00B733D3"/>
    <w:rsid w:val="00B84D66"/>
    <w:rsid w:val="00B907AC"/>
    <w:rsid w:val="00B91595"/>
    <w:rsid w:val="00B95397"/>
    <w:rsid w:val="00B970E5"/>
    <w:rsid w:val="00BA125E"/>
    <w:rsid w:val="00BB4D5B"/>
    <w:rsid w:val="00BB6EF7"/>
    <w:rsid w:val="00BB6F77"/>
    <w:rsid w:val="00BC00C5"/>
    <w:rsid w:val="00BC48F3"/>
    <w:rsid w:val="00BC601D"/>
    <w:rsid w:val="00BD0AEE"/>
    <w:rsid w:val="00BD2054"/>
    <w:rsid w:val="00BD4574"/>
    <w:rsid w:val="00BD7B88"/>
    <w:rsid w:val="00BE10F8"/>
    <w:rsid w:val="00BE1BF8"/>
    <w:rsid w:val="00BE4395"/>
    <w:rsid w:val="00BE69B3"/>
    <w:rsid w:val="00BF3EA8"/>
    <w:rsid w:val="00BF45D0"/>
    <w:rsid w:val="00BF56C5"/>
    <w:rsid w:val="00C01A23"/>
    <w:rsid w:val="00C01B2F"/>
    <w:rsid w:val="00C0293B"/>
    <w:rsid w:val="00C10C4B"/>
    <w:rsid w:val="00C12ADA"/>
    <w:rsid w:val="00C20B80"/>
    <w:rsid w:val="00C27A2D"/>
    <w:rsid w:val="00C30996"/>
    <w:rsid w:val="00C32D56"/>
    <w:rsid w:val="00C34994"/>
    <w:rsid w:val="00C37BE6"/>
    <w:rsid w:val="00C40C82"/>
    <w:rsid w:val="00C41198"/>
    <w:rsid w:val="00C43204"/>
    <w:rsid w:val="00C50B96"/>
    <w:rsid w:val="00C64E5E"/>
    <w:rsid w:val="00C6620F"/>
    <w:rsid w:val="00C67D2D"/>
    <w:rsid w:val="00C74D1C"/>
    <w:rsid w:val="00C80366"/>
    <w:rsid w:val="00C81155"/>
    <w:rsid w:val="00C83199"/>
    <w:rsid w:val="00C9206C"/>
    <w:rsid w:val="00C93021"/>
    <w:rsid w:val="00C931B6"/>
    <w:rsid w:val="00C970E2"/>
    <w:rsid w:val="00C97682"/>
    <w:rsid w:val="00CA1C0F"/>
    <w:rsid w:val="00CA50D1"/>
    <w:rsid w:val="00CA73FC"/>
    <w:rsid w:val="00CB2FF1"/>
    <w:rsid w:val="00CB4221"/>
    <w:rsid w:val="00CB774B"/>
    <w:rsid w:val="00CB7E88"/>
    <w:rsid w:val="00CD225B"/>
    <w:rsid w:val="00CD22F4"/>
    <w:rsid w:val="00CD271C"/>
    <w:rsid w:val="00CE3605"/>
    <w:rsid w:val="00CE46D4"/>
    <w:rsid w:val="00CE69E8"/>
    <w:rsid w:val="00CE6EDB"/>
    <w:rsid w:val="00CF1FFF"/>
    <w:rsid w:val="00D014E4"/>
    <w:rsid w:val="00D0440A"/>
    <w:rsid w:val="00D0500E"/>
    <w:rsid w:val="00D06955"/>
    <w:rsid w:val="00D06E87"/>
    <w:rsid w:val="00D1292A"/>
    <w:rsid w:val="00D164CF"/>
    <w:rsid w:val="00D22932"/>
    <w:rsid w:val="00D22A27"/>
    <w:rsid w:val="00D2414B"/>
    <w:rsid w:val="00D2477C"/>
    <w:rsid w:val="00D25552"/>
    <w:rsid w:val="00D26CFA"/>
    <w:rsid w:val="00D26EFF"/>
    <w:rsid w:val="00D43D01"/>
    <w:rsid w:val="00D5110F"/>
    <w:rsid w:val="00D56C05"/>
    <w:rsid w:val="00D57046"/>
    <w:rsid w:val="00D61172"/>
    <w:rsid w:val="00D61540"/>
    <w:rsid w:val="00D756A1"/>
    <w:rsid w:val="00D76B18"/>
    <w:rsid w:val="00D77653"/>
    <w:rsid w:val="00D804FE"/>
    <w:rsid w:val="00D82A34"/>
    <w:rsid w:val="00D84545"/>
    <w:rsid w:val="00D87C4E"/>
    <w:rsid w:val="00DA6DE3"/>
    <w:rsid w:val="00DB0DCB"/>
    <w:rsid w:val="00DB0E3F"/>
    <w:rsid w:val="00DB0FA6"/>
    <w:rsid w:val="00DB16B5"/>
    <w:rsid w:val="00DB2FE8"/>
    <w:rsid w:val="00DB4096"/>
    <w:rsid w:val="00DB4E59"/>
    <w:rsid w:val="00DB70CB"/>
    <w:rsid w:val="00DC008A"/>
    <w:rsid w:val="00DC058C"/>
    <w:rsid w:val="00DC3C99"/>
    <w:rsid w:val="00DC6AE7"/>
    <w:rsid w:val="00DE2699"/>
    <w:rsid w:val="00DE4574"/>
    <w:rsid w:val="00DE5162"/>
    <w:rsid w:val="00DF2C49"/>
    <w:rsid w:val="00DF4A55"/>
    <w:rsid w:val="00DF4FC1"/>
    <w:rsid w:val="00E000A7"/>
    <w:rsid w:val="00E01429"/>
    <w:rsid w:val="00E04D41"/>
    <w:rsid w:val="00E0564A"/>
    <w:rsid w:val="00E074CB"/>
    <w:rsid w:val="00E1660C"/>
    <w:rsid w:val="00E20F75"/>
    <w:rsid w:val="00E22435"/>
    <w:rsid w:val="00E24741"/>
    <w:rsid w:val="00E2644E"/>
    <w:rsid w:val="00E27202"/>
    <w:rsid w:val="00E312E4"/>
    <w:rsid w:val="00E3431B"/>
    <w:rsid w:val="00E3613E"/>
    <w:rsid w:val="00E37D4A"/>
    <w:rsid w:val="00E4449F"/>
    <w:rsid w:val="00E44E51"/>
    <w:rsid w:val="00E5032A"/>
    <w:rsid w:val="00E51F06"/>
    <w:rsid w:val="00E55C57"/>
    <w:rsid w:val="00E5770F"/>
    <w:rsid w:val="00E57F37"/>
    <w:rsid w:val="00E61E45"/>
    <w:rsid w:val="00E6502E"/>
    <w:rsid w:val="00E66F40"/>
    <w:rsid w:val="00E67C94"/>
    <w:rsid w:val="00E702E6"/>
    <w:rsid w:val="00E709FA"/>
    <w:rsid w:val="00E73646"/>
    <w:rsid w:val="00E73DD3"/>
    <w:rsid w:val="00E74516"/>
    <w:rsid w:val="00E75A67"/>
    <w:rsid w:val="00E770E0"/>
    <w:rsid w:val="00E83F84"/>
    <w:rsid w:val="00E8405D"/>
    <w:rsid w:val="00E90AA3"/>
    <w:rsid w:val="00E929C0"/>
    <w:rsid w:val="00E9477E"/>
    <w:rsid w:val="00E94805"/>
    <w:rsid w:val="00EA19E9"/>
    <w:rsid w:val="00EA638F"/>
    <w:rsid w:val="00EB186C"/>
    <w:rsid w:val="00EB3E6F"/>
    <w:rsid w:val="00EB4DFF"/>
    <w:rsid w:val="00EB7D29"/>
    <w:rsid w:val="00EC1BBF"/>
    <w:rsid w:val="00EC1F72"/>
    <w:rsid w:val="00EC2CCF"/>
    <w:rsid w:val="00EC2ECA"/>
    <w:rsid w:val="00EC65A0"/>
    <w:rsid w:val="00EC6A6C"/>
    <w:rsid w:val="00ED2CF3"/>
    <w:rsid w:val="00ED31BF"/>
    <w:rsid w:val="00ED31E3"/>
    <w:rsid w:val="00ED3556"/>
    <w:rsid w:val="00EE377D"/>
    <w:rsid w:val="00EE39CD"/>
    <w:rsid w:val="00EF32A1"/>
    <w:rsid w:val="00F0008E"/>
    <w:rsid w:val="00F00699"/>
    <w:rsid w:val="00F173FB"/>
    <w:rsid w:val="00F2138A"/>
    <w:rsid w:val="00F21E57"/>
    <w:rsid w:val="00F2381B"/>
    <w:rsid w:val="00F30AE4"/>
    <w:rsid w:val="00F30B1D"/>
    <w:rsid w:val="00F312FE"/>
    <w:rsid w:val="00F4597B"/>
    <w:rsid w:val="00F51A82"/>
    <w:rsid w:val="00F51BC4"/>
    <w:rsid w:val="00F522AD"/>
    <w:rsid w:val="00F57B4C"/>
    <w:rsid w:val="00F60A4A"/>
    <w:rsid w:val="00F60A72"/>
    <w:rsid w:val="00F638C0"/>
    <w:rsid w:val="00F662BD"/>
    <w:rsid w:val="00F72202"/>
    <w:rsid w:val="00F76A66"/>
    <w:rsid w:val="00F77601"/>
    <w:rsid w:val="00F82B84"/>
    <w:rsid w:val="00F85C9B"/>
    <w:rsid w:val="00F85FFE"/>
    <w:rsid w:val="00F90FEC"/>
    <w:rsid w:val="00F913F6"/>
    <w:rsid w:val="00F93F09"/>
    <w:rsid w:val="00F9685A"/>
    <w:rsid w:val="00F97E9B"/>
    <w:rsid w:val="00FA37EE"/>
    <w:rsid w:val="00FC33FE"/>
    <w:rsid w:val="00FC34F0"/>
    <w:rsid w:val="00FC3E20"/>
    <w:rsid w:val="00FC723F"/>
    <w:rsid w:val="00FD0B9D"/>
    <w:rsid w:val="00FD63A0"/>
    <w:rsid w:val="00FD7064"/>
    <w:rsid w:val="00FD7077"/>
    <w:rsid w:val="00FE0360"/>
    <w:rsid w:val="00FE12F3"/>
    <w:rsid w:val="00FE2358"/>
    <w:rsid w:val="00FE3208"/>
    <w:rsid w:val="00FE3844"/>
    <w:rsid w:val="00FE530C"/>
    <w:rsid w:val="00FE7C9D"/>
    <w:rsid w:val="00FF033F"/>
    <w:rsid w:val="00FF0751"/>
    <w:rsid w:val="00FF1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B68"/>
    <w:pPr>
      <w:ind w:left="720"/>
      <w:contextualSpacing/>
    </w:pPr>
  </w:style>
  <w:style w:type="paragraph" w:styleId="a4">
    <w:name w:val="Balloon Text"/>
    <w:basedOn w:val="a"/>
    <w:link w:val="a5"/>
    <w:uiPriority w:val="99"/>
    <w:semiHidden/>
    <w:unhideWhenUsed/>
    <w:rsid w:val="008E4A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A14"/>
    <w:rPr>
      <w:rFonts w:ascii="Tahoma" w:hAnsi="Tahoma" w:cs="Tahoma"/>
      <w:sz w:val="16"/>
      <w:szCs w:val="16"/>
    </w:rPr>
  </w:style>
  <w:style w:type="character" w:customStyle="1" w:styleId="1">
    <w:name w:val="Гиперссылка1"/>
    <w:basedOn w:val="a0"/>
    <w:semiHidden/>
    <w:unhideWhenUsed/>
    <w:rsid w:val="00455443"/>
    <w:rPr>
      <w:color w:val="0000FF"/>
      <w:u w:val="single"/>
    </w:rPr>
  </w:style>
  <w:style w:type="character" w:styleId="a6">
    <w:name w:val="Hyperlink"/>
    <w:basedOn w:val="a0"/>
    <w:uiPriority w:val="99"/>
    <w:semiHidden/>
    <w:unhideWhenUsed/>
    <w:rsid w:val="00455443"/>
    <w:rPr>
      <w:color w:val="0000FF" w:themeColor="hyperlink"/>
      <w:u w:val="single"/>
    </w:rPr>
  </w:style>
  <w:style w:type="paragraph" w:customStyle="1" w:styleId="ConsPlusNormal">
    <w:name w:val="ConsPlusNormal"/>
    <w:rsid w:val="0037753D"/>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7">
    <w:name w:val="header"/>
    <w:basedOn w:val="a"/>
    <w:link w:val="a8"/>
    <w:uiPriority w:val="99"/>
    <w:unhideWhenUsed/>
    <w:rsid w:val="00C01B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1B2F"/>
  </w:style>
  <w:style w:type="paragraph" w:styleId="a9">
    <w:name w:val="footer"/>
    <w:basedOn w:val="a"/>
    <w:link w:val="aa"/>
    <w:uiPriority w:val="99"/>
    <w:unhideWhenUsed/>
    <w:rsid w:val="00C01B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B2F"/>
  </w:style>
  <w:style w:type="paragraph" w:styleId="ab">
    <w:name w:val="footnote text"/>
    <w:basedOn w:val="a"/>
    <w:link w:val="ac"/>
    <w:uiPriority w:val="99"/>
    <w:semiHidden/>
    <w:unhideWhenUsed/>
    <w:rsid w:val="000510DE"/>
    <w:pPr>
      <w:spacing w:after="0" w:line="240" w:lineRule="auto"/>
    </w:pPr>
    <w:rPr>
      <w:sz w:val="20"/>
      <w:szCs w:val="20"/>
    </w:rPr>
  </w:style>
  <w:style w:type="character" w:customStyle="1" w:styleId="ac">
    <w:name w:val="Текст сноски Знак"/>
    <w:basedOn w:val="a0"/>
    <w:link w:val="ab"/>
    <w:uiPriority w:val="99"/>
    <w:semiHidden/>
    <w:rsid w:val="000510DE"/>
    <w:rPr>
      <w:sz w:val="20"/>
      <w:szCs w:val="20"/>
    </w:rPr>
  </w:style>
  <w:style w:type="character" w:styleId="ad">
    <w:name w:val="footnote reference"/>
    <w:basedOn w:val="a0"/>
    <w:uiPriority w:val="99"/>
    <w:semiHidden/>
    <w:unhideWhenUsed/>
    <w:rsid w:val="000510DE"/>
    <w:rPr>
      <w:vertAlign w:val="superscript"/>
    </w:rPr>
  </w:style>
  <w:style w:type="table" w:styleId="ae">
    <w:name w:val="Table Grid"/>
    <w:basedOn w:val="a1"/>
    <w:uiPriority w:val="59"/>
    <w:rsid w:val="00832A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концевой сноски1"/>
    <w:basedOn w:val="a"/>
    <w:next w:val="af"/>
    <w:link w:val="af0"/>
    <w:uiPriority w:val="99"/>
    <w:rsid w:val="00CB2FF1"/>
    <w:pPr>
      <w:autoSpaceDE w:val="0"/>
      <w:autoSpaceDN w:val="0"/>
      <w:spacing w:after="0" w:line="240" w:lineRule="auto"/>
    </w:pPr>
    <w:rPr>
      <w:rFonts w:ascii="Times New Roman" w:hAnsi="Times New Roman" w:cs="Times New Roman"/>
      <w:sz w:val="20"/>
      <w:szCs w:val="20"/>
    </w:rPr>
  </w:style>
  <w:style w:type="character" w:customStyle="1" w:styleId="af0">
    <w:name w:val="Текст концевой сноски Знак"/>
    <w:basedOn w:val="a0"/>
    <w:link w:val="10"/>
    <w:uiPriority w:val="99"/>
    <w:rsid w:val="00CB2FF1"/>
    <w:rPr>
      <w:rFonts w:ascii="Times New Roman" w:hAnsi="Times New Roman" w:cs="Times New Roman"/>
      <w:sz w:val="20"/>
      <w:szCs w:val="20"/>
    </w:rPr>
  </w:style>
  <w:style w:type="character" w:styleId="af1">
    <w:name w:val="endnote reference"/>
    <w:basedOn w:val="a0"/>
    <w:uiPriority w:val="99"/>
    <w:rsid w:val="00CB2FF1"/>
    <w:rPr>
      <w:vertAlign w:val="superscript"/>
    </w:rPr>
  </w:style>
  <w:style w:type="paragraph" w:styleId="af">
    <w:name w:val="endnote text"/>
    <w:basedOn w:val="a"/>
    <w:link w:val="11"/>
    <w:uiPriority w:val="99"/>
    <w:semiHidden/>
    <w:unhideWhenUsed/>
    <w:rsid w:val="00CB2FF1"/>
    <w:pPr>
      <w:spacing w:after="0" w:line="240" w:lineRule="auto"/>
    </w:pPr>
    <w:rPr>
      <w:sz w:val="20"/>
      <w:szCs w:val="20"/>
    </w:rPr>
  </w:style>
  <w:style w:type="character" w:customStyle="1" w:styleId="11">
    <w:name w:val="Текст концевой сноски Знак1"/>
    <w:basedOn w:val="a0"/>
    <w:link w:val="af"/>
    <w:uiPriority w:val="99"/>
    <w:semiHidden/>
    <w:rsid w:val="00CB2FF1"/>
    <w:rPr>
      <w:sz w:val="20"/>
      <w:szCs w:val="20"/>
    </w:rPr>
  </w:style>
  <w:style w:type="table" w:customStyle="1" w:styleId="12">
    <w:name w:val="Сетка таблицы1"/>
    <w:basedOn w:val="a1"/>
    <w:next w:val="ae"/>
    <w:uiPriority w:val="59"/>
    <w:rsid w:val="002F1F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B68"/>
    <w:pPr>
      <w:ind w:left="720"/>
      <w:contextualSpacing/>
    </w:pPr>
  </w:style>
  <w:style w:type="paragraph" w:styleId="a4">
    <w:name w:val="Balloon Text"/>
    <w:basedOn w:val="a"/>
    <w:link w:val="a5"/>
    <w:uiPriority w:val="99"/>
    <w:semiHidden/>
    <w:unhideWhenUsed/>
    <w:rsid w:val="008E4A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A14"/>
    <w:rPr>
      <w:rFonts w:ascii="Tahoma" w:hAnsi="Tahoma" w:cs="Tahoma"/>
      <w:sz w:val="16"/>
      <w:szCs w:val="16"/>
    </w:rPr>
  </w:style>
  <w:style w:type="character" w:customStyle="1" w:styleId="1">
    <w:name w:val="Гиперссылка1"/>
    <w:basedOn w:val="a0"/>
    <w:semiHidden/>
    <w:unhideWhenUsed/>
    <w:rsid w:val="00455443"/>
    <w:rPr>
      <w:color w:val="0000FF"/>
      <w:u w:val="single"/>
    </w:rPr>
  </w:style>
  <w:style w:type="character" w:styleId="a6">
    <w:name w:val="Hyperlink"/>
    <w:basedOn w:val="a0"/>
    <w:uiPriority w:val="99"/>
    <w:semiHidden/>
    <w:unhideWhenUsed/>
    <w:rsid w:val="00455443"/>
    <w:rPr>
      <w:color w:val="0000FF" w:themeColor="hyperlink"/>
      <w:u w:val="single"/>
    </w:rPr>
  </w:style>
  <w:style w:type="paragraph" w:customStyle="1" w:styleId="ConsPlusNormal">
    <w:name w:val="ConsPlusNormal"/>
    <w:rsid w:val="0037753D"/>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7">
    <w:name w:val="header"/>
    <w:basedOn w:val="a"/>
    <w:link w:val="a8"/>
    <w:uiPriority w:val="99"/>
    <w:unhideWhenUsed/>
    <w:rsid w:val="00C01B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1B2F"/>
  </w:style>
  <w:style w:type="paragraph" w:styleId="a9">
    <w:name w:val="footer"/>
    <w:basedOn w:val="a"/>
    <w:link w:val="aa"/>
    <w:uiPriority w:val="99"/>
    <w:unhideWhenUsed/>
    <w:rsid w:val="00C01B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1B2F"/>
  </w:style>
  <w:style w:type="paragraph" w:styleId="ab">
    <w:name w:val="footnote text"/>
    <w:basedOn w:val="a"/>
    <w:link w:val="ac"/>
    <w:uiPriority w:val="99"/>
    <w:semiHidden/>
    <w:unhideWhenUsed/>
    <w:rsid w:val="000510DE"/>
    <w:pPr>
      <w:spacing w:after="0" w:line="240" w:lineRule="auto"/>
    </w:pPr>
    <w:rPr>
      <w:sz w:val="20"/>
      <w:szCs w:val="20"/>
    </w:rPr>
  </w:style>
  <w:style w:type="character" w:customStyle="1" w:styleId="ac">
    <w:name w:val="Текст сноски Знак"/>
    <w:basedOn w:val="a0"/>
    <w:link w:val="ab"/>
    <w:uiPriority w:val="99"/>
    <w:semiHidden/>
    <w:rsid w:val="000510DE"/>
    <w:rPr>
      <w:sz w:val="20"/>
      <w:szCs w:val="20"/>
    </w:rPr>
  </w:style>
  <w:style w:type="character" w:styleId="ad">
    <w:name w:val="footnote reference"/>
    <w:basedOn w:val="a0"/>
    <w:uiPriority w:val="99"/>
    <w:semiHidden/>
    <w:unhideWhenUsed/>
    <w:rsid w:val="000510DE"/>
    <w:rPr>
      <w:vertAlign w:val="superscript"/>
    </w:rPr>
  </w:style>
  <w:style w:type="table" w:styleId="ae">
    <w:name w:val="Table Grid"/>
    <w:basedOn w:val="a1"/>
    <w:uiPriority w:val="59"/>
    <w:rsid w:val="00832A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концевой сноски1"/>
    <w:basedOn w:val="a"/>
    <w:next w:val="af"/>
    <w:link w:val="af0"/>
    <w:uiPriority w:val="99"/>
    <w:rsid w:val="00CB2FF1"/>
    <w:pPr>
      <w:autoSpaceDE w:val="0"/>
      <w:autoSpaceDN w:val="0"/>
      <w:spacing w:after="0" w:line="240" w:lineRule="auto"/>
    </w:pPr>
    <w:rPr>
      <w:rFonts w:ascii="Times New Roman" w:hAnsi="Times New Roman" w:cs="Times New Roman"/>
      <w:sz w:val="20"/>
      <w:szCs w:val="20"/>
    </w:rPr>
  </w:style>
  <w:style w:type="character" w:customStyle="1" w:styleId="af0">
    <w:name w:val="Текст концевой сноски Знак"/>
    <w:basedOn w:val="a0"/>
    <w:link w:val="10"/>
    <w:uiPriority w:val="99"/>
    <w:rsid w:val="00CB2FF1"/>
    <w:rPr>
      <w:rFonts w:ascii="Times New Roman" w:hAnsi="Times New Roman" w:cs="Times New Roman"/>
      <w:sz w:val="20"/>
      <w:szCs w:val="20"/>
    </w:rPr>
  </w:style>
  <w:style w:type="character" w:styleId="af1">
    <w:name w:val="endnote reference"/>
    <w:basedOn w:val="a0"/>
    <w:uiPriority w:val="99"/>
    <w:rsid w:val="00CB2FF1"/>
    <w:rPr>
      <w:vertAlign w:val="superscript"/>
    </w:rPr>
  </w:style>
  <w:style w:type="paragraph" w:styleId="af">
    <w:name w:val="endnote text"/>
    <w:basedOn w:val="a"/>
    <w:link w:val="11"/>
    <w:uiPriority w:val="99"/>
    <w:semiHidden/>
    <w:unhideWhenUsed/>
    <w:rsid w:val="00CB2FF1"/>
    <w:pPr>
      <w:spacing w:after="0" w:line="240" w:lineRule="auto"/>
    </w:pPr>
    <w:rPr>
      <w:sz w:val="20"/>
      <w:szCs w:val="20"/>
    </w:rPr>
  </w:style>
  <w:style w:type="character" w:customStyle="1" w:styleId="11">
    <w:name w:val="Текст концевой сноски Знак1"/>
    <w:basedOn w:val="a0"/>
    <w:link w:val="af"/>
    <w:uiPriority w:val="99"/>
    <w:semiHidden/>
    <w:rsid w:val="00CB2FF1"/>
    <w:rPr>
      <w:sz w:val="20"/>
      <w:szCs w:val="20"/>
    </w:rPr>
  </w:style>
  <w:style w:type="table" w:customStyle="1" w:styleId="12">
    <w:name w:val="Сетка таблицы1"/>
    <w:basedOn w:val="a1"/>
    <w:next w:val="ae"/>
    <w:uiPriority w:val="59"/>
    <w:rsid w:val="002F1F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7394">
      <w:bodyDiv w:val="1"/>
      <w:marLeft w:val="0"/>
      <w:marRight w:val="0"/>
      <w:marTop w:val="0"/>
      <w:marBottom w:val="0"/>
      <w:divBdr>
        <w:top w:val="none" w:sz="0" w:space="0" w:color="auto"/>
        <w:left w:val="none" w:sz="0" w:space="0" w:color="auto"/>
        <w:bottom w:val="none" w:sz="0" w:space="0" w:color="auto"/>
        <w:right w:val="none" w:sz="0" w:space="0" w:color="auto"/>
      </w:divBdr>
    </w:div>
    <w:div w:id="565068944">
      <w:bodyDiv w:val="1"/>
      <w:marLeft w:val="0"/>
      <w:marRight w:val="0"/>
      <w:marTop w:val="0"/>
      <w:marBottom w:val="0"/>
      <w:divBdr>
        <w:top w:val="none" w:sz="0" w:space="0" w:color="auto"/>
        <w:left w:val="none" w:sz="0" w:space="0" w:color="auto"/>
        <w:bottom w:val="none" w:sz="0" w:space="0" w:color="auto"/>
        <w:right w:val="none" w:sz="0" w:space="0" w:color="auto"/>
      </w:divBdr>
    </w:div>
    <w:div w:id="866648476">
      <w:bodyDiv w:val="1"/>
      <w:marLeft w:val="0"/>
      <w:marRight w:val="0"/>
      <w:marTop w:val="0"/>
      <w:marBottom w:val="0"/>
      <w:divBdr>
        <w:top w:val="none" w:sz="0" w:space="0" w:color="auto"/>
        <w:left w:val="none" w:sz="0" w:space="0" w:color="auto"/>
        <w:bottom w:val="none" w:sz="0" w:space="0" w:color="auto"/>
        <w:right w:val="none" w:sz="0" w:space="0" w:color="auto"/>
      </w:divBdr>
    </w:div>
    <w:div w:id="942735809">
      <w:bodyDiv w:val="1"/>
      <w:marLeft w:val="0"/>
      <w:marRight w:val="0"/>
      <w:marTop w:val="0"/>
      <w:marBottom w:val="0"/>
      <w:divBdr>
        <w:top w:val="none" w:sz="0" w:space="0" w:color="auto"/>
        <w:left w:val="none" w:sz="0" w:space="0" w:color="auto"/>
        <w:bottom w:val="none" w:sz="0" w:space="0" w:color="auto"/>
        <w:right w:val="none" w:sz="0" w:space="0" w:color="auto"/>
      </w:divBdr>
    </w:div>
    <w:div w:id="1229222952">
      <w:bodyDiv w:val="1"/>
      <w:marLeft w:val="0"/>
      <w:marRight w:val="0"/>
      <w:marTop w:val="0"/>
      <w:marBottom w:val="0"/>
      <w:divBdr>
        <w:top w:val="none" w:sz="0" w:space="0" w:color="auto"/>
        <w:left w:val="none" w:sz="0" w:space="0" w:color="auto"/>
        <w:bottom w:val="none" w:sz="0" w:space="0" w:color="auto"/>
        <w:right w:val="none" w:sz="0" w:space="0" w:color="auto"/>
      </w:divBdr>
    </w:div>
    <w:div w:id="1266306539">
      <w:bodyDiv w:val="1"/>
      <w:marLeft w:val="0"/>
      <w:marRight w:val="0"/>
      <w:marTop w:val="0"/>
      <w:marBottom w:val="0"/>
      <w:divBdr>
        <w:top w:val="none" w:sz="0" w:space="0" w:color="auto"/>
        <w:left w:val="none" w:sz="0" w:space="0" w:color="auto"/>
        <w:bottom w:val="none" w:sz="0" w:space="0" w:color="auto"/>
        <w:right w:val="none" w:sz="0" w:space="0" w:color="auto"/>
      </w:divBdr>
    </w:div>
    <w:div w:id="1456563110">
      <w:bodyDiv w:val="1"/>
      <w:marLeft w:val="0"/>
      <w:marRight w:val="0"/>
      <w:marTop w:val="0"/>
      <w:marBottom w:val="0"/>
      <w:divBdr>
        <w:top w:val="none" w:sz="0" w:space="0" w:color="auto"/>
        <w:left w:val="none" w:sz="0" w:space="0" w:color="auto"/>
        <w:bottom w:val="none" w:sz="0" w:space="0" w:color="auto"/>
        <w:right w:val="none" w:sz="0" w:space="0" w:color="auto"/>
      </w:divBdr>
    </w:div>
    <w:div w:id="1488473813">
      <w:bodyDiv w:val="1"/>
      <w:marLeft w:val="0"/>
      <w:marRight w:val="0"/>
      <w:marTop w:val="0"/>
      <w:marBottom w:val="0"/>
      <w:divBdr>
        <w:top w:val="none" w:sz="0" w:space="0" w:color="auto"/>
        <w:left w:val="none" w:sz="0" w:space="0" w:color="auto"/>
        <w:bottom w:val="none" w:sz="0" w:space="0" w:color="auto"/>
        <w:right w:val="none" w:sz="0" w:space="0" w:color="auto"/>
      </w:divBdr>
    </w:div>
    <w:div w:id="1570992097">
      <w:bodyDiv w:val="1"/>
      <w:marLeft w:val="0"/>
      <w:marRight w:val="0"/>
      <w:marTop w:val="0"/>
      <w:marBottom w:val="0"/>
      <w:divBdr>
        <w:top w:val="none" w:sz="0" w:space="0" w:color="auto"/>
        <w:left w:val="none" w:sz="0" w:space="0" w:color="auto"/>
        <w:bottom w:val="none" w:sz="0" w:space="0" w:color="auto"/>
        <w:right w:val="none" w:sz="0" w:space="0" w:color="auto"/>
      </w:divBdr>
    </w:div>
    <w:div w:id="16274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41D6-0969-465E-8BF2-2DD5A44A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Югрател</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Токарева Ольга Николаевна</cp:lastModifiedBy>
  <cp:revision>97</cp:revision>
  <cp:lastPrinted>2021-01-21T11:56:00Z</cp:lastPrinted>
  <dcterms:created xsi:type="dcterms:W3CDTF">2021-07-12T09:59:00Z</dcterms:created>
  <dcterms:modified xsi:type="dcterms:W3CDTF">2023-05-12T11:16:00Z</dcterms:modified>
</cp:coreProperties>
</file>