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FA" w:rsidRPr="002F1BBA" w:rsidRDefault="00F55706" w:rsidP="00B306D3">
      <w:pPr>
        <w:keepNext/>
        <w:tabs>
          <w:tab w:val="left" w:pos="9911"/>
        </w:tabs>
        <w:ind w:firstLine="573"/>
        <w:jc w:val="both"/>
        <w:rPr>
          <w:spacing w:val="-4"/>
        </w:rPr>
      </w:pPr>
      <w:r>
        <w:rPr>
          <w:b/>
          <w:bCs/>
        </w:rPr>
        <w:t>Описание</w:t>
      </w:r>
      <w:r w:rsidR="000F1C2B">
        <w:rPr>
          <w:b/>
          <w:bCs/>
        </w:rPr>
        <w:t xml:space="preserve"> объекта закупки</w:t>
      </w:r>
      <w:r w:rsidR="00C02AFA" w:rsidRPr="00826F1C">
        <w:rPr>
          <w:b/>
          <w:bCs/>
        </w:rPr>
        <w:t xml:space="preserve">: </w:t>
      </w:r>
      <w:r w:rsidR="00DD3349" w:rsidRPr="00625C40">
        <w:t>Поставка инвалидам чехлов для протезов верхних и нижних конечностей из полимерного материала</w:t>
      </w:r>
    </w:p>
    <w:p w:rsidR="000F1C2B" w:rsidRPr="00477B10" w:rsidRDefault="000F1C2B" w:rsidP="00B306D3">
      <w:pPr>
        <w:keepNext/>
        <w:ind w:firstLine="709"/>
        <w:jc w:val="right"/>
      </w:pPr>
    </w:p>
    <w:tbl>
      <w:tblPr>
        <w:tblpPr w:leftFromText="180" w:rightFromText="180" w:vertAnchor="text" w:tblpXSpec="right" w:tblpY="1"/>
        <w:tblOverlap w:val="never"/>
        <w:tblW w:w="10343" w:type="dxa"/>
        <w:tblLayout w:type="fixed"/>
        <w:tblCellMar>
          <w:top w:w="55" w:type="dxa"/>
          <w:left w:w="55" w:type="dxa"/>
          <w:bottom w:w="55" w:type="dxa"/>
          <w:right w:w="55" w:type="dxa"/>
        </w:tblCellMar>
        <w:tblLook w:val="0000" w:firstRow="0" w:lastRow="0" w:firstColumn="0" w:lastColumn="0" w:noHBand="0" w:noVBand="0"/>
      </w:tblPr>
      <w:tblGrid>
        <w:gridCol w:w="562"/>
        <w:gridCol w:w="1418"/>
        <w:gridCol w:w="1984"/>
        <w:gridCol w:w="3969"/>
        <w:gridCol w:w="1134"/>
        <w:gridCol w:w="1276"/>
      </w:tblGrid>
      <w:tr w:rsidR="002C0110" w:rsidRPr="0087546C" w:rsidTr="00B15322">
        <w:trPr>
          <w:trHeight w:val="675"/>
        </w:trPr>
        <w:tc>
          <w:tcPr>
            <w:tcW w:w="562" w:type="dxa"/>
            <w:tcBorders>
              <w:top w:val="single" w:sz="4" w:space="0" w:color="auto"/>
              <w:left w:val="single" w:sz="4" w:space="0" w:color="auto"/>
              <w:bottom w:val="single" w:sz="4" w:space="0" w:color="auto"/>
              <w:right w:val="single" w:sz="4" w:space="0" w:color="auto"/>
            </w:tcBorders>
          </w:tcPr>
          <w:p w:rsidR="002C0110" w:rsidRPr="0087546C" w:rsidRDefault="002C0110" w:rsidP="00B306D3">
            <w:pPr>
              <w:keepNext/>
              <w:suppressLineNumbers/>
              <w:suppressAutoHyphens/>
              <w:snapToGrid w:val="0"/>
              <w:jc w:val="center"/>
              <w:rPr>
                <w:b/>
                <w:bCs/>
                <w:sz w:val="18"/>
                <w:szCs w:val="18"/>
                <w:lang w:eastAsia="ar-SA"/>
              </w:rPr>
            </w:pPr>
            <w:r w:rsidRPr="0087546C">
              <w:rPr>
                <w:b/>
                <w:bCs/>
                <w:sz w:val="18"/>
                <w:szCs w:val="18"/>
                <w:lang w:eastAsia="ar-SA"/>
              </w:rPr>
              <w:t>№ п/п</w:t>
            </w:r>
          </w:p>
        </w:tc>
        <w:tc>
          <w:tcPr>
            <w:tcW w:w="1418" w:type="dxa"/>
            <w:tcBorders>
              <w:top w:val="single" w:sz="4" w:space="0" w:color="auto"/>
              <w:left w:val="single" w:sz="4" w:space="0" w:color="auto"/>
              <w:bottom w:val="single" w:sz="4" w:space="0" w:color="auto"/>
              <w:right w:val="single" w:sz="4" w:space="0" w:color="auto"/>
            </w:tcBorders>
          </w:tcPr>
          <w:p w:rsidR="002C0110" w:rsidRPr="0087546C" w:rsidRDefault="002C0110" w:rsidP="00B306D3">
            <w:pPr>
              <w:keepNext/>
              <w:rPr>
                <w:b/>
                <w:sz w:val="18"/>
                <w:szCs w:val="18"/>
              </w:rPr>
            </w:pPr>
            <w:r w:rsidRPr="0087546C">
              <w:rPr>
                <w:b/>
                <w:sz w:val="18"/>
                <w:szCs w:val="18"/>
              </w:rPr>
              <w:t>Номер позиции КТРУ/Наименование изделия по КТРУ</w:t>
            </w:r>
          </w:p>
        </w:tc>
        <w:tc>
          <w:tcPr>
            <w:tcW w:w="1984" w:type="dxa"/>
            <w:tcBorders>
              <w:top w:val="single" w:sz="4" w:space="0" w:color="auto"/>
              <w:left w:val="single" w:sz="4" w:space="0" w:color="auto"/>
              <w:bottom w:val="single" w:sz="4" w:space="0" w:color="auto"/>
              <w:right w:val="single" w:sz="4" w:space="0" w:color="auto"/>
            </w:tcBorders>
          </w:tcPr>
          <w:p w:rsidR="002C0110" w:rsidRPr="0087546C" w:rsidRDefault="002C0110" w:rsidP="00B306D3">
            <w:pPr>
              <w:keepNext/>
              <w:suppressLineNumbers/>
              <w:suppressAutoHyphens/>
              <w:snapToGrid w:val="0"/>
              <w:jc w:val="center"/>
              <w:rPr>
                <w:b/>
                <w:bCs/>
                <w:sz w:val="18"/>
                <w:szCs w:val="18"/>
                <w:lang w:eastAsia="ar-SA"/>
              </w:rPr>
            </w:pPr>
            <w:r w:rsidRPr="0087546C">
              <w:rPr>
                <w:b/>
                <w:sz w:val="18"/>
                <w:szCs w:val="18"/>
              </w:rPr>
              <w:t>Наименование изделия по классификации</w:t>
            </w:r>
            <w:r w:rsidRPr="0087546C">
              <w:rPr>
                <w:b/>
                <w:bCs/>
                <w:sz w:val="18"/>
                <w:szCs w:val="18"/>
                <w:lang w:eastAsia="ar-SA"/>
              </w:rPr>
              <w:t xml:space="preserve"> </w:t>
            </w:r>
          </w:p>
        </w:tc>
        <w:tc>
          <w:tcPr>
            <w:tcW w:w="3969" w:type="dxa"/>
            <w:tcBorders>
              <w:top w:val="single" w:sz="4" w:space="0" w:color="auto"/>
              <w:left w:val="single" w:sz="4" w:space="0" w:color="auto"/>
              <w:bottom w:val="single" w:sz="4" w:space="0" w:color="auto"/>
              <w:right w:val="single" w:sz="4" w:space="0" w:color="auto"/>
            </w:tcBorders>
          </w:tcPr>
          <w:p w:rsidR="002C0110" w:rsidRPr="0087546C" w:rsidRDefault="002C0110" w:rsidP="00B306D3">
            <w:pPr>
              <w:keepNext/>
              <w:suppressLineNumbers/>
              <w:suppressAutoHyphens/>
              <w:snapToGrid w:val="0"/>
              <w:jc w:val="center"/>
              <w:rPr>
                <w:b/>
                <w:bCs/>
                <w:sz w:val="18"/>
                <w:szCs w:val="18"/>
                <w:lang w:eastAsia="ar-SA"/>
              </w:rPr>
            </w:pPr>
            <w:r w:rsidRPr="0087546C">
              <w:rPr>
                <w:b/>
                <w:sz w:val="18"/>
                <w:szCs w:val="18"/>
              </w:rPr>
              <w:t>Характеристики результата работ (изделия)</w:t>
            </w:r>
          </w:p>
        </w:tc>
        <w:tc>
          <w:tcPr>
            <w:tcW w:w="1134" w:type="dxa"/>
            <w:tcBorders>
              <w:top w:val="single" w:sz="4" w:space="0" w:color="auto"/>
              <w:left w:val="single" w:sz="4" w:space="0" w:color="auto"/>
              <w:bottom w:val="single" w:sz="4" w:space="0" w:color="auto"/>
              <w:right w:val="single" w:sz="4" w:space="0" w:color="auto"/>
            </w:tcBorders>
          </w:tcPr>
          <w:p w:rsidR="002C0110" w:rsidRPr="0087546C" w:rsidRDefault="002C0110" w:rsidP="00B306D3">
            <w:pPr>
              <w:keepNext/>
              <w:suppressLineNumbers/>
              <w:suppressAutoHyphens/>
              <w:snapToGrid w:val="0"/>
              <w:jc w:val="center"/>
              <w:rPr>
                <w:b/>
                <w:bCs/>
                <w:sz w:val="18"/>
                <w:szCs w:val="18"/>
                <w:lang w:eastAsia="ar-SA"/>
              </w:rPr>
            </w:pPr>
            <w:r w:rsidRPr="0087546C">
              <w:rPr>
                <w:b/>
                <w:bCs/>
                <w:sz w:val="18"/>
                <w:szCs w:val="18"/>
                <w:lang w:eastAsia="ar-SA"/>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2C0110" w:rsidRPr="0087546C" w:rsidRDefault="002C0110" w:rsidP="00B306D3">
            <w:pPr>
              <w:keepNext/>
              <w:suppressLineNumbers/>
              <w:suppressAutoHyphens/>
              <w:snapToGrid w:val="0"/>
              <w:jc w:val="center"/>
              <w:rPr>
                <w:b/>
                <w:bCs/>
                <w:sz w:val="18"/>
                <w:szCs w:val="18"/>
                <w:lang w:eastAsia="ar-SA"/>
              </w:rPr>
            </w:pPr>
            <w:r>
              <w:rPr>
                <w:b/>
                <w:bCs/>
                <w:sz w:val="18"/>
                <w:szCs w:val="18"/>
                <w:lang w:eastAsia="ar-SA"/>
              </w:rPr>
              <w:t>Количество</w:t>
            </w:r>
          </w:p>
        </w:tc>
      </w:tr>
      <w:tr w:rsidR="0051160C" w:rsidRPr="0087546C" w:rsidTr="00B15322">
        <w:trPr>
          <w:trHeight w:val="675"/>
        </w:trPr>
        <w:tc>
          <w:tcPr>
            <w:tcW w:w="562" w:type="dxa"/>
            <w:tcBorders>
              <w:top w:val="single" w:sz="4" w:space="0" w:color="auto"/>
              <w:left w:val="single" w:sz="4" w:space="0" w:color="auto"/>
              <w:bottom w:val="single" w:sz="4" w:space="0" w:color="auto"/>
              <w:right w:val="single" w:sz="4" w:space="0" w:color="auto"/>
            </w:tcBorders>
          </w:tcPr>
          <w:p w:rsidR="0051160C" w:rsidRPr="00E153E2" w:rsidRDefault="00360F11" w:rsidP="00B306D3">
            <w:pPr>
              <w:keepNext/>
              <w:jc w:val="center"/>
              <w:rPr>
                <w:kern w:val="2"/>
                <w:sz w:val="22"/>
                <w:szCs w:val="22"/>
                <w:lang w:eastAsia="zh-CN"/>
              </w:rPr>
            </w:pPr>
            <w:r>
              <w:rPr>
                <w:kern w:val="2"/>
                <w:sz w:val="22"/>
                <w:szCs w:val="22"/>
                <w:lang w:eastAsia="zh-CN"/>
              </w:rPr>
              <w:t>1</w:t>
            </w:r>
          </w:p>
        </w:tc>
        <w:tc>
          <w:tcPr>
            <w:tcW w:w="1418" w:type="dxa"/>
            <w:tcBorders>
              <w:top w:val="single" w:sz="4" w:space="0" w:color="auto"/>
              <w:left w:val="single" w:sz="4" w:space="0" w:color="auto"/>
              <w:bottom w:val="single" w:sz="4" w:space="0" w:color="auto"/>
              <w:right w:val="single" w:sz="4" w:space="0" w:color="auto"/>
            </w:tcBorders>
          </w:tcPr>
          <w:p w:rsidR="0051160C" w:rsidRPr="00E153E2" w:rsidRDefault="0051160C" w:rsidP="00B306D3">
            <w:pPr>
              <w:keepNext/>
              <w:jc w:val="center"/>
              <w:rPr>
                <w:sz w:val="22"/>
                <w:szCs w:val="22"/>
              </w:rPr>
            </w:pPr>
            <w:r w:rsidRPr="00E153E2">
              <w:rPr>
                <w:sz w:val="22"/>
                <w:szCs w:val="22"/>
              </w:rPr>
              <w:t>Отсутствует</w:t>
            </w:r>
          </w:p>
        </w:tc>
        <w:tc>
          <w:tcPr>
            <w:tcW w:w="1984" w:type="dxa"/>
            <w:tcBorders>
              <w:top w:val="single" w:sz="4" w:space="0" w:color="auto"/>
              <w:left w:val="single" w:sz="4" w:space="0" w:color="auto"/>
              <w:bottom w:val="single" w:sz="4" w:space="0" w:color="auto"/>
              <w:right w:val="single" w:sz="4" w:space="0" w:color="auto"/>
            </w:tcBorders>
          </w:tcPr>
          <w:p w:rsidR="0051160C" w:rsidRPr="00E153E2" w:rsidRDefault="00E153E2" w:rsidP="00B306D3">
            <w:pPr>
              <w:keepNext/>
              <w:jc w:val="center"/>
              <w:rPr>
                <w:color w:val="000000"/>
                <w:sz w:val="22"/>
                <w:szCs w:val="22"/>
              </w:rPr>
            </w:pPr>
            <w:r w:rsidRPr="00E153E2">
              <w:rPr>
                <w:color w:val="000000"/>
                <w:sz w:val="22"/>
                <w:szCs w:val="22"/>
              </w:rPr>
              <w:t>01.28.08.08.05</w:t>
            </w:r>
          </w:p>
          <w:p w:rsidR="00E153E2" w:rsidRPr="00E153E2" w:rsidRDefault="00E153E2" w:rsidP="00E153E2">
            <w:pPr>
              <w:jc w:val="center"/>
              <w:rPr>
                <w:sz w:val="22"/>
                <w:szCs w:val="22"/>
                <w:lang w:eastAsia="ar-SA"/>
              </w:rPr>
            </w:pPr>
            <w:r w:rsidRPr="00E153E2">
              <w:rPr>
                <w:sz w:val="22"/>
                <w:szCs w:val="22"/>
                <w:lang w:eastAsia="ar-SA"/>
              </w:rPr>
              <w:t>Чехол на культю голени из полимерного материала (силиконовый)</w:t>
            </w:r>
          </w:p>
          <w:p w:rsidR="00E153E2" w:rsidRPr="00E153E2" w:rsidRDefault="00E153E2" w:rsidP="00E153E2">
            <w:pPr>
              <w:keepNext/>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1160C" w:rsidRPr="00E153E2" w:rsidRDefault="00564795" w:rsidP="00B306D3">
            <w:pPr>
              <w:keepNext/>
              <w:jc w:val="both"/>
              <w:rPr>
                <w:sz w:val="22"/>
                <w:szCs w:val="22"/>
              </w:rPr>
            </w:pPr>
            <w:r w:rsidRPr="00384BA8">
              <w:rPr>
                <w:spacing w:val="-2"/>
                <w:sz w:val="22"/>
                <w:szCs w:val="22"/>
                <w:lang w:eastAsia="ar-SA"/>
              </w:rPr>
              <w:t xml:space="preserve">Чехол силиконовый на культю голени должен быть изготовлен из медицинского силикона с внешним текстильным покрытием или без текстильного покрытия, чехол должен фиксировать мягкие ткани культи относительно внутренней поверхности чехла. Силиконовый чехол должен смягчать воздействие приемной гильзы на кожу культи, обеспечивать стабилизирующий эффект при полном контакте культи с приемной гильзой. Ношение силиконового чехла должно оказывать умеренное компрессионное воздействие на мягкие ткани культи. Чехол должен быть бесшовным и изготавливаться по размерам культи. </w:t>
            </w:r>
            <w:r w:rsidRPr="00384BA8">
              <w:rPr>
                <w:sz w:val="22"/>
                <w:szCs w:val="22"/>
              </w:rPr>
              <w:t>Срок службы 12 месяцев. Гарантийный срок 6 месяцев.</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1160C" w:rsidRPr="00E153E2" w:rsidRDefault="00E153E2" w:rsidP="00B306D3">
            <w:pPr>
              <w:keepNext/>
              <w:autoSpaceDE w:val="0"/>
              <w:jc w:val="center"/>
              <w:rPr>
                <w:sz w:val="22"/>
                <w:szCs w:val="22"/>
              </w:rPr>
            </w:pPr>
            <w:r w:rsidRPr="00E153E2">
              <w:rPr>
                <w:sz w:val="22"/>
                <w:szCs w:val="22"/>
              </w:rPr>
              <w:t>Шт.</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51160C" w:rsidRPr="00E153E2" w:rsidRDefault="00E153E2" w:rsidP="00B306D3">
            <w:pPr>
              <w:keepNext/>
              <w:autoSpaceDE w:val="0"/>
              <w:jc w:val="center"/>
              <w:rPr>
                <w:color w:val="000000"/>
                <w:sz w:val="22"/>
                <w:szCs w:val="22"/>
              </w:rPr>
            </w:pPr>
            <w:r w:rsidRPr="00E153E2">
              <w:rPr>
                <w:color w:val="000000"/>
                <w:sz w:val="22"/>
                <w:szCs w:val="22"/>
              </w:rPr>
              <w:t>5</w:t>
            </w:r>
          </w:p>
        </w:tc>
      </w:tr>
      <w:tr w:rsidR="0051160C" w:rsidRPr="0087546C" w:rsidTr="00B15322">
        <w:trPr>
          <w:trHeight w:val="675"/>
        </w:trPr>
        <w:tc>
          <w:tcPr>
            <w:tcW w:w="562" w:type="dxa"/>
            <w:tcBorders>
              <w:top w:val="single" w:sz="4" w:space="0" w:color="auto"/>
              <w:left w:val="single" w:sz="4" w:space="0" w:color="auto"/>
              <w:bottom w:val="single" w:sz="4" w:space="0" w:color="auto"/>
              <w:right w:val="single" w:sz="4" w:space="0" w:color="auto"/>
            </w:tcBorders>
          </w:tcPr>
          <w:p w:rsidR="0051160C" w:rsidRPr="00E153E2" w:rsidRDefault="00360F11" w:rsidP="00B306D3">
            <w:pPr>
              <w:keepNext/>
              <w:jc w:val="center"/>
              <w:rPr>
                <w:kern w:val="2"/>
                <w:sz w:val="22"/>
                <w:szCs w:val="22"/>
                <w:lang w:eastAsia="zh-CN"/>
              </w:rPr>
            </w:pPr>
            <w:r>
              <w:rPr>
                <w:kern w:val="2"/>
                <w:sz w:val="22"/>
                <w:szCs w:val="22"/>
                <w:lang w:eastAsia="zh-CN"/>
              </w:rPr>
              <w:t>2</w:t>
            </w:r>
          </w:p>
        </w:tc>
        <w:tc>
          <w:tcPr>
            <w:tcW w:w="1418" w:type="dxa"/>
            <w:tcBorders>
              <w:top w:val="single" w:sz="4" w:space="0" w:color="auto"/>
              <w:left w:val="single" w:sz="4" w:space="0" w:color="auto"/>
              <w:bottom w:val="single" w:sz="4" w:space="0" w:color="auto"/>
              <w:right w:val="single" w:sz="4" w:space="0" w:color="auto"/>
            </w:tcBorders>
          </w:tcPr>
          <w:p w:rsidR="0051160C" w:rsidRPr="00E153E2" w:rsidRDefault="0051160C" w:rsidP="00B306D3">
            <w:pPr>
              <w:keepNext/>
              <w:jc w:val="center"/>
              <w:rPr>
                <w:sz w:val="22"/>
                <w:szCs w:val="22"/>
              </w:rPr>
            </w:pPr>
            <w:r w:rsidRPr="00E153E2">
              <w:rPr>
                <w:sz w:val="22"/>
                <w:szCs w:val="22"/>
              </w:rPr>
              <w:t>Отсутствует</w:t>
            </w:r>
          </w:p>
        </w:tc>
        <w:tc>
          <w:tcPr>
            <w:tcW w:w="1984" w:type="dxa"/>
            <w:tcBorders>
              <w:top w:val="single" w:sz="4" w:space="0" w:color="auto"/>
              <w:left w:val="single" w:sz="4" w:space="0" w:color="auto"/>
              <w:bottom w:val="single" w:sz="4" w:space="0" w:color="auto"/>
              <w:right w:val="single" w:sz="4" w:space="0" w:color="auto"/>
            </w:tcBorders>
          </w:tcPr>
          <w:p w:rsidR="0051160C" w:rsidRPr="00E153E2" w:rsidRDefault="00E153E2" w:rsidP="00B306D3">
            <w:pPr>
              <w:keepNext/>
              <w:jc w:val="center"/>
              <w:rPr>
                <w:color w:val="000000"/>
                <w:sz w:val="22"/>
                <w:szCs w:val="22"/>
              </w:rPr>
            </w:pPr>
            <w:r w:rsidRPr="00E153E2">
              <w:rPr>
                <w:color w:val="000000"/>
                <w:sz w:val="22"/>
                <w:szCs w:val="22"/>
              </w:rPr>
              <w:t>01.28.08.08.06</w:t>
            </w:r>
          </w:p>
          <w:p w:rsidR="00E153E2" w:rsidRPr="00E153E2" w:rsidRDefault="00E153E2" w:rsidP="00B306D3">
            <w:pPr>
              <w:keepNext/>
              <w:jc w:val="center"/>
              <w:rPr>
                <w:sz w:val="22"/>
                <w:szCs w:val="22"/>
              </w:rPr>
            </w:pPr>
            <w:r w:rsidRPr="00E153E2">
              <w:rPr>
                <w:sz w:val="22"/>
                <w:szCs w:val="22"/>
                <w:lang w:eastAsia="ar-SA"/>
              </w:rPr>
              <w:t>Чехол на культю бедра из полимерного материала (силиконовый)</w:t>
            </w:r>
          </w:p>
        </w:tc>
        <w:tc>
          <w:tcPr>
            <w:tcW w:w="3969" w:type="dxa"/>
            <w:tcBorders>
              <w:top w:val="single" w:sz="4" w:space="0" w:color="auto"/>
              <w:left w:val="single" w:sz="4" w:space="0" w:color="auto"/>
              <w:bottom w:val="single" w:sz="4" w:space="0" w:color="auto"/>
              <w:right w:val="single" w:sz="4" w:space="0" w:color="auto"/>
            </w:tcBorders>
          </w:tcPr>
          <w:p w:rsidR="0051160C" w:rsidRPr="00E153E2" w:rsidRDefault="00564795" w:rsidP="00B306D3">
            <w:pPr>
              <w:keepNext/>
              <w:jc w:val="both"/>
              <w:rPr>
                <w:sz w:val="22"/>
                <w:szCs w:val="22"/>
              </w:rPr>
            </w:pPr>
            <w:r w:rsidRPr="00384BA8">
              <w:rPr>
                <w:spacing w:val="-2"/>
                <w:sz w:val="22"/>
                <w:szCs w:val="22"/>
                <w:lang w:eastAsia="ar-SA"/>
              </w:rPr>
              <w:t>Чехол силиконовый на культю бедра должен быть изготовлен из медицинского силикона с внешним текстильным покрытием или без текстильного покрытия, чехол должен фиксировать мягкие ткани культи относительно внутренней поверхности чехла. Силиконовый чехол должен смягчать воздействие приемной гильзы на кожу культи, обеспечивать стабилизирующий эффект при полном контакте культи с приемной гильзой. Ношение силиконового чехла должно оказывать умеренное компрессионное воздействие на мягкие ткани культи. Чехол должен быть бесшовным и изготавливаться по размерам культи.</w:t>
            </w:r>
            <w:r w:rsidRPr="00384BA8">
              <w:rPr>
                <w:color w:val="000000"/>
                <w:sz w:val="22"/>
                <w:szCs w:val="22"/>
              </w:rPr>
              <w:t xml:space="preserve"> </w:t>
            </w:r>
            <w:r w:rsidRPr="00384BA8">
              <w:rPr>
                <w:sz w:val="22"/>
                <w:szCs w:val="22"/>
              </w:rPr>
              <w:t>Срок службы 12 месяцев. Гарантийный срок 6 месяцев.</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1160C" w:rsidRPr="00E153E2" w:rsidRDefault="00E153E2" w:rsidP="00B306D3">
            <w:pPr>
              <w:keepNext/>
              <w:autoSpaceDE w:val="0"/>
              <w:jc w:val="center"/>
              <w:rPr>
                <w:sz w:val="22"/>
                <w:szCs w:val="22"/>
              </w:rPr>
            </w:pPr>
            <w:r w:rsidRPr="00E153E2">
              <w:rPr>
                <w:sz w:val="22"/>
                <w:szCs w:val="22"/>
              </w:rPr>
              <w:t>Шт.</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51160C" w:rsidRPr="00E153E2" w:rsidRDefault="00E153E2" w:rsidP="00B306D3">
            <w:pPr>
              <w:keepNext/>
              <w:autoSpaceDE w:val="0"/>
              <w:jc w:val="center"/>
              <w:rPr>
                <w:color w:val="000000"/>
                <w:sz w:val="22"/>
                <w:szCs w:val="22"/>
              </w:rPr>
            </w:pPr>
            <w:r w:rsidRPr="00E153E2">
              <w:rPr>
                <w:color w:val="000000"/>
                <w:sz w:val="22"/>
                <w:szCs w:val="22"/>
              </w:rPr>
              <w:t>9</w:t>
            </w:r>
          </w:p>
        </w:tc>
      </w:tr>
      <w:tr w:rsidR="0051160C" w:rsidRPr="0087546C" w:rsidTr="00B15322">
        <w:trPr>
          <w:trHeight w:val="675"/>
        </w:trPr>
        <w:tc>
          <w:tcPr>
            <w:tcW w:w="562" w:type="dxa"/>
            <w:tcBorders>
              <w:top w:val="single" w:sz="4" w:space="0" w:color="auto"/>
              <w:left w:val="single" w:sz="4" w:space="0" w:color="auto"/>
              <w:bottom w:val="single" w:sz="4" w:space="0" w:color="auto"/>
              <w:right w:val="single" w:sz="4" w:space="0" w:color="auto"/>
            </w:tcBorders>
          </w:tcPr>
          <w:p w:rsidR="0051160C" w:rsidRPr="00E153E2" w:rsidRDefault="00360F11" w:rsidP="00B306D3">
            <w:pPr>
              <w:keepNext/>
              <w:jc w:val="center"/>
              <w:rPr>
                <w:kern w:val="2"/>
                <w:sz w:val="22"/>
                <w:szCs w:val="22"/>
                <w:lang w:eastAsia="zh-CN"/>
              </w:rPr>
            </w:pPr>
            <w:r>
              <w:rPr>
                <w:kern w:val="2"/>
                <w:sz w:val="22"/>
                <w:szCs w:val="22"/>
                <w:lang w:eastAsia="zh-CN"/>
              </w:rPr>
              <w:t>3</w:t>
            </w:r>
          </w:p>
        </w:tc>
        <w:tc>
          <w:tcPr>
            <w:tcW w:w="1418" w:type="dxa"/>
            <w:tcBorders>
              <w:top w:val="single" w:sz="4" w:space="0" w:color="auto"/>
              <w:left w:val="single" w:sz="4" w:space="0" w:color="auto"/>
              <w:bottom w:val="single" w:sz="4" w:space="0" w:color="auto"/>
              <w:right w:val="single" w:sz="4" w:space="0" w:color="auto"/>
            </w:tcBorders>
          </w:tcPr>
          <w:p w:rsidR="0051160C" w:rsidRPr="00E153E2" w:rsidRDefault="0051160C" w:rsidP="00B306D3">
            <w:pPr>
              <w:keepNext/>
              <w:jc w:val="center"/>
              <w:rPr>
                <w:sz w:val="22"/>
                <w:szCs w:val="22"/>
              </w:rPr>
            </w:pPr>
            <w:r w:rsidRPr="00E153E2">
              <w:rPr>
                <w:rFonts w:eastAsiaTheme="minorHAnsi"/>
                <w:color w:val="000000"/>
                <w:sz w:val="22"/>
                <w:szCs w:val="22"/>
                <w:lang w:eastAsia="en-US"/>
              </w:rPr>
              <w:t>32.50.23.000-00001819 - Косметическая оболочка на протез верхней конечности</w:t>
            </w:r>
          </w:p>
        </w:tc>
        <w:tc>
          <w:tcPr>
            <w:tcW w:w="1984" w:type="dxa"/>
            <w:tcBorders>
              <w:top w:val="single" w:sz="4" w:space="0" w:color="auto"/>
              <w:left w:val="single" w:sz="4" w:space="0" w:color="auto"/>
              <w:bottom w:val="single" w:sz="4" w:space="0" w:color="auto"/>
              <w:right w:val="single" w:sz="4" w:space="0" w:color="auto"/>
            </w:tcBorders>
          </w:tcPr>
          <w:p w:rsidR="0051160C" w:rsidRPr="00E153E2" w:rsidRDefault="00E153E2" w:rsidP="00B306D3">
            <w:pPr>
              <w:keepNext/>
              <w:jc w:val="center"/>
              <w:rPr>
                <w:sz w:val="22"/>
                <w:szCs w:val="22"/>
              </w:rPr>
            </w:pPr>
            <w:r w:rsidRPr="00E153E2">
              <w:rPr>
                <w:sz w:val="22"/>
                <w:szCs w:val="22"/>
              </w:rPr>
              <w:t>01.28.08.06.04</w:t>
            </w:r>
          </w:p>
          <w:p w:rsidR="00E153E2" w:rsidRPr="00E153E2" w:rsidRDefault="00E153E2" w:rsidP="00B306D3">
            <w:pPr>
              <w:keepNext/>
              <w:jc w:val="center"/>
              <w:rPr>
                <w:sz w:val="22"/>
                <w:szCs w:val="22"/>
              </w:rPr>
            </w:pPr>
            <w:r w:rsidRPr="00E153E2">
              <w:rPr>
                <w:sz w:val="22"/>
                <w:szCs w:val="22"/>
              </w:rPr>
              <w:t>Косметическая оболочка на протез верхней конечности</w:t>
            </w:r>
          </w:p>
        </w:tc>
        <w:tc>
          <w:tcPr>
            <w:tcW w:w="3969" w:type="dxa"/>
            <w:tcBorders>
              <w:top w:val="single" w:sz="4" w:space="0" w:color="auto"/>
              <w:left w:val="single" w:sz="4" w:space="0" w:color="auto"/>
              <w:bottom w:val="single" w:sz="4" w:space="0" w:color="auto"/>
              <w:right w:val="single" w:sz="4" w:space="0" w:color="auto"/>
            </w:tcBorders>
          </w:tcPr>
          <w:p w:rsidR="00564795" w:rsidRDefault="00564795" w:rsidP="00564795">
            <w:pPr>
              <w:pStyle w:val="caaieiaie11"/>
              <w:keepLines/>
              <w:tabs>
                <w:tab w:val="left" w:pos="270"/>
                <w:tab w:val="center" w:pos="1682"/>
              </w:tabs>
              <w:overflowPunct/>
              <w:autoSpaceDE/>
              <w:autoSpaceDN w:val="0"/>
              <w:snapToGrid w:val="0"/>
              <w:jc w:val="both"/>
            </w:pPr>
            <w:r w:rsidRPr="00384BA8">
              <w:rPr>
                <w:kern w:val="0"/>
                <w:sz w:val="22"/>
                <w:szCs w:val="22"/>
              </w:rPr>
              <w:t xml:space="preserve">Косметическая оболочка на протез </w:t>
            </w:r>
            <w:r w:rsidRPr="00384BA8">
              <w:rPr>
                <w:sz w:val="22"/>
                <w:szCs w:val="22"/>
              </w:rPr>
              <w:t>верхней конечности</w:t>
            </w:r>
            <w:r w:rsidRPr="00384BA8">
              <w:rPr>
                <w:kern w:val="0"/>
                <w:sz w:val="22"/>
                <w:szCs w:val="22"/>
              </w:rPr>
              <w:t xml:space="preserve"> должна изготавливаться индивидуально для каждого инвалида.</w:t>
            </w:r>
            <w:r>
              <w:rPr>
                <w:bCs/>
              </w:rPr>
              <w:t xml:space="preserve"> Косметическая оболочка на протез верхней конечности</w:t>
            </w:r>
            <w:r>
              <w:t xml:space="preserve"> предназначена для сокрытия косметического дефекта.</w:t>
            </w:r>
          </w:p>
          <w:p w:rsidR="00564795" w:rsidRPr="0007498E" w:rsidRDefault="00564795" w:rsidP="00564795">
            <w:pPr>
              <w:jc w:val="both"/>
              <w:rPr>
                <w:color w:val="000000"/>
              </w:rPr>
            </w:pPr>
            <w:r w:rsidRPr="0007498E">
              <w:t xml:space="preserve">Косметическая оболочка на протез верхней конечности должна быть изготовлена из полимерных материалов </w:t>
            </w:r>
            <w:r w:rsidRPr="0007498E">
              <w:rPr>
                <w:color w:val="000000"/>
              </w:rPr>
              <w:t xml:space="preserve">для косметических </w:t>
            </w:r>
            <w:r w:rsidRPr="0007498E">
              <w:rPr>
                <w:color w:val="000000"/>
              </w:rPr>
              <w:lastRenderedPageBreak/>
              <w:t>протезов верхних конечностей, по форме и цвету должна копировать руку Получателя.</w:t>
            </w:r>
          </w:p>
          <w:p w:rsidR="0051160C" w:rsidRPr="00E153E2" w:rsidRDefault="00564795" w:rsidP="00564795">
            <w:pPr>
              <w:keepNext/>
              <w:jc w:val="both"/>
              <w:rPr>
                <w:sz w:val="22"/>
                <w:szCs w:val="22"/>
              </w:rPr>
            </w:pPr>
            <w:r w:rsidRPr="00384BA8">
              <w:rPr>
                <w:sz w:val="22"/>
                <w:szCs w:val="22"/>
              </w:rPr>
              <w:t xml:space="preserve"> Срок службы 12 месяцев. Гарантийный срок 6 месяцев</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1160C" w:rsidRPr="00E153E2" w:rsidRDefault="00E153E2" w:rsidP="00B306D3">
            <w:pPr>
              <w:keepNext/>
              <w:autoSpaceDE w:val="0"/>
              <w:jc w:val="center"/>
              <w:rPr>
                <w:sz w:val="22"/>
                <w:szCs w:val="22"/>
              </w:rPr>
            </w:pPr>
            <w:r w:rsidRPr="00E153E2">
              <w:rPr>
                <w:sz w:val="22"/>
                <w:szCs w:val="22"/>
              </w:rPr>
              <w:lastRenderedPageBreak/>
              <w:t>Шт.</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51160C" w:rsidRPr="00E153E2" w:rsidRDefault="00E153E2" w:rsidP="00B306D3">
            <w:pPr>
              <w:keepNext/>
              <w:autoSpaceDE w:val="0"/>
              <w:jc w:val="center"/>
              <w:rPr>
                <w:color w:val="000000"/>
                <w:sz w:val="22"/>
                <w:szCs w:val="22"/>
              </w:rPr>
            </w:pPr>
            <w:r w:rsidRPr="00E153E2">
              <w:rPr>
                <w:color w:val="000000"/>
                <w:sz w:val="22"/>
                <w:szCs w:val="22"/>
              </w:rPr>
              <w:t>1</w:t>
            </w:r>
          </w:p>
        </w:tc>
      </w:tr>
      <w:tr w:rsidR="002C0110" w:rsidRPr="0087546C" w:rsidTr="00B15322">
        <w:trPr>
          <w:trHeight w:val="266"/>
        </w:trPr>
        <w:tc>
          <w:tcPr>
            <w:tcW w:w="9067" w:type="dxa"/>
            <w:gridSpan w:val="5"/>
            <w:tcBorders>
              <w:top w:val="single" w:sz="4" w:space="0" w:color="auto"/>
              <w:left w:val="single" w:sz="4" w:space="0" w:color="auto"/>
              <w:bottom w:val="single" w:sz="4" w:space="0" w:color="auto"/>
              <w:right w:val="single" w:sz="4" w:space="0" w:color="auto"/>
            </w:tcBorders>
          </w:tcPr>
          <w:p w:rsidR="002C0110" w:rsidRPr="00E153E2" w:rsidRDefault="002C0110" w:rsidP="00B306D3">
            <w:pPr>
              <w:keepNext/>
              <w:autoSpaceDE w:val="0"/>
              <w:rPr>
                <w:sz w:val="22"/>
                <w:szCs w:val="22"/>
              </w:rPr>
            </w:pPr>
            <w:r w:rsidRPr="00E153E2">
              <w:rPr>
                <w:sz w:val="22"/>
                <w:szCs w:val="22"/>
              </w:rPr>
              <w:t>ИТОГО:</w:t>
            </w:r>
          </w:p>
        </w:tc>
        <w:tc>
          <w:tcPr>
            <w:tcW w:w="1276" w:type="dxa"/>
            <w:tcBorders>
              <w:top w:val="single" w:sz="4" w:space="0" w:color="auto"/>
              <w:left w:val="single" w:sz="4" w:space="0" w:color="000000"/>
              <w:bottom w:val="single" w:sz="4" w:space="0" w:color="auto"/>
              <w:right w:val="single" w:sz="4" w:space="0" w:color="auto"/>
            </w:tcBorders>
            <w:shd w:val="clear" w:color="auto" w:fill="auto"/>
          </w:tcPr>
          <w:p w:rsidR="002C0110" w:rsidRPr="00E153E2" w:rsidRDefault="00E2541A" w:rsidP="00360F11">
            <w:pPr>
              <w:keepNext/>
              <w:autoSpaceDE w:val="0"/>
              <w:jc w:val="center"/>
              <w:rPr>
                <w:color w:val="000000"/>
                <w:sz w:val="22"/>
                <w:szCs w:val="22"/>
              </w:rPr>
            </w:pPr>
            <w:r w:rsidRPr="00E153E2">
              <w:rPr>
                <w:color w:val="000000"/>
                <w:sz w:val="22"/>
                <w:szCs w:val="22"/>
              </w:rPr>
              <w:t>1</w:t>
            </w:r>
            <w:r w:rsidR="00360F11">
              <w:rPr>
                <w:color w:val="000000"/>
                <w:sz w:val="22"/>
                <w:szCs w:val="22"/>
              </w:rPr>
              <w:t>5</w:t>
            </w:r>
          </w:p>
        </w:tc>
      </w:tr>
    </w:tbl>
    <w:p w:rsidR="002C0110" w:rsidRDefault="002C0110" w:rsidP="00B306D3">
      <w:pPr>
        <w:keepNext/>
        <w:ind w:firstLine="709"/>
        <w:jc w:val="both"/>
        <w:rPr>
          <w:rFonts w:eastAsia="Calibri"/>
          <w:b/>
          <w:u w:val="single"/>
        </w:rPr>
      </w:pPr>
    </w:p>
    <w:p w:rsidR="007B3FEE" w:rsidRPr="008A07A2" w:rsidRDefault="007B3FEE" w:rsidP="00B306D3">
      <w:pPr>
        <w:keepNext/>
        <w:ind w:firstLine="709"/>
        <w:jc w:val="both"/>
        <w:rPr>
          <w:rFonts w:eastAsia="Calibri"/>
        </w:rPr>
      </w:pPr>
    </w:p>
    <w:p w:rsidR="00564795" w:rsidRPr="00BB28A9" w:rsidRDefault="00564795" w:rsidP="0058139E">
      <w:pPr>
        <w:spacing w:line="200" w:lineRule="atLeast"/>
        <w:ind w:firstLine="713"/>
        <w:jc w:val="center"/>
        <w:rPr>
          <w:b/>
          <w:bCs/>
          <w:szCs w:val="20"/>
        </w:rPr>
      </w:pPr>
      <w:r w:rsidRPr="00BB28A9">
        <w:rPr>
          <w:b/>
          <w:bCs/>
          <w:szCs w:val="20"/>
        </w:rPr>
        <w:t>Требования к качеству и безопасности</w:t>
      </w:r>
    </w:p>
    <w:p w:rsidR="00564795" w:rsidRPr="00BB28A9" w:rsidRDefault="00564795" w:rsidP="00564795">
      <w:pPr>
        <w:keepNext/>
        <w:autoSpaceDE w:val="0"/>
        <w:ind w:left="132" w:firstLine="576"/>
        <w:jc w:val="both"/>
        <w:rPr>
          <w:color w:val="000000"/>
          <w:szCs w:val="20"/>
        </w:rPr>
      </w:pPr>
      <w:r w:rsidRPr="00BB28A9">
        <w:rPr>
          <w:kern w:val="1"/>
          <w:szCs w:val="20"/>
        </w:rPr>
        <w:t>П</w:t>
      </w:r>
      <w:r w:rsidRPr="00BB28A9">
        <w:rPr>
          <w:spacing w:val="-4"/>
          <w:kern w:val="1"/>
          <w:szCs w:val="20"/>
        </w:rPr>
        <w:t>оставляемый товар новый, строго соответствует указанным характеристикам и не имеет дефектов, связанных с оформлением, материалами и качеством изготовления.</w:t>
      </w:r>
      <w:r w:rsidRPr="00BB28A9">
        <w:rPr>
          <w:szCs w:val="20"/>
        </w:rPr>
        <w:t xml:space="preserve"> </w:t>
      </w:r>
      <w:r w:rsidRPr="00BB28A9">
        <w:rPr>
          <w:color w:val="000000"/>
          <w:szCs w:val="20"/>
        </w:rPr>
        <w:t xml:space="preserve">Материалы, применяемые для изготовления чехлов, разрешены к применению Министерством здравоохранения и социального развития Российской Федерации, а также не содержат ядовитых </w:t>
      </w:r>
      <w:r w:rsidRPr="00BB28A9">
        <w:rPr>
          <w:color w:val="000000"/>
          <w:szCs w:val="20"/>
        </w:rPr>
        <w:lastRenderedPageBreak/>
        <w:t xml:space="preserve">токсичных) компонентов, не воздействуют на цвет поверхности, которым контактируют те или иные детали изделия при его нормальной эксплуатации. </w:t>
      </w:r>
    </w:p>
    <w:p w:rsidR="00564795" w:rsidRDefault="00564795" w:rsidP="00564795">
      <w:pPr>
        <w:keepNext/>
        <w:autoSpaceDE w:val="0"/>
        <w:jc w:val="center"/>
        <w:rPr>
          <w:b/>
          <w:szCs w:val="20"/>
        </w:rPr>
      </w:pPr>
    </w:p>
    <w:p w:rsidR="00564795" w:rsidRPr="00BB28A9" w:rsidRDefault="00564795" w:rsidP="00564795">
      <w:pPr>
        <w:keepNext/>
        <w:autoSpaceDE w:val="0"/>
        <w:jc w:val="center"/>
        <w:rPr>
          <w:b/>
          <w:szCs w:val="20"/>
        </w:rPr>
      </w:pPr>
      <w:r w:rsidRPr="00BB28A9">
        <w:rPr>
          <w:b/>
          <w:szCs w:val="20"/>
        </w:rPr>
        <w:t>Требования к сроку и (или) объему предоставленных гарантий качества.</w:t>
      </w:r>
    </w:p>
    <w:p w:rsidR="00564795" w:rsidRPr="00BB28A9" w:rsidRDefault="00564795" w:rsidP="00564795">
      <w:pPr>
        <w:keepNext/>
        <w:keepLines/>
        <w:autoSpaceDE w:val="0"/>
        <w:autoSpaceDN w:val="0"/>
        <w:adjustRightInd w:val="0"/>
        <w:ind w:firstLine="709"/>
        <w:rPr>
          <w:b/>
          <w:szCs w:val="20"/>
        </w:rPr>
      </w:pPr>
      <w:r w:rsidRPr="00BB28A9">
        <w:rPr>
          <w:szCs w:val="20"/>
        </w:rPr>
        <w:t>Гарантийный срок товара</w:t>
      </w:r>
      <w:bookmarkStart w:id="0" w:name="_GoBack"/>
      <w:bookmarkEnd w:id="0"/>
      <w:r>
        <w:rPr>
          <w:szCs w:val="20"/>
        </w:rPr>
        <w:t xml:space="preserve"> составляет: </w:t>
      </w:r>
      <w:r w:rsidRPr="00BB28A9">
        <w:rPr>
          <w:szCs w:val="20"/>
        </w:rPr>
        <w:t>6 месяцев.</w:t>
      </w:r>
    </w:p>
    <w:p w:rsidR="00564795" w:rsidRPr="00BB28A9" w:rsidRDefault="00564795" w:rsidP="00564795">
      <w:pPr>
        <w:keepNext/>
        <w:keepLines/>
        <w:jc w:val="both"/>
        <w:rPr>
          <w:spacing w:val="-6"/>
          <w:szCs w:val="20"/>
        </w:rPr>
      </w:pPr>
      <w:r w:rsidRPr="00BB28A9">
        <w:rPr>
          <w:spacing w:val="1"/>
          <w:szCs w:val="20"/>
        </w:rPr>
        <w:t xml:space="preserve">Установленный производителем гарантийный срок эксплуатации </w:t>
      </w:r>
      <w:r w:rsidRPr="00BB28A9">
        <w:rPr>
          <w:spacing w:val="12"/>
          <w:szCs w:val="20"/>
        </w:rPr>
        <w:t xml:space="preserve">изделия не распространяется на случаи нарушения Получателем </w:t>
      </w:r>
      <w:r w:rsidRPr="00BB28A9">
        <w:rPr>
          <w:spacing w:val="1"/>
          <w:szCs w:val="20"/>
        </w:rPr>
        <w:t>изделия условий и требований к эксплуатации изделия.</w:t>
      </w:r>
    </w:p>
    <w:p w:rsidR="00564795" w:rsidRPr="00BB28A9" w:rsidRDefault="00564795" w:rsidP="00564795">
      <w:pPr>
        <w:keepNext/>
        <w:keepLines/>
        <w:jc w:val="both"/>
        <w:rPr>
          <w:spacing w:val="2"/>
          <w:szCs w:val="20"/>
        </w:rPr>
      </w:pPr>
      <w:r w:rsidRPr="00BB28A9">
        <w:rPr>
          <w:spacing w:val="3"/>
          <w:szCs w:val="20"/>
        </w:rPr>
        <w:t xml:space="preserve">При передаче изделия, Поставщик обязан разъяснить </w:t>
      </w:r>
      <w:r w:rsidRPr="00BB28A9">
        <w:rPr>
          <w:szCs w:val="20"/>
        </w:rPr>
        <w:t xml:space="preserve">Получателю условия и требования к эксплуатации изделия, а также вручить </w:t>
      </w:r>
      <w:r w:rsidRPr="00BB28A9">
        <w:rPr>
          <w:spacing w:val="5"/>
          <w:szCs w:val="20"/>
        </w:rPr>
        <w:t xml:space="preserve">памятку о порядке обеспечения гарантийного ремонта изделия, о чем должна </w:t>
      </w:r>
      <w:r w:rsidRPr="00BB28A9">
        <w:rPr>
          <w:spacing w:val="6"/>
          <w:szCs w:val="20"/>
        </w:rPr>
        <w:t xml:space="preserve">быть составлена соответствующая запись в гарантийном талоне с указанием </w:t>
      </w:r>
      <w:r w:rsidRPr="00BB28A9">
        <w:rPr>
          <w:spacing w:val="2"/>
          <w:szCs w:val="20"/>
        </w:rPr>
        <w:t>даты, заверенная подписями Получателя и представителя Поставщика.</w:t>
      </w:r>
    </w:p>
    <w:p w:rsidR="00564795" w:rsidRPr="00BB28A9" w:rsidRDefault="00564795" w:rsidP="00564795">
      <w:pPr>
        <w:keepNext/>
        <w:keepLines/>
        <w:jc w:val="both"/>
        <w:rPr>
          <w:szCs w:val="20"/>
        </w:rPr>
      </w:pPr>
      <w:r w:rsidRPr="00BB28A9">
        <w:rPr>
          <w:szCs w:val="20"/>
        </w:rPr>
        <w:t>Объем предоставления гарантий качества:</w:t>
      </w:r>
    </w:p>
    <w:p w:rsidR="00564795" w:rsidRPr="00BB28A9" w:rsidRDefault="00564795" w:rsidP="00564795">
      <w:pPr>
        <w:keepNext/>
        <w:keepLines/>
        <w:jc w:val="both"/>
        <w:rPr>
          <w:szCs w:val="20"/>
        </w:rPr>
      </w:pPr>
      <w:r w:rsidRPr="00BB28A9">
        <w:rPr>
          <w:szCs w:val="20"/>
        </w:rPr>
        <w:t>К гарантиям качества Товара применяются правила, установленные главой 30 Гражданского кодекса Российской Федерации.</w:t>
      </w:r>
    </w:p>
    <w:p w:rsidR="00564795" w:rsidRPr="00BB28A9" w:rsidRDefault="00564795" w:rsidP="00564795">
      <w:pPr>
        <w:keepNext/>
        <w:keepLines/>
        <w:jc w:val="both"/>
        <w:rPr>
          <w:szCs w:val="20"/>
        </w:rPr>
      </w:pPr>
    </w:p>
    <w:p w:rsidR="00564795" w:rsidRPr="00BB28A9" w:rsidRDefault="00564795" w:rsidP="00564795">
      <w:pPr>
        <w:keepNext/>
        <w:ind w:firstLine="709"/>
        <w:jc w:val="center"/>
        <w:rPr>
          <w:b/>
          <w:szCs w:val="20"/>
        </w:rPr>
      </w:pPr>
      <w:r w:rsidRPr="00BB28A9">
        <w:rPr>
          <w:b/>
          <w:szCs w:val="20"/>
        </w:rPr>
        <w:t xml:space="preserve">Требования к эксплуатационным характеристикам, безопасности, экологической безопасности </w:t>
      </w:r>
    </w:p>
    <w:p w:rsidR="00564795" w:rsidRPr="00BB28A9" w:rsidRDefault="00564795" w:rsidP="00564795">
      <w:pPr>
        <w:keepNext/>
        <w:autoSpaceDE w:val="0"/>
        <w:autoSpaceDN w:val="0"/>
        <w:adjustRightInd w:val="0"/>
        <w:ind w:firstLine="708"/>
        <w:jc w:val="both"/>
        <w:rPr>
          <w:color w:val="000000"/>
          <w:szCs w:val="20"/>
        </w:rPr>
      </w:pPr>
      <w:r w:rsidRPr="00BB28A9">
        <w:rPr>
          <w:color w:val="000000"/>
          <w:szCs w:val="20"/>
        </w:rPr>
        <w:t xml:space="preserve">Чехлы удовлетворяют санитарно-гигиеническим требованиям, эстетичные, удобные при эксплуатации. </w:t>
      </w:r>
    </w:p>
    <w:p w:rsidR="00564795" w:rsidRPr="00BB28A9" w:rsidRDefault="00564795" w:rsidP="00564795">
      <w:pPr>
        <w:keepNext/>
        <w:autoSpaceDE w:val="0"/>
        <w:autoSpaceDN w:val="0"/>
        <w:adjustRightInd w:val="0"/>
        <w:jc w:val="both"/>
        <w:rPr>
          <w:color w:val="000000"/>
          <w:szCs w:val="20"/>
        </w:rPr>
      </w:pPr>
      <w:r w:rsidRPr="00BB28A9">
        <w:rPr>
          <w:color w:val="000000"/>
          <w:szCs w:val="20"/>
        </w:rPr>
        <w:t xml:space="preserve">Материал устойчив к действию растворителей при химчистке и </w:t>
      </w:r>
      <w:proofErr w:type="spellStart"/>
      <w:r w:rsidRPr="00BB28A9">
        <w:rPr>
          <w:color w:val="000000"/>
          <w:szCs w:val="20"/>
        </w:rPr>
        <w:t>травмобезопасна</w:t>
      </w:r>
      <w:proofErr w:type="spellEnd"/>
      <w:r w:rsidRPr="00BB28A9">
        <w:rPr>
          <w:color w:val="000000"/>
          <w:szCs w:val="20"/>
        </w:rPr>
        <w:t xml:space="preserve"> при носке. Чехлы не имеют наружные отлетные детали, способные создавать опасность зацепления за предметы. </w:t>
      </w:r>
    </w:p>
    <w:p w:rsidR="00564795" w:rsidRPr="00BB28A9" w:rsidRDefault="00564795" w:rsidP="00564795">
      <w:pPr>
        <w:keepNext/>
        <w:tabs>
          <w:tab w:val="left" w:pos="708"/>
        </w:tabs>
        <w:snapToGrid w:val="0"/>
        <w:jc w:val="center"/>
        <w:rPr>
          <w:b/>
          <w:szCs w:val="20"/>
        </w:rPr>
      </w:pPr>
    </w:p>
    <w:p w:rsidR="00564795" w:rsidRPr="00BB28A9" w:rsidRDefault="00564795" w:rsidP="00564795">
      <w:pPr>
        <w:keepNext/>
        <w:tabs>
          <w:tab w:val="left" w:pos="708"/>
        </w:tabs>
        <w:snapToGrid w:val="0"/>
        <w:jc w:val="center"/>
        <w:rPr>
          <w:b/>
          <w:szCs w:val="20"/>
        </w:rPr>
      </w:pPr>
      <w:r w:rsidRPr="00BB28A9">
        <w:rPr>
          <w:b/>
          <w:szCs w:val="20"/>
        </w:rPr>
        <w:t>Требования к размерам, упаковке, отгрузке товара</w:t>
      </w:r>
    </w:p>
    <w:p w:rsidR="00564795" w:rsidRPr="00BB28A9" w:rsidRDefault="00564795" w:rsidP="00564795">
      <w:pPr>
        <w:keepNext/>
        <w:jc w:val="center"/>
        <w:rPr>
          <w:szCs w:val="20"/>
        </w:rPr>
      </w:pPr>
    </w:p>
    <w:p w:rsidR="00564795" w:rsidRPr="00BB28A9" w:rsidRDefault="00564795" w:rsidP="00564795">
      <w:pPr>
        <w:keepNext/>
        <w:keepLines/>
        <w:autoSpaceDE w:val="0"/>
        <w:ind w:firstLine="709"/>
        <w:jc w:val="both"/>
        <w:rPr>
          <w:szCs w:val="20"/>
        </w:rPr>
      </w:pPr>
      <w:r w:rsidRPr="00BB28A9">
        <w:rPr>
          <w:szCs w:val="20"/>
        </w:rPr>
        <w:t>Хранение осуществляется в соответствии с требованиями, предъявляемыми к данной категории изделий.</w:t>
      </w:r>
    </w:p>
    <w:p w:rsidR="00564795" w:rsidRPr="00BB28A9" w:rsidRDefault="00564795" w:rsidP="00564795">
      <w:pPr>
        <w:keepNext/>
        <w:keepLines/>
        <w:ind w:firstLine="708"/>
        <w:jc w:val="both"/>
        <w:rPr>
          <w:szCs w:val="20"/>
        </w:rPr>
      </w:pPr>
      <w:r w:rsidRPr="00BB28A9">
        <w:rPr>
          <w:szCs w:val="20"/>
        </w:rPr>
        <w:t xml:space="preserve">Транспортировка осуществляется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 </w:t>
      </w:r>
    </w:p>
    <w:p w:rsidR="00564795" w:rsidRPr="00BB28A9" w:rsidRDefault="00564795" w:rsidP="00564795">
      <w:pPr>
        <w:keepNext/>
        <w:keepLines/>
        <w:autoSpaceDE w:val="0"/>
        <w:ind w:firstLine="709"/>
        <w:jc w:val="both"/>
        <w:rPr>
          <w:szCs w:val="20"/>
        </w:rPr>
      </w:pPr>
      <w:r w:rsidRPr="00BB28A9">
        <w:rPr>
          <w:szCs w:val="20"/>
        </w:rPr>
        <w:t>Упаковка обеспечивает их защиту от повреждений, порчи (изнашивания), или загрязнения во время хранения и транспортирования к месту использования по назначению.</w:t>
      </w:r>
    </w:p>
    <w:p w:rsidR="00564795" w:rsidRPr="00BB28A9" w:rsidRDefault="00564795" w:rsidP="00564795">
      <w:pPr>
        <w:keepNext/>
        <w:keepLines/>
        <w:autoSpaceDE w:val="0"/>
        <w:ind w:firstLine="709"/>
        <w:jc w:val="both"/>
        <w:rPr>
          <w:szCs w:val="20"/>
        </w:rPr>
      </w:pPr>
      <w:r w:rsidRPr="00BB28A9">
        <w:rPr>
          <w:szCs w:val="20"/>
        </w:rPr>
        <w:t>Надписи на упаковке выполнены на русском языке и содержат информацию о Товаре, в том числе наименование Товара, наименование фирмы-изготовителя, страны происхождения.</w:t>
      </w:r>
    </w:p>
    <w:p w:rsidR="00564795" w:rsidRPr="00BB28A9" w:rsidRDefault="00564795" w:rsidP="00564795">
      <w:pPr>
        <w:keepNext/>
        <w:keepLines/>
        <w:autoSpaceDE w:val="0"/>
        <w:ind w:firstLine="709"/>
        <w:jc w:val="both"/>
        <w:rPr>
          <w:szCs w:val="20"/>
        </w:rPr>
      </w:pPr>
    </w:p>
    <w:p w:rsidR="00564795" w:rsidRPr="0058139E" w:rsidRDefault="00564795" w:rsidP="00564795">
      <w:pPr>
        <w:pStyle w:val="ab"/>
        <w:keepNext/>
        <w:spacing w:after="240"/>
        <w:rPr>
          <w:sz w:val="24"/>
        </w:rPr>
      </w:pPr>
      <w:r w:rsidRPr="0058139E">
        <w:rPr>
          <w:sz w:val="24"/>
        </w:rPr>
        <w:t>Срок поставки товара, являющегося предметом контракта (срок выполнения работы или оказания услуги, являющихся предметом контракта).</w:t>
      </w:r>
    </w:p>
    <w:p w:rsidR="00564795" w:rsidRPr="00BB28A9" w:rsidRDefault="00564795" w:rsidP="00564795">
      <w:pPr>
        <w:ind w:firstLine="709"/>
        <w:rPr>
          <w:szCs w:val="20"/>
          <w:shd w:val="clear" w:color="auto" w:fill="FFFFFF"/>
        </w:rPr>
      </w:pPr>
      <w:r w:rsidRPr="00BB28A9">
        <w:rPr>
          <w:szCs w:val="20"/>
          <w:shd w:val="clear" w:color="auto" w:fill="FFFFFF"/>
        </w:rPr>
        <w:t>Срок поставки Товара: с даты получения от Заказчика реестра получателей Товара до "15" сентября 2023 года.</w:t>
      </w:r>
    </w:p>
    <w:p w:rsidR="00564795" w:rsidRPr="00BB28A9" w:rsidRDefault="00564795" w:rsidP="00564795">
      <w:pPr>
        <w:pStyle w:val="a9"/>
        <w:rPr>
          <w:rFonts w:ascii="Times New Roman" w:hAnsi="Times New Roman"/>
        </w:rPr>
      </w:pPr>
      <w:r w:rsidRPr="00BB28A9">
        <w:rPr>
          <w:rFonts w:ascii="Times New Roman" w:hAnsi="Times New Roman"/>
          <w:shd w:val="clear" w:color="auto" w:fill="FFFFFF"/>
        </w:rPr>
        <w:tab/>
      </w:r>
      <w:r w:rsidRPr="00564795">
        <w:rPr>
          <w:rFonts w:ascii="Times New Roman" w:hAnsi="Times New Roman"/>
          <w:sz w:val="24"/>
        </w:rPr>
        <w:t>Место поставки по выбору Получателя:</w:t>
      </w:r>
    </w:p>
    <w:p w:rsidR="00564795" w:rsidRPr="00564795" w:rsidRDefault="00564795" w:rsidP="00564795">
      <w:pPr>
        <w:pStyle w:val="ConsPlusNormal"/>
        <w:keepNext/>
        <w:widowControl/>
        <w:ind w:firstLine="709"/>
        <w:jc w:val="both"/>
        <w:rPr>
          <w:rFonts w:ascii="Times New Roman" w:hAnsi="Times New Roman" w:cs="Times New Roman"/>
          <w:sz w:val="24"/>
        </w:rPr>
      </w:pPr>
      <w:r w:rsidRPr="00564795">
        <w:rPr>
          <w:rFonts w:ascii="Times New Roman" w:hAnsi="Times New Roman" w:cs="Times New Roman"/>
          <w:sz w:val="24"/>
        </w:rPr>
        <w:t>- 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rsidR="0051160C" w:rsidRPr="00C02AFA" w:rsidRDefault="00564795" w:rsidP="00564795">
      <w:pPr>
        <w:spacing w:line="200" w:lineRule="atLeast"/>
        <w:ind w:firstLine="713"/>
      </w:pPr>
      <w:r w:rsidRPr="00BB28A9">
        <w:rPr>
          <w:szCs w:val="20"/>
        </w:rPr>
        <w:t xml:space="preserve">- в стационарных пунктах выдачи, организованных в соответствии с </w:t>
      </w:r>
      <w:hyperlink r:id="rId7" w:history="1">
        <w:r w:rsidRPr="00BB28A9">
          <w:rPr>
            <w:szCs w:val="20"/>
          </w:rPr>
          <w:t>приказом</w:t>
        </w:r>
      </w:hyperlink>
      <w:r w:rsidRPr="00BB28A9">
        <w:rPr>
          <w:szCs w:val="20"/>
        </w:rP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sectPr w:rsidR="0051160C" w:rsidRPr="00C02AFA" w:rsidSect="00345A71">
      <w:footerReference w:type="default" r:id="rId8"/>
      <w:pgSz w:w="11906" w:h="16838"/>
      <w:pgMar w:top="851" w:right="567" w:bottom="1418" w:left="1134" w:header="720" w:footer="4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E24" w:rsidRDefault="00690E24">
      <w:r>
        <w:separator/>
      </w:r>
    </w:p>
  </w:endnote>
  <w:endnote w:type="continuationSeparator" w:id="0">
    <w:p w:rsidR="00690E24" w:rsidRDefault="0069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C46" w:rsidRDefault="000F642C">
    <w:pPr>
      <w:pStyle w:val="a4"/>
      <w:jc w:val="right"/>
    </w:pPr>
    <w:r>
      <w:fldChar w:fldCharType="begin"/>
    </w:r>
    <w:r>
      <w:instrText>PAGE   \* MERGEFORMAT</w:instrText>
    </w:r>
    <w:r>
      <w:fldChar w:fldCharType="separate"/>
    </w:r>
    <w:r w:rsidR="00A012B0">
      <w:rPr>
        <w:noProof/>
      </w:rPr>
      <w:t>2</w:t>
    </w:r>
    <w:r>
      <w:fldChar w:fldCharType="end"/>
    </w:r>
  </w:p>
  <w:p w:rsidR="00EE0C46" w:rsidRPr="000E22FB" w:rsidRDefault="00A012B0" w:rsidP="002A63FF">
    <w:pPr>
      <w:pStyle w:val="a4"/>
      <w:ind w:right="360"/>
    </w:pPr>
  </w:p>
  <w:p w:rsidR="00EE0C46" w:rsidRDefault="00A012B0"/>
  <w:p w:rsidR="00EE0C46" w:rsidRDefault="00A012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E24" w:rsidRDefault="00690E24">
      <w:r>
        <w:separator/>
      </w:r>
    </w:p>
  </w:footnote>
  <w:footnote w:type="continuationSeparator" w:id="0">
    <w:p w:rsidR="00690E24" w:rsidRDefault="00690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94038"/>
    <w:multiLevelType w:val="hybridMultilevel"/>
    <w:tmpl w:val="B6BE1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15"/>
    <w:rsid w:val="000D67B3"/>
    <w:rsid w:val="000F1C2B"/>
    <w:rsid w:val="000F39B8"/>
    <w:rsid w:val="000F642C"/>
    <w:rsid w:val="002C0110"/>
    <w:rsid w:val="00360F11"/>
    <w:rsid w:val="004865CE"/>
    <w:rsid w:val="004A60AC"/>
    <w:rsid w:val="0051160C"/>
    <w:rsid w:val="00564795"/>
    <w:rsid w:val="0058139E"/>
    <w:rsid w:val="00584E4E"/>
    <w:rsid w:val="006841FE"/>
    <w:rsid w:val="00690E24"/>
    <w:rsid w:val="00762A21"/>
    <w:rsid w:val="007B3FEE"/>
    <w:rsid w:val="00892D65"/>
    <w:rsid w:val="008D7DEE"/>
    <w:rsid w:val="008F47D3"/>
    <w:rsid w:val="009B1608"/>
    <w:rsid w:val="009C2F03"/>
    <w:rsid w:val="00A012B0"/>
    <w:rsid w:val="00AE75E9"/>
    <w:rsid w:val="00B27B3D"/>
    <w:rsid w:val="00B306D3"/>
    <w:rsid w:val="00B4395D"/>
    <w:rsid w:val="00B630A4"/>
    <w:rsid w:val="00BC6534"/>
    <w:rsid w:val="00C02AFA"/>
    <w:rsid w:val="00C72415"/>
    <w:rsid w:val="00CA38B1"/>
    <w:rsid w:val="00D3277A"/>
    <w:rsid w:val="00D92C9A"/>
    <w:rsid w:val="00DD3349"/>
    <w:rsid w:val="00E153E2"/>
    <w:rsid w:val="00E2541A"/>
    <w:rsid w:val="00E93CE7"/>
    <w:rsid w:val="00F10C2D"/>
    <w:rsid w:val="00F55706"/>
    <w:rsid w:val="00F64CA8"/>
    <w:rsid w:val="00FE4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9633B-C0F7-4AD2-8824-E01AEF63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7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uiPriority w:val="99"/>
    <w:rsid w:val="000D67B3"/>
    <w:rPr>
      <w:color w:val="0000FF"/>
      <w:u w:val="single"/>
    </w:rPr>
  </w:style>
  <w:style w:type="paragraph" w:styleId="a4">
    <w:name w:val="footer"/>
    <w:basedOn w:val="a"/>
    <w:link w:val="a5"/>
    <w:uiPriority w:val="99"/>
    <w:rsid w:val="000D67B3"/>
    <w:pPr>
      <w:tabs>
        <w:tab w:val="center" w:pos="4677"/>
        <w:tab w:val="right" w:pos="9355"/>
      </w:tabs>
    </w:pPr>
  </w:style>
  <w:style w:type="character" w:customStyle="1" w:styleId="a5">
    <w:name w:val="Нижний колонтитул Знак"/>
    <w:basedOn w:val="a0"/>
    <w:link w:val="a4"/>
    <w:uiPriority w:val="99"/>
    <w:rsid w:val="000D67B3"/>
    <w:rPr>
      <w:rFonts w:ascii="Times New Roman" w:eastAsia="Times New Roman" w:hAnsi="Times New Roman" w:cs="Times New Roman"/>
      <w:sz w:val="24"/>
      <w:szCs w:val="24"/>
      <w:lang w:eastAsia="ru-RU"/>
    </w:rPr>
  </w:style>
  <w:style w:type="paragraph" w:customStyle="1" w:styleId="Textbody">
    <w:name w:val="Text body"/>
    <w:basedOn w:val="a"/>
    <w:uiPriority w:val="99"/>
    <w:qFormat/>
    <w:rsid w:val="000D67B3"/>
    <w:pPr>
      <w:widowControl w:val="0"/>
      <w:suppressAutoHyphens/>
      <w:autoSpaceDN w:val="0"/>
      <w:spacing w:after="120"/>
      <w:textAlignment w:val="baseline"/>
    </w:pPr>
    <w:rPr>
      <w:rFonts w:ascii="Arial" w:eastAsia="SimSun" w:hAnsi="Arial" w:cs="Mangal"/>
      <w:kern w:val="3"/>
      <w:lang w:eastAsia="zh-CN" w:bidi="hi-IN"/>
    </w:rPr>
  </w:style>
  <w:style w:type="paragraph" w:customStyle="1" w:styleId="22">
    <w:name w:val="Основной текст 22"/>
    <w:basedOn w:val="a"/>
    <w:rsid w:val="00C02AFA"/>
    <w:pPr>
      <w:suppressAutoHyphens/>
      <w:spacing w:after="120" w:line="480" w:lineRule="auto"/>
    </w:pPr>
    <w:rPr>
      <w:lang w:eastAsia="ar-SA"/>
    </w:rPr>
  </w:style>
  <w:style w:type="paragraph" w:customStyle="1" w:styleId="Standard">
    <w:name w:val="Standard"/>
    <w:uiPriority w:val="99"/>
    <w:rsid w:val="000F1C2B"/>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ru-RU"/>
    </w:rPr>
  </w:style>
  <w:style w:type="paragraph" w:styleId="a6">
    <w:name w:val="Normal (Web)"/>
    <w:basedOn w:val="a"/>
    <w:uiPriority w:val="99"/>
    <w:unhideWhenUsed/>
    <w:rsid w:val="000F1C2B"/>
    <w:pPr>
      <w:spacing w:before="100" w:beforeAutospacing="1" w:after="100" w:afterAutospacing="1"/>
    </w:pPr>
  </w:style>
  <w:style w:type="character" w:styleId="a7">
    <w:name w:val="Subtle Emphasis"/>
    <w:basedOn w:val="a0"/>
    <w:uiPriority w:val="19"/>
    <w:qFormat/>
    <w:rsid w:val="000F1C2B"/>
    <w:rPr>
      <w:i/>
      <w:iCs/>
      <w:color w:val="404040" w:themeColor="text1" w:themeTint="BF"/>
    </w:rPr>
  </w:style>
  <w:style w:type="paragraph" w:customStyle="1" w:styleId="msonormalmrcssattr">
    <w:name w:val="msonormal_mr_css_attr"/>
    <w:basedOn w:val="a"/>
    <w:rsid w:val="000F1C2B"/>
    <w:pPr>
      <w:spacing w:before="100" w:beforeAutospacing="1" w:after="100" w:afterAutospacing="1"/>
    </w:pPr>
  </w:style>
  <w:style w:type="paragraph" w:styleId="a8">
    <w:name w:val="List Paragraph"/>
    <w:basedOn w:val="a"/>
    <w:uiPriority w:val="34"/>
    <w:qFormat/>
    <w:rsid w:val="000F1C2B"/>
    <w:pPr>
      <w:ind w:left="720"/>
      <w:contextualSpacing/>
    </w:pPr>
    <w:rPr>
      <w:rFonts w:eastAsia="Calibri"/>
    </w:rPr>
  </w:style>
  <w:style w:type="paragraph" w:customStyle="1" w:styleId="caaieiaie11">
    <w:name w:val="caaieiaie 11"/>
    <w:basedOn w:val="a"/>
    <w:next w:val="a"/>
    <w:rsid w:val="00E153E2"/>
    <w:pPr>
      <w:keepNext/>
      <w:suppressAutoHyphens/>
      <w:overflowPunct w:val="0"/>
      <w:autoSpaceDE w:val="0"/>
      <w:jc w:val="center"/>
    </w:pPr>
    <w:rPr>
      <w:kern w:val="2"/>
      <w:lang w:eastAsia="ar-SA"/>
    </w:rPr>
  </w:style>
  <w:style w:type="paragraph" w:styleId="a9">
    <w:name w:val="annotation text"/>
    <w:basedOn w:val="a"/>
    <w:link w:val="aa"/>
    <w:semiHidden/>
    <w:rsid w:val="00564795"/>
    <w:pPr>
      <w:spacing w:after="80"/>
    </w:pPr>
    <w:rPr>
      <w:rFonts w:ascii="Calibri" w:hAnsi="Calibri"/>
      <w:sz w:val="20"/>
      <w:szCs w:val="20"/>
      <w:lang w:eastAsia="en-US"/>
    </w:rPr>
  </w:style>
  <w:style w:type="character" w:customStyle="1" w:styleId="aa">
    <w:name w:val="Текст примечания Знак"/>
    <w:basedOn w:val="a0"/>
    <w:link w:val="a9"/>
    <w:semiHidden/>
    <w:rsid w:val="00564795"/>
    <w:rPr>
      <w:rFonts w:ascii="Calibri" w:eastAsia="Times New Roman" w:hAnsi="Calibri" w:cs="Times New Roman"/>
      <w:sz w:val="20"/>
      <w:szCs w:val="20"/>
    </w:rPr>
  </w:style>
  <w:style w:type="paragraph" w:customStyle="1" w:styleId="ConsPlusNormal">
    <w:name w:val="ConsPlusNormal"/>
    <w:link w:val="ConsPlusNormal0"/>
    <w:uiPriority w:val="99"/>
    <w:rsid w:val="0056479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64795"/>
    <w:rPr>
      <w:rFonts w:ascii="Arial" w:eastAsia="Times New Roman" w:hAnsi="Arial" w:cs="Arial"/>
      <w:sz w:val="20"/>
      <w:szCs w:val="20"/>
      <w:lang w:eastAsia="ru-RU"/>
    </w:rPr>
  </w:style>
  <w:style w:type="paragraph" w:styleId="ab">
    <w:name w:val="Title"/>
    <w:basedOn w:val="a"/>
    <w:link w:val="ac"/>
    <w:uiPriority w:val="99"/>
    <w:qFormat/>
    <w:rsid w:val="00564795"/>
    <w:pPr>
      <w:jc w:val="center"/>
    </w:pPr>
    <w:rPr>
      <w:rFonts w:eastAsia="Calibri"/>
      <w:b/>
      <w:sz w:val="20"/>
      <w:szCs w:val="20"/>
    </w:rPr>
  </w:style>
  <w:style w:type="character" w:customStyle="1" w:styleId="ac">
    <w:name w:val="Название Знак"/>
    <w:basedOn w:val="a0"/>
    <w:link w:val="ab"/>
    <w:uiPriority w:val="99"/>
    <w:rsid w:val="00564795"/>
    <w:rPr>
      <w:rFonts w:ascii="Times New Roman" w:eastAsia="Calibri"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830C6E50A12E1FE047420B9FD153A89E89659EDBABEE57EF35E17844ABDC2A8022F8B0FFEA4E0C09B030AE796hBg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Шкурова Екатерина Викторовна</dc:creator>
  <cp:keywords/>
  <dc:description/>
  <cp:lastModifiedBy>Лещенко Алексей Викторович</cp:lastModifiedBy>
  <cp:revision>30</cp:revision>
  <dcterms:created xsi:type="dcterms:W3CDTF">2023-01-27T08:02:00Z</dcterms:created>
  <dcterms:modified xsi:type="dcterms:W3CDTF">2023-04-19T06:45:00Z</dcterms:modified>
</cp:coreProperties>
</file>