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9D" w:rsidRPr="0029379D" w:rsidRDefault="0029379D" w:rsidP="0029379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29379D" w:rsidRPr="0029379D" w:rsidRDefault="0029379D" w:rsidP="0029379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966"/>
        <w:gridCol w:w="7088"/>
        <w:gridCol w:w="708"/>
      </w:tblGrid>
      <w:tr w:rsidR="0029379D" w:rsidRPr="0029379D" w:rsidTr="004A510E">
        <w:tc>
          <w:tcPr>
            <w:tcW w:w="499" w:type="dxa"/>
          </w:tcPr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66" w:type="dxa"/>
          </w:tcPr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7088" w:type="dxa"/>
          </w:tcPr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708" w:type="dxa"/>
          </w:tcPr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29379D" w:rsidRPr="0029379D" w:rsidTr="004A510E">
        <w:trPr>
          <w:trHeight w:val="3530"/>
        </w:trPr>
        <w:tc>
          <w:tcPr>
            <w:tcW w:w="499" w:type="dxa"/>
          </w:tcPr>
          <w:p w:rsidR="0029379D" w:rsidRPr="0029379D" w:rsidRDefault="0029379D" w:rsidP="00293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966" w:type="dxa"/>
          </w:tcPr>
          <w:p w:rsidR="0029379D" w:rsidRPr="0029379D" w:rsidRDefault="0029379D" w:rsidP="0029379D">
            <w:pPr>
              <w:numPr>
                <w:ilvl w:val="3"/>
                <w:numId w:val="0"/>
              </w:numPr>
              <w:suppressAutoHyphens/>
              <w:spacing w:before="100" w:beforeAutospacing="1" w:after="100" w:afterAutospacing="1" w:line="240" w:lineRule="auto"/>
              <w:ind w:right="-38" w:hanging="74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Слуховой аппарат костной проводимости (</w:t>
            </w:r>
            <w:proofErr w:type="spellStart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неимплантируемый</w:t>
            </w:r>
            <w:proofErr w:type="spellEnd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)</w:t>
            </w:r>
          </w:p>
          <w:p w:rsidR="0029379D" w:rsidRPr="0029379D" w:rsidRDefault="0029379D" w:rsidP="0029379D">
            <w:pPr>
              <w:numPr>
                <w:ilvl w:val="3"/>
                <w:numId w:val="0"/>
              </w:numPr>
              <w:suppressAutoHyphens/>
              <w:spacing w:before="100" w:beforeAutospacing="1" w:after="100" w:afterAutospacing="1" w:line="240" w:lineRule="auto"/>
              <w:ind w:right="-38" w:hanging="74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17-01-15</w:t>
            </w:r>
          </w:p>
        </w:tc>
        <w:tc>
          <w:tcPr>
            <w:tcW w:w="7088" w:type="dxa"/>
          </w:tcPr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Слуховой аппарат костной проводимости (</w:t>
            </w:r>
            <w:proofErr w:type="spellStart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неимплантируемый</w:t>
            </w:r>
            <w:proofErr w:type="spellEnd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), его наружная часть (звуковой процессор), имеет максимальный выходной уровень звукового давления на 90 дБ (ВУЗД 90) - не менее 124 дБ.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Частотный диапазон - не уже 125-8000 Гц.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Количество каналов цифровой обработки звукового сигнала - не менее 14.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Количество программ прослушивания - не менее 4.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Гармонические искажения – не более 3 %.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Уровень собственных шумов – не более 26 дБ.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Задержка при обработке и передаче сигнала – не более 6 </w:t>
            </w:r>
            <w:proofErr w:type="spellStart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мс</w:t>
            </w:r>
            <w:proofErr w:type="spellEnd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Слуховой аппарат костной проводимости (</w:t>
            </w:r>
            <w:proofErr w:type="spellStart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неимплантируемый</w:t>
            </w:r>
            <w:proofErr w:type="spellEnd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), его наружная часть (звуковой процессор), имеет следующие функции и параметры: 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цифровой способ обработки сигналов;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цифровой способ настройки;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кнопку переключения программ;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регулятор громкости;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систему динамического подавления обратной связи;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автоматическую систему шумоподавления;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запирающийся батарейный отсек;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встроенную функцию сбора и анализа данных об использовании процессора пациентом (время ношения, соотношения времени использования режимов и программ и т.д.);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- специализированную конструкцию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слухопротезирования</w:t>
            </w:r>
            <w:proofErr w:type="spellEnd"/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29379D" w:rsidRPr="0029379D" w:rsidRDefault="0029379D" w:rsidP="0029379D">
            <w:pPr>
              <w:shd w:val="clear" w:color="auto" w:fill="FFFFFF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- головной бандаж мягкий бинауральный.</w:t>
            </w:r>
          </w:p>
        </w:tc>
        <w:tc>
          <w:tcPr>
            <w:tcW w:w="708" w:type="dxa"/>
          </w:tcPr>
          <w:p w:rsidR="0029379D" w:rsidRPr="0029379D" w:rsidRDefault="0029379D" w:rsidP="0029379D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29379D" w:rsidRPr="0029379D" w:rsidTr="004A510E">
        <w:trPr>
          <w:cantSplit/>
          <w:trHeight w:val="230"/>
        </w:trPr>
        <w:tc>
          <w:tcPr>
            <w:tcW w:w="9553" w:type="dxa"/>
            <w:gridSpan w:val="3"/>
            <w:vAlign w:val="center"/>
          </w:tcPr>
          <w:p w:rsidR="0029379D" w:rsidRPr="0029379D" w:rsidRDefault="0029379D" w:rsidP="00293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8" w:type="dxa"/>
            <w:vAlign w:val="center"/>
          </w:tcPr>
          <w:p w:rsidR="0029379D" w:rsidRPr="0029379D" w:rsidRDefault="0029379D" w:rsidP="0029379D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</w:tbl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Слуховой аппарат должен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Р 50444-92 (Разд. 3, 4) «Приборы, аппараты и оборудование медицинские. Общие технические условия», национальному стандарту ГОСТ Р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Р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Сырье и материалы, применяемые для изготовления слухового аппарата,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Слуховой аппарат должен быть новым (не бывшем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свободным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Упаковка слухового аппарата должна обеспечивать его защиту от повреждений, порчи (изнашивания), или загрязнения во время хранения и транспортирования. Транспортировка слухового аппарата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Поставка слухового аппарата должна осуществляться по месту нахождения организации, выдающей слуховые аппараты, расположенной в г. Красноярске.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Срок поставки всей партии товара на территорию Красноярского края - не позднее чем через 5 (пять) календарных дней после заключения контракта.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Срок обеспечения Получателя слуховым аппаратом – не превышает 30 (тридцати) календарных дней, а в отношении Получателя из числа инвалидов, нуждающихся в оказании паллиативной медицинской помощи в течение 7 (семи) календарных дней, с даты предъявления Получателем паспорта и Направления, выдаваемого Заказчиком, но не позднее «01» сентября 2022 года.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lastRenderedPageBreak/>
        <w:t xml:space="preserve">При передаче инвалиду слухового аппарата должна производиться его настройка. Настройка слухового </w:t>
      </w:r>
      <w:proofErr w:type="gramStart"/>
      <w:r w:rsidRPr="0029379D">
        <w:rPr>
          <w:rFonts w:ascii="Times New Roman" w:eastAsia="Times New Roman" w:hAnsi="Times New Roman" w:cs="Times New Roman"/>
          <w:lang w:eastAsia="ar-SA"/>
        </w:rPr>
        <w:t>аппарата  должна</w:t>
      </w:r>
      <w:proofErr w:type="gramEnd"/>
      <w:r w:rsidRPr="0029379D">
        <w:rPr>
          <w:rFonts w:ascii="Times New Roman" w:eastAsia="Times New Roman" w:hAnsi="Times New Roman" w:cs="Times New Roman"/>
          <w:lang w:eastAsia="ar-SA"/>
        </w:rPr>
        <w:t xml:space="preserve"> осуществляться организацией имеющей лицензию на осуществление медицинской деятельности по профилю «</w:t>
      </w:r>
      <w:proofErr w:type="spellStart"/>
      <w:r w:rsidRPr="0029379D">
        <w:rPr>
          <w:rFonts w:ascii="Times New Roman" w:eastAsia="Times New Roman" w:hAnsi="Times New Roman" w:cs="Times New Roman"/>
          <w:lang w:eastAsia="ar-SA"/>
        </w:rPr>
        <w:t>сурдология</w:t>
      </w:r>
      <w:proofErr w:type="spellEnd"/>
      <w:r w:rsidRPr="0029379D">
        <w:rPr>
          <w:rFonts w:ascii="Times New Roman" w:eastAsia="Times New Roman" w:hAnsi="Times New Roman" w:cs="Times New Roman"/>
          <w:lang w:eastAsia="ar-SA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В течении всего срока действия контракта должна проводиться дополнительная индивидуальная настройка слухового аппарата (при необходимости).</w:t>
      </w:r>
    </w:p>
    <w:p w:rsidR="0029379D" w:rsidRPr="0029379D" w:rsidRDefault="0029379D" w:rsidP="0029379D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Предоставление документов на оплату, в течение действия государственного контракта, но не позднее «08» сентября 2022 года.</w:t>
      </w:r>
    </w:p>
    <w:p w:rsidR="0029379D" w:rsidRPr="0029379D" w:rsidRDefault="0029379D" w:rsidP="0029379D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>Срок предоставления гарантии качества на слуховой аппарат составляет не менее 24 месяцев. Срок гарантийного ремонта со дня обращения инвалида не превышает 30 рабочих дней.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9379D">
        <w:rPr>
          <w:rFonts w:ascii="Times New Roman" w:eastAsia="Times New Roman" w:hAnsi="Times New Roman" w:cs="Times New Roman"/>
          <w:lang w:eastAsia="ar-SA"/>
        </w:rPr>
        <w:t xml:space="preserve">Не позднее чем через 5 (пять)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29379D" w:rsidRPr="0029379D" w:rsidRDefault="0029379D" w:rsidP="002937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B2E8F" w:rsidRDefault="001B2E8F">
      <w:bookmarkStart w:id="0" w:name="_GoBack"/>
      <w:bookmarkEnd w:id="0"/>
    </w:p>
    <w:sectPr w:rsidR="001B2E8F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29379D"/>
    <w:rsid w:val="008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2</cp:revision>
  <dcterms:created xsi:type="dcterms:W3CDTF">2022-02-28T06:02:00Z</dcterms:created>
  <dcterms:modified xsi:type="dcterms:W3CDTF">2022-03-29T06:53:00Z</dcterms:modified>
</cp:coreProperties>
</file>