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EC294E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9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№ 1 к извещению</w:t>
      </w:r>
    </w:p>
    <w:p w:rsidR="00FC7DCC" w:rsidRPr="00EC294E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9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 осуществлении закупки</w:t>
      </w:r>
    </w:p>
    <w:p w:rsidR="00CA5892" w:rsidRDefault="00CA5892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C7DCC" w:rsidRPr="00EC294E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C29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 (Техническое задание)</w:t>
      </w:r>
    </w:p>
    <w:p w:rsidR="008237B3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</w:pP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Выполнение работ по обеспечению инвалидов и отдельных категорий граждан из числа ветеранов</w:t>
      </w:r>
    </w:p>
    <w:p w:rsidR="00FC7DCC" w:rsidRPr="00EC294E" w:rsidRDefault="00FC7DCC" w:rsidP="00FC7D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 xml:space="preserve"> протезно-ортопедическими изделиями (</w:t>
      </w:r>
      <w:r w:rsidR="000E6FE5" w:rsidRPr="00EE2A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ar-SA"/>
        </w:rPr>
        <w:t xml:space="preserve">протезы </w:t>
      </w:r>
      <w:r w:rsidR="00CA58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ar-SA"/>
        </w:rPr>
        <w:t>верхн</w:t>
      </w:r>
      <w:r w:rsidR="000E6FE5" w:rsidRPr="00EE2A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ar-SA"/>
        </w:rPr>
        <w:t>их конечностей</w:t>
      </w: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ar-SA"/>
        </w:rPr>
        <w:t>)</w:t>
      </w:r>
    </w:p>
    <w:p w:rsidR="00866648" w:rsidRPr="00CA5892" w:rsidRDefault="00866648" w:rsidP="00FC7DCC">
      <w:pPr>
        <w:spacing w:after="0"/>
        <w:jc w:val="center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FC7DCC" w:rsidRPr="00EC294E" w:rsidRDefault="00FC7DCC" w:rsidP="00FC7D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Наименование и описание объекта закупки:</w:t>
      </w:r>
    </w:p>
    <w:p w:rsidR="00FC7DCC" w:rsidRPr="00EC294E" w:rsidRDefault="000E6FE5" w:rsidP="00FC7D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работ по обеспечению инвалидов и отдельных категорий граждан из числа ветеранов (далее – Получателей) протезно-ортопедическими изделиями (</w:t>
      </w:r>
      <w:r w:rsidRPr="00EE2A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протезы </w:t>
      </w:r>
      <w:r w:rsidR="00CA5892" w:rsidRPr="00CA5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верхних</w:t>
      </w:r>
      <w:r w:rsidRPr="00EE2A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конечностей</w:t>
      </w: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) (далее – протез, ПОИ)</w:t>
      </w:r>
      <w:r w:rsidR="00FC7DCC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7DCC" w:rsidRDefault="00FC7DCC" w:rsidP="00A96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(объем работ) – </w:t>
      </w:r>
      <w:r w:rsidR="00CA5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A87B57" w:rsidRPr="00A87B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штуки</w:t>
      </w:r>
      <w:r w:rsidR="00A87B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7958" w:rsidRDefault="00067958" w:rsidP="00A96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1753"/>
        <w:gridCol w:w="2175"/>
        <w:gridCol w:w="7913"/>
        <w:gridCol w:w="2202"/>
      </w:tblGrid>
      <w:tr w:rsidR="00A87B57" w:rsidRPr="00A87B57" w:rsidTr="00A87B57">
        <w:trPr>
          <w:trHeight w:val="84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96725" w:rsidRDefault="00A87B57" w:rsidP="0096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67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A967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A967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/п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96725" w:rsidRDefault="00A87B57" w:rsidP="0096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67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Номер вида ПОИ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96725" w:rsidRDefault="00A87B57" w:rsidP="0096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67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ПОИ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96725" w:rsidRDefault="00A87B57" w:rsidP="00A87B5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672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показатели характеристик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A87B57" w:rsidP="00A87B5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B57">
              <w:rPr>
                <w:rFonts w:ascii="Times New Roman" w:hAnsi="Times New Roman" w:cs="Times New Roman"/>
                <w:b/>
                <w:bCs/>
              </w:rPr>
              <w:t>Объём, шт.</w:t>
            </w:r>
          </w:p>
        </w:tc>
      </w:tr>
      <w:tr w:rsidR="00A87B57" w:rsidRPr="00A87B57" w:rsidTr="00A87B57">
        <w:trPr>
          <w:trHeight w:val="7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A87B57" w:rsidP="00A87B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8-04-02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Протез предплечья с микропроцессорным управлением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 xml:space="preserve">Протез предплечья с микропроцессорным управлением.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Приемная гильза   предплечья</w:t>
            </w: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 xml:space="preserve"> изготавлив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ается по гипсовому негативу </w:t>
            </w: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>с культи пациента, из термолина, по форме культи и плотно, фиксируется, позволяя комфортно по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льзоваться протезом. Протез </w:t>
            </w: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>состо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ит из гильзы и </w:t>
            </w: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 xml:space="preserve">модуля кисти с электромеханическим приводом. Управление протезом двухканальное. </w:t>
            </w:r>
            <w:proofErr w:type="gramStart"/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>Схват и</w:t>
            </w:r>
            <w:proofErr w:type="gramEnd"/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 xml:space="preserve"> раскрытие пальцев протеза активные. В протезе предусмотрен один вид схвата-щепо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ть. Протез имеет пассивную</w:t>
            </w:r>
            <w:r w:rsidRPr="00CA5892">
              <w:rPr>
                <w:rFonts w:ascii="Times New Roman" w:hAnsi="Times New Roman" w:cs="Times New Roman"/>
                <w:color w:val="000000"/>
                <w:spacing w:val="-4"/>
              </w:rPr>
              <w:t xml:space="preserve"> ротацию кисти относительно предплечья. Индивидуальный дизайн.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B57" w:rsidRPr="00A87B57" w:rsidTr="00A87B57">
        <w:trPr>
          <w:trHeight w:val="7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A87B57" w:rsidP="00A87B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8-04-02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Протез предплечья с микропроцессорным управлением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Протез предплечья с микропроцессорным управлением.</w:t>
            </w:r>
            <w:r>
              <w:rPr>
                <w:rFonts w:ascii="Times New Roman" w:hAnsi="Times New Roman" w:cs="Times New Roman"/>
              </w:rPr>
              <w:t xml:space="preserve"> Приемная гильза предплечья изготавливается </w:t>
            </w:r>
            <w:r w:rsidRPr="00CA5892">
              <w:rPr>
                <w:rFonts w:ascii="Times New Roman" w:hAnsi="Times New Roman" w:cs="Times New Roman"/>
              </w:rPr>
              <w:t>по гипсовому позитиву с культи пациента, из гипоаллергенного пластика, по форме культи и плотно, фиксируется, позволяя ком</w:t>
            </w:r>
            <w:r>
              <w:rPr>
                <w:rFonts w:ascii="Times New Roman" w:hAnsi="Times New Roman" w:cs="Times New Roman"/>
              </w:rPr>
              <w:t xml:space="preserve">фортно пользоваться протезом. Протез состоит из гильзы и </w:t>
            </w:r>
            <w:r w:rsidRPr="00CA5892">
              <w:rPr>
                <w:rFonts w:ascii="Times New Roman" w:hAnsi="Times New Roman" w:cs="Times New Roman"/>
              </w:rPr>
              <w:t>модуля кисти с пальцами, имеющими 6 независимы х</w:t>
            </w:r>
            <w:r>
              <w:rPr>
                <w:rFonts w:ascii="Times New Roman" w:hAnsi="Times New Roman" w:cs="Times New Roman"/>
              </w:rPr>
              <w:t xml:space="preserve"> степеней свободы - по одной </w:t>
            </w:r>
            <w:r w:rsidRPr="00CA5892">
              <w:rPr>
                <w:rFonts w:ascii="Times New Roman" w:hAnsi="Times New Roman" w:cs="Times New Roman"/>
              </w:rPr>
              <w:t>на каждый палец и акт</w:t>
            </w:r>
            <w:r>
              <w:rPr>
                <w:rFonts w:ascii="Times New Roman" w:hAnsi="Times New Roman" w:cs="Times New Roman"/>
              </w:rPr>
              <w:t xml:space="preserve">ивную ротацию большого пальца. </w:t>
            </w:r>
            <w:r w:rsidRPr="00CA5892">
              <w:rPr>
                <w:rFonts w:ascii="Times New Roman" w:hAnsi="Times New Roman" w:cs="Times New Roman"/>
              </w:rPr>
              <w:t>Настройка жестов и схваты для различных предметов и действий с ними. Протез с памятью 8 различных жестов</w:t>
            </w:r>
            <w:proofErr w:type="gramStart"/>
            <w:r w:rsidRPr="00CA5892">
              <w:rPr>
                <w:rFonts w:ascii="Times New Roman" w:hAnsi="Times New Roman" w:cs="Times New Roman"/>
              </w:rPr>
              <w:t>.</w:t>
            </w:r>
            <w:proofErr w:type="gramEnd"/>
            <w:r w:rsidRPr="00CA58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5892">
              <w:rPr>
                <w:rFonts w:ascii="Times New Roman" w:hAnsi="Times New Roman" w:cs="Times New Roman"/>
              </w:rPr>
              <w:t>р</w:t>
            </w:r>
            <w:proofErr w:type="gramEnd"/>
            <w:r w:rsidRPr="00CA5892">
              <w:rPr>
                <w:rFonts w:ascii="Times New Roman" w:hAnsi="Times New Roman" w:cs="Times New Roman"/>
              </w:rPr>
              <w:t>отатора модуля   кисти в запястье. Все пальцы оснащены электромеханическим управлением. Индивидуальный дизайн.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892" w:rsidRPr="00A87B57" w:rsidTr="00A87B57">
        <w:trPr>
          <w:trHeight w:val="7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2" w:rsidRPr="00A87B57" w:rsidRDefault="00CA5892" w:rsidP="00A87B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2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8-03-01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2" w:rsidRDefault="00CA5892" w:rsidP="00A87B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 xml:space="preserve">Протез кисти активный (тяговый), в том числе при вычленении и </w:t>
            </w:r>
            <w:r w:rsidRPr="00CA5892">
              <w:rPr>
                <w:rFonts w:ascii="Times New Roman" w:hAnsi="Times New Roman" w:cs="Times New Roman"/>
              </w:rPr>
              <w:lastRenderedPageBreak/>
              <w:t>частичном вычленении кисти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2" w:rsidRPr="00CA5892" w:rsidRDefault="00CA5892" w:rsidP="00CA5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lastRenderedPageBreak/>
              <w:t>Протез кисти активный (тяговый), в том числе при вычленении и частичном вычленении кисти. Гильза изготавливается индивидуально по слепку с культи пациента, путем ламинирования из термолина, а также из низкотемпературного пластика.</w:t>
            </w:r>
          </w:p>
          <w:p w:rsidR="00CA5892" w:rsidRPr="00CA5892" w:rsidRDefault="00CA5892" w:rsidP="00CA5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lastRenderedPageBreak/>
              <w:t>Положение пальцев протеза регулируется движением руки в лучезапястном суставе, которое вызывает натяжение, ослабление тросов, натянутых от пальца к предплечью протеза, возможно индивидуальная настройка натяжения тросов.</w:t>
            </w:r>
          </w:p>
          <w:p w:rsidR="00CA5892" w:rsidRDefault="00CA5892" w:rsidP="00CA5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892">
              <w:rPr>
                <w:rFonts w:ascii="Times New Roman" w:hAnsi="Times New Roman" w:cs="Times New Roman"/>
              </w:rPr>
              <w:t>Кисть и арка изготавливаются по технологии трехмерной печати индивидуально под пользователя. Индивидуальный дизайн.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2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87B57" w:rsidRPr="00A87B57" w:rsidTr="00A87B57">
        <w:trPr>
          <w:trHeight w:val="532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A87B57" w:rsidP="00A87B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Pr="00A87B57" w:rsidRDefault="00CA5892" w:rsidP="00A87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87B57" w:rsidRDefault="00A87B57" w:rsidP="00EB58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5837" w:rsidRPr="00EC294E" w:rsidRDefault="00EB5837" w:rsidP="00EB58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выполнения работ: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Получателям в пределах административных границ субъекта Российской Федерации (Омская область) право выбора одного из способов обеспечения ПОИ: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по месту жительства (месту пребывания, фактического проживания) Получателя;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A87B57" w:rsidRDefault="00012098" w:rsidP="000120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Пункты выдачи Подрядчика должны быть оснащены видеокамерами</w:t>
      </w:r>
      <w:r w:rsidR="00A87B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5837" w:rsidRPr="00EC294E" w:rsidRDefault="00EB5837" w:rsidP="00EB58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 выполнения работ:</w:t>
      </w:r>
    </w:p>
    <w:p w:rsidR="00FC7DCC" w:rsidRPr="00EC294E" w:rsidRDefault="009426F8" w:rsidP="00FD4D3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2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Pr="009426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942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(десяти) дней с даты предоставления Получателем Направления, выданного Заказчиком (письменного решения Заказчика, выдаваемого Получателю) или с даты получения от Заказчика Подрядчиком (его представителем) реестра Получателей, сформированного Заказчиком, </w:t>
      </w:r>
      <w:r w:rsidRPr="009426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 не позднее 22 декабря 2022 года</w:t>
      </w:r>
      <w:r w:rsidRPr="009426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337C" w:rsidRPr="00EC294E" w:rsidRDefault="0054337C" w:rsidP="005433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техническим и функциональным характеристикам работ:</w:t>
      </w:r>
    </w:p>
    <w:p w:rsidR="000E6FE5" w:rsidRPr="00EC294E" w:rsidRDefault="00012098" w:rsidP="000E6F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Выполняемые работы по обеспечению Получателей ПОИ должны содержать комплекс медицинских, технических и социальных мероприятий,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</w:t>
      </w:r>
      <w:r w:rsidR="000E6F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E6FE5" w:rsidRPr="00EC294E" w:rsidRDefault="003541CC" w:rsidP="000E6F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>Выпол</w:t>
      </w:r>
      <w:r w:rsidR="00012098">
        <w:rPr>
          <w:rFonts w:ascii="Times New Roman" w:hAnsi="Times New Roman" w:cs="Times New Roman"/>
          <w:color w:val="000000" w:themeColor="text1"/>
          <w:sz w:val="26"/>
          <w:szCs w:val="26"/>
        </w:rPr>
        <w:t>нение работ по изготовлению ПОИ</w:t>
      </w:r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инди</w:t>
      </w:r>
      <w:r w:rsidR="00D51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видуальным размерам Получателя </w:t>
      </w:r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>должно осуществляться при наличии действующей лицензии на осуществление медицинской деятельности по травматологии и ортопедии согласно Перечню работ (</w:t>
      </w:r>
      <w:r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услуг), составляющих медицинскую деятельность, утвержденному Постановлением Правительства Российской Федерации от </w:t>
      </w:r>
      <w:r w:rsidR="00BE6228"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>01.06.2021</w:t>
      </w:r>
      <w:r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6228"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852 </w:t>
      </w:r>
      <w:r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>«О лицензировании медицинской деятельности (за исключением указанной деятельности, осуществляемой медицинскими орга</w:t>
      </w:r>
      <w:r w:rsidR="00D51FD4" w:rsidRPr="00067958">
        <w:rPr>
          <w:rFonts w:ascii="Times New Roman" w:hAnsi="Times New Roman" w:cs="Times New Roman"/>
          <w:color w:val="000000" w:themeColor="text1"/>
          <w:sz w:val="26"/>
          <w:szCs w:val="26"/>
        </w:rPr>
        <w:t>низациями</w:t>
      </w:r>
      <w:r w:rsidR="00D51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организация</w:t>
      </w:r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>ми, входящими в частную систему здравоохранения, на территории</w:t>
      </w:r>
      <w:proofErr w:type="gramEnd"/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3541CC">
        <w:rPr>
          <w:rFonts w:ascii="Times New Roman" w:hAnsi="Times New Roman" w:cs="Times New Roman"/>
          <w:color w:val="000000" w:themeColor="text1"/>
          <w:sz w:val="26"/>
          <w:szCs w:val="26"/>
        </w:rPr>
        <w:t>инновационного центра «СКОЛКОВО»)) у Исполнителя или соисполнителя (в случае его привлечения) и является обязательным условием (п. 46. ч. 1 ст. 12 Федерального закона № 99-ФЗ от 04.05.2011 г. «О лицензировании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отдельных видов деятельности»)</w:t>
      </w:r>
      <w:r w:rsidR="000E6F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D6517A" w:rsidRPr="00D6517A" w:rsidRDefault="00012098" w:rsidP="00D651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конечности Получателя с помощью протезирования конечностей</w:t>
      </w:r>
      <w:r w:rsidR="00D6517A" w:rsidRPr="00D6517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E6FE5" w:rsidRDefault="00012098" w:rsidP="00D651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Протез должен изготавливаться с учетом анатомических дефектов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медико-социальные</w:t>
      </w:r>
      <w:proofErr w:type="gramEnd"/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аспекты</w:t>
      </w:r>
      <w:r w:rsidR="000E6F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67BB0" w:rsidRPr="00567BB0" w:rsidRDefault="00567BB0" w:rsidP="000E6F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0E6FE5" w:rsidRPr="00EC294E" w:rsidRDefault="000E6FE5" w:rsidP="000E6F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Изготовление ПОИ должно удовлетворять следующим требованиям: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приёмная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использовании ПОИ;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материалы приёмных гильз, контактирующих с телом человека, должны удовлетворять требованиям биологической безопасности;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узлы протеза должны быть стойкими к воздействию физиологических растворов (пота);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металлические детали протеза должны быть изготовлены из коррозийно-стойких материалов или защищены от коррозии специальными покрытиями;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функциональный узел протеза должен выполнять заданную функцию и иметь конструктивно-технологическую завершенность;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протез конечности должен восполнять форму и внешний вид отсутствующей её части;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материалы, применяемые для изготовления ПОИ,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012098" w:rsidRP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:rsidR="00012098" w:rsidRDefault="00012098" w:rsidP="000120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12098">
        <w:rPr>
          <w:rFonts w:ascii="Times New Roman" w:hAnsi="Times New Roman" w:cs="Times New Roman"/>
          <w:color w:val="000000" w:themeColor="text1"/>
          <w:sz w:val="26"/>
          <w:szCs w:val="26"/>
        </w:rPr>
        <w:t>ПОИ должно соответствовать индивидуальным размерам и виду имеющейся патологии Получателя;</w:t>
      </w:r>
    </w:p>
    <w:p w:rsidR="0054337C" w:rsidRPr="00EC294E" w:rsidRDefault="00D6517A" w:rsidP="0001209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517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6517A">
        <w:rPr>
          <w:rFonts w:ascii="Times New Roman" w:hAnsi="Times New Roman" w:cs="Times New Roman"/>
          <w:color w:val="000000" w:themeColor="text1"/>
          <w:sz w:val="26"/>
          <w:szCs w:val="26"/>
        </w:rPr>
        <w:t>ПОИ должно быть новым, свободным от прав третьих лиц</w:t>
      </w:r>
      <w:r w:rsidR="000E6F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337C" w:rsidRPr="00EC294E" w:rsidRDefault="0054337C" w:rsidP="005433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к качеству работ:</w:t>
      </w:r>
    </w:p>
    <w:p w:rsidR="004C33E5" w:rsidRPr="00EC294E" w:rsidRDefault="0054337C" w:rsidP="00CB0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ПОИ должны соответствовать требованиям</w:t>
      </w:r>
      <w:r w:rsidR="004C33E5" w:rsidRPr="00EC294E">
        <w:rPr>
          <w:color w:val="000000" w:themeColor="text1"/>
        </w:rPr>
        <w:t xml:space="preserve"> </w:t>
      </w:r>
      <w:r w:rsidR="004C33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государственных стандартов:</w:t>
      </w:r>
    </w:p>
    <w:p w:rsidR="00861DFA" w:rsidRPr="00861DFA" w:rsidRDefault="00861DFA" w:rsidP="00861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ГОСТ </w:t>
      </w:r>
      <w:proofErr w:type="gramStart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ИСО 22523-2007 «Протезы конечностей и ортезы наружные. Требования и методы испытаний»;</w:t>
      </w:r>
    </w:p>
    <w:p w:rsidR="00861DFA" w:rsidRPr="00861DFA" w:rsidRDefault="00861DFA" w:rsidP="00861D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ГОСТ </w:t>
      </w:r>
      <w:proofErr w:type="gramStart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50267.0-92 (МЭК 601-1-88) "Изделия медицинские электрические. Часть 1. Общие требования безопасности".</w:t>
      </w:r>
    </w:p>
    <w:p w:rsidR="0054337C" w:rsidRPr="00EC294E" w:rsidRDefault="00861DFA" w:rsidP="00861D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ГОСТ </w:t>
      </w:r>
      <w:proofErr w:type="gramStart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861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МЭК 60601-1-2010 "Изделия медицинские электрические. Часть 1. Общие требования безопасности с учетом основных функциональных характеристик"</w:t>
      </w:r>
      <w:r w:rsidR="00CB0E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337C" w:rsidRPr="00EC294E" w:rsidRDefault="0054337C" w:rsidP="005433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Требования к маркировке, упаковке, хранению и транспортировки:</w:t>
      </w:r>
    </w:p>
    <w:p w:rsidR="004C33E5" w:rsidRPr="00EC294E" w:rsidRDefault="00833D28" w:rsidP="004C3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Маркировка, упаковка, хранение и транспортировка ПОИ должны осуществляться в соответствии с требованиями ГОСТ </w:t>
      </w:r>
      <w:proofErr w:type="gramStart"/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ИСО 22523-2007 «Протезы конечностей и ортезы наружные. Требования и методы испытаний»</w:t>
      </w:r>
      <w:r w:rsidR="004C33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33E5" w:rsidRPr="00EC294E" w:rsidRDefault="004C33E5" w:rsidP="004C3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54337C" w:rsidRPr="00EC294E" w:rsidRDefault="004C33E5" w:rsidP="004C33E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Временная противокоррозионная защита и консервация ПОИ на период хранения и транспортировки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</w:t>
      </w:r>
      <w:r w:rsidR="0054337C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337C" w:rsidRPr="00EC294E" w:rsidRDefault="0054337C" w:rsidP="005433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29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к результатам работ:</w:t>
      </w:r>
    </w:p>
    <w:p w:rsidR="00CB0EDD" w:rsidRPr="00CB0EDD" w:rsidRDefault="00833D28" w:rsidP="00CB0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обеспечению Получателя </w:t>
      </w:r>
      <w:proofErr w:type="gramStart"/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>ПОИ</w:t>
      </w:r>
      <w:proofErr w:type="gramEnd"/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 конечности, созданы условия для предупреждения развития деформации или благоприятного течения болезни, обеспечивают Получателю безопасность для кожных покровов и комфорт при ношении</w:t>
      </w:r>
      <w:r w:rsidR="00CB0E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B0EDD" w:rsidRPr="00CB0EDD" w:rsidRDefault="00833D28" w:rsidP="00CB0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D28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</w:t>
      </w:r>
      <w:bookmarkStart w:id="0" w:name="_GoBack"/>
      <w:bookmarkEnd w:id="0"/>
      <w:r w:rsidR="00CB0EDD" w:rsidRPr="00CB0E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7DCC" w:rsidRPr="00EC294E" w:rsidRDefault="00CB0EDD" w:rsidP="00CB0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0EDD">
        <w:rPr>
          <w:rFonts w:ascii="Times New Roman" w:hAnsi="Times New Roman" w:cs="Times New Roman"/>
          <w:color w:val="000000" w:themeColor="text1"/>
          <w:sz w:val="26"/>
          <w:szCs w:val="26"/>
        </w:rPr>
        <w:t>Работы по обеспечению Получателя ПОИ должны быть выполнены с надлежащим качеством и в установленные сроки</w:t>
      </w:r>
      <w:r w:rsidR="004C33E5" w:rsidRPr="00EC29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7BB5" w:rsidRPr="00534E2D" w:rsidRDefault="00357BB5" w:rsidP="00357BB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4E2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к предоставлению гарантии качества работ:</w:t>
      </w:r>
    </w:p>
    <w:p w:rsidR="00534E2D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34E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Гарантийный срок</w:t>
      </w:r>
      <w:r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устанавливается со дня выдачи готового ПОИ в эксплуатацию, его продолжительность должна соответствовать требованиям ГОСТов по каждому конкретному виду ПОИ и составлять</w:t>
      </w:r>
      <w:r w:rsidR="00CB0EDD"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B0EDD" w:rsidRPr="00534E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12</w:t>
      </w:r>
      <w:r w:rsidR="00CB0EDD"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</w:t>
      </w:r>
      <w:r w:rsid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C33E5" w:rsidRPr="00534E2D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указанного срока Подрядчик производит ремонт или безвозмездную замену ПОИ, преждевременно вышедшего из строя не по вине Получателя, бесплатно.</w:t>
      </w:r>
      <w:r w:rsidR="00E672AF"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Гарантия распространяется на все составляющие результата работ, за исключением составляющих, имеющих самостоятельные сроки пользования в соответствии с действующим законодательством.</w:t>
      </w:r>
    </w:p>
    <w:p w:rsidR="004C33E5" w:rsidRPr="004C33E5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выполнения гарантийного ремонта со дня обращения Получателя не должен превышать </w:t>
      </w:r>
      <w:r w:rsidRPr="00534E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15</w:t>
      </w:r>
      <w:r w:rsidRPr="0053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дней. Обеспечение возможности ремонта, устранения недостатков при выполнении работ по изготовлению</w:t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ПОИ осуществляется в соответствии с Федеральным законом от 07.02.1992 № 2300-1 «О защите прав потребителей». В случае невозможности осуществления ремонта ПОИ, в период гарантийного срока, Подрядчик должен осуществить замену такого ПОИ.</w:t>
      </w:r>
    </w:p>
    <w:p w:rsidR="004C33E5" w:rsidRPr="004C33E5" w:rsidRDefault="004C33E5" w:rsidP="004C3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33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Объём гарантийных обязательств</w:t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C33E5" w:rsidRPr="004C33E5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4C33E5" w:rsidRPr="004C33E5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приём Получателя специалистами Подрядчика для диагностики состояния опорно-двигательного аппарата,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заказ-наряда</w:t>
      </w:r>
      <w:proofErr w:type="gramEnd"/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ремонт ПОИ;</w:t>
      </w:r>
    </w:p>
    <w:p w:rsidR="004C33E5" w:rsidRPr="004C33E5" w:rsidRDefault="004C33E5" w:rsidP="004C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</w:t>
      </w: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4C33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(трех) дней, с даты оформления заказ-наряда;</w:t>
      </w:r>
    </w:p>
    <w:p w:rsidR="004C33E5" w:rsidRPr="004C33E5" w:rsidRDefault="004C33E5" w:rsidP="004C3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C29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C33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консультирование по пользованию отремонтированным ПОИ производить одновременно с его выдачей.</w:t>
      </w:r>
    </w:p>
    <w:p w:rsidR="00FC7DCC" w:rsidRPr="00EC294E" w:rsidRDefault="00FC7DCC" w:rsidP="005433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7DCC" w:rsidRPr="00EC294E" w:rsidRDefault="00FC7DCC" w:rsidP="005433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7DCC" w:rsidRPr="00EC294E" w:rsidRDefault="00FC7DCC" w:rsidP="0054337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C7DCC" w:rsidRPr="00EC294E" w:rsidSect="002C1C0F">
      <w:headerReference w:type="default" r:id="rId8"/>
      <w:pgSz w:w="16838" w:h="11906" w:orient="landscape"/>
      <w:pgMar w:top="1134" w:right="962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E3" w:rsidRDefault="00A50BE3" w:rsidP="002C1C0F">
      <w:pPr>
        <w:spacing w:after="0" w:line="240" w:lineRule="auto"/>
      </w:pPr>
      <w:r>
        <w:separator/>
      </w:r>
    </w:p>
  </w:endnote>
  <w:endnote w:type="continuationSeparator" w:id="0">
    <w:p w:rsidR="00A50BE3" w:rsidRDefault="00A50BE3" w:rsidP="002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E3" w:rsidRDefault="00A50BE3" w:rsidP="002C1C0F">
      <w:pPr>
        <w:spacing w:after="0" w:line="240" w:lineRule="auto"/>
      </w:pPr>
      <w:r>
        <w:separator/>
      </w:r>
    </w:p>
  </w:footnote>
  <w:footnote w:type="continuationSeparator" w:id="0">
    <w:p w:rsidR="00A50BE3" w:rsidRDefault="00A50BE3" w:rsidP="002C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0F" w:rsidRPr="002C1C0F" w:rsidRDefault="002C1C0F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833D28">
      <w:rPr>
        <w:rFonts w:ascii="Times New Roman" w:hAnsi="Times New Roman" w:cs="Times New Roman"/>
        <w:noProof/>
        <w:sz w:val="20"/>
        <w:szCs w:val="20"/>
      </w:rPr>
      <w:t>4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2098"/>
    <w:rsid w:val="000242CE"/>
    <w:rsid w:val="00035DB9"/>
    <w:rsid w:val="000448E4"/>
    <w:rsid w:val="00067958"/>
    <w:rsid w:val="00083374"/>
    <w:rsid w:val="000E6FE5"/>
    <w:rsid w:val="00134702"/>
    <w:rsid w:val="001665B5"/>
    <w:rsid w:val="00210A85"/>
    <w:rsid w:val="00243272"/>
    <w:rsid w:val="00251D76"/>
    <w:rsid w:val="002635AB"/>
    <w:rsid w:val="00270472"/>
    <w:rsid w:val="002C1C0F"/>
    <w:rsid w:val="002C42B7"/>
    <w:rsid w:val="002C75D2"/>
    <w:rsid w:val="003541CC"/>
    <w:rsid w:val="00357BB5"/>
    <w:rsid w:val="00403D80"/>
    <w:rsid w:val="00417EF1"/>
    <w:rsid w:val="004C33E5"/>
    <w:rsid w:val="00534E2D"/>
    <w:rsid w:val="0054337C"/>
    <w:rsid w:val="00567BB0"/>
    <w:rsid w:val="00582589"/>
    <w:rsid w:val="005B7359"/>
    <w:rsid w:val="006A1516"/>
    <w:rsid w:val="006A24B3"/>
    <w:rsid w:val="006C7C6B"/>
    <w:rsid w:val="006D2CEE"/>
    <w:rsid w:val="006F21FA"/>
    <w:rsid w:val="007A5147"/>
    <w:rsid w:val="007B2096"/>
    <w:rsid w:val="007E129F"/>
    <w:rsid w:val="0081621D"/>
    <w:rsid w:val="008237B3"/>
    <w:rsid w:val="00833D28"/>
    <w:rsid w:val="00861DFA"/>
    <w:rsid w:val="00865E59"/>
    <w:rsid w:val="00866648"/>
    <w:rsid w:val="00881252"/>
    <w:rsid w:val="008E19F6"/>
    <w:rsid w:val="00904E17"/>
    <w:rsid w:val="009426F8"/>
    <w:rsid w:val="00963954"/>
    <w:rsid w:val="009A3EC4"/>
    <w:rsid w:val="00A50BE3"/>
    <w:rsid w:val="00A87B57"/>
    <w:rsid w:val="00A96725"/>
    <w:rsid w:val="00AC7F94"/>
    <w:rsid w:val="00BE6228"/>
    <w:rsid w:val="00CA5892"/>
    <w:rsid w:val="00CB0EDD"/>
    <w:rsid w:val="00D51A9A"/>
    <w:rsid w:val="00D51FD4"/>
    <w:rsid w:val="00D6517A"/>
    <w:rsid w:val="00DB62F7"/>
    <w:rsid w:val="00E54E2F"/>
    <w:rsid w:val="00E672AF"/>
    <w:rsid w:val="00EB5837"/>
    <w:rsid w:val="00EC294E"/>
    <w:rsid w:val="00EE2A9C"/>
    <w:rsid w:val="00FB3347"/>
    <w:rsid w:val="00FC7DCC"/>
    <w:rsid w:val="00FD4D3C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368</cp:revision>
  <dcterms:created xsi:type="dcterms:W3CDTF">2022-05-27T04:04:00Z</dcterms:created>
  <dcterms:modified xsi:type="dcterms:W3CDTF">2022-11-03T08:20:00Z</dcterms:modified>
</cp:coreProperties>
</file>