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B" w:rsidRDefault="00C7616B" w:rsidP="00C7616B">
      <w:pPr>
        <w:jc w:val="center"/>
        <w:rPr>
          <w:b/>
        </w:rPr>
      </w:pPr>
      <w:r>
        <w:rPr>
          <w:b/>
        </w:rPr>
        <w:t>Техническое задание</w:t>
      </w:r>
    </w:p>
    <w:tbl>
      <w:tblPr>
        <w:tblW w:w="9427" w:type="dxa"/>
        <w:tblInd w:w="113" w:type="dxa"/>
        <w:tblLook w:val="04A0" w:firstRow="1" w:lastRow="0" w:firstColumn="1" w:lastColumn="0" w:noHBand="0" w:noVBand="1"/>
      </w:tblPr>
      <w:tblGrid>
        <w:gridCol w:w="460"/>
        <w:gridCol w:w="2408"/>
        <w:gridCol w:w="4885"/>
        <w:gridCol w:w="1674"/>
      </w:tblGrid>
      <w:tr w:rsidR="00C36CAF" w:rsidRPr="00B95647" w:rsidTr="00A72CFB">
        <w:trPr>
          <w:trHeight w:val="4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ED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ED7">
              <w:rPr>
                <w:b/>
                <w:bCs/>
                <w:color w:val="000000"/>
                <w:sz w:val="22"/>
                <w:szCs w:val="22"/>
              </w:rPr>
              <w:t>Наименование изделия</w:t>
            </w:r>
          </w:p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6ED7">
              <w:rPr>
                <w:b/>
                <w:bCs/>
                <w:color w:val="000000"/>
                <w:sz w:val="22"/>
                <w:szCs w:val="22"/>
              </w:rPr>
              <w:t>Техзадание</w:t>
            </w:r>
            <w:proofErr w:type="spellEnd"/>
          </w:p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C36CAF" w:rsidRPr="00676ED7" w:rsidRDefault="00C36CAF" w:rsidP="00A72C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ED7">
              <w:rPr>
                <w:b/>
                <w:bCs/>
                <w:color w:val="000000"/>
                <w:sz w:val="22"/>
                <w:szCs w:val="22"/>
              </w:rPr>
              <w:t>Потребность</w:t>
            </w:r>
          </w:p>
        </w:tc>
      </w:tr>
      <w:tr w:rsidR="00C36CAF" w:rsidRPr="00B95647" w:rsidTr="00A72CFB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CAF" w:rsidRPr="00B95647" w:rsidRDefault="00C36CAF" w:rsidP="00A72C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F" w:rsidRPr="00B95647" w:rsidRDefault="00C36CAF" w:rsidP="00A72C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F" w:rsidRPr="00B95647" w:rsidRDefault="00C36CAF" w:rsidP="00A72C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C36CAF" w:rsidRPr="00B95647" w:rsidRDefault="00C36CAF" w:rsidP="00A72CFB">
            <w:pPr>
              <w:jc w:val="center"/>
              <w:rPr>
                <w:b/>
                <w:bCs/>
                <w:sz w:val="22"/>
                <w:szCs w:val="22"/>
              </w:rPr>
            </w:pPr>
            <w:r w:rsidRPr="00676ED7">
              <w:rPr>
                <w:b/>
                <w:bCs/>
                <w:color w:val="000000"/>
                <w:sz w:val="22"/>
                <w:szCs w:val="22"/>
              </w:rPr>
              <w:t>Кол-во изд. / шт.</w:t>
            </w:r>
          </w:p>
        </w:tc>
      </w:tr>
      <w:tr w:rsidR="00E22D92" w:rsidRPr="00B95647" w:rsidTr="0012783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D92" w:rsidRPr="00B95647" w:rsidRDefault="00E22D92" w:rsidP="00E22D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92" w:rsidRDefault="00E22D92" w:rsidP="00E22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21-01-20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Катетер для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лубрицированный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ОКПД2- 32.50.13.190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92" w:rsidRDefault="00E22D92" w:rsidP="00E22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лубрицированный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(женский) для периодической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 возможностью применения самим пациентом. Тип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Размер по </w:t>
            </w:r>
            <w:proofErr w:type="spellStart"/>
            <w:r>
              <w:rPr>
                <w:color w:val="000000"/>
                <w:sz w:val="22"/>
                <w:szCs w:val="22"/>
              </w:rPr>
              <w:t>Шарьеру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от 08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14 </w:t>
            </w:r>
            <w:proofErr w:type="spellStart"/>
            <w:r>
              <w:rPr>
                <w:color w:val="000000"/>
                <w:sz w:val="22"/>
                <w:szCs w:val="22"/>
              </w:rPr>
              <w:t>сh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(в зависимости от антропометрических данных пациента). Длина катетера не менее 18 см.  Наконечник </w:t>
            </w:r>
            <w:proofErr w:type="gramStart"/>
            <w:r>
              <w:rPr>
                <w:color w:val="000000"/>
                <w:sz w:val="22"/>
                <w:szCs w:val="22"/>
              </w:rPr>
              <w:t>катетера  прямой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цилиндрический, с дв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22D92" w:rsidRDefault="00E22D92" w:rsidP="00E22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женские № 8</w:t>
            </w:r>
            <w:r>
              <w:rPr>
                <w:color w:val="000000"/>
                <w:sz w:val="22"/>
                <w:szCs w:val="22"/>
              </w:rPr>
              <w:t xml:space="preserve"> – 930 шт.</w:t>
            </w:r>
            <w:r>
              <w:rPr>
                <w:color w:val="000000"/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женские № 10</w:t>
            </w:r>
            <w:r>
              <w:rPr>
                <w:color w:val="000000"/>
                <w:sz w:val="22"/>
                <w:szCs w:val="22"/>
              </w:rPr>
              <w:t xml:space="preserve"> – 3162 шт.</w:t>
            </w:r>
            <w:r>
              <w:rPr>
                <w:color w:val="000000"/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женские № 12</w:t>
            </w:r>
            <w:r>
              <w:rPr>
                <w:color w:val="000000"/>
                <w:sz w:val="22"/>
                <w:szCs w:val="22"/>
              </w:rPr>
              <w:t xml:space="preserve"> – 1581 шт.</w:t>
            </w:r>
            <w:r>
              <w:rPr>
                <w:color w:val="000000"/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женские № 14</w:t>
            </w:r>
            <w:r>
              <w:rPr>
                <w:color w:val="000000"/>
                <w:sz w:val="22"/>
                <w:szCs w:val="22"/>
              </w:rPr>
              <w:t xml:space="preserve"> – 558 шт.                        Итого 6 231 шт.                                              </w:t>
            </w:r>
          </w:p>
        </w:tc>
      </w:tr>
      <w:tr w:rsidR="00E22D92" w:rsidRPr="00B95647" w:rsidTr="00A72CFB">
        <w:trPr>
          <w:trHeight w:val="19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92" w:rsidRDefault="00E22D92" w:rsidP="00E22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2" w:rsidRDefault="00E22D92" w:rsidP="00E22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21-01-20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Катетер для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лубрицированный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ОКПД2- 32.50.13.190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2" w:rsidRDefault="00E22D92" w:rsidP="00E22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лубрицированный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(мужской) для периодической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 возможностью применения самим пациентом. Тип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Размер по </w:t>
            </w:r>
            <w:proofErr w:type="spellStart"/>
            <w:r>
              <w:rPr>
                <w:color w:val="000000"/>
                <w:sz w:val="22"/>
                <w:szCs w:val="22"/>
              </w:rPr>
              <w:t>Шарьеру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от 08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>
              <w:rPr>
                <w:color w:val="000000"/>
                <w:sz w:val="22"/>
                <w:szCs w:val="22"/>
              </w:rPr>
              <w:t>сh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(в зависимости от антропометрических данных пациента). Длина катетера не менее 40 см.  Наконечник </w:t>
            </w:r>
            <w:proofErr w:type="gramStart"/>
            <w:r>
              <w:rPr>
                <w:color w:val="000000"/>
                <w:sz w:val="22"/>
                <w:szCs w:val="22"/>
              </w:rPr>
              <w:t>катетера  прямой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2" w:rsidRDefault="00E22D92" w:rsidP="00E22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мужские № 8 </w:t>
            </w:r>
            <w:proofErr w:type="gramStart"/>
            <w:r>
              <w:rPr>
                <w:color w:val="000000"/>
                <w:sz w:val="22"/>
                <w:szCs w:val="22"/>
              </w:rPr>
              <w:t>–  1581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шт.</w:t>
            </w:r>
            <w:r>
              <w:rPr>
                <w:color w:val="000000"/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мужские № 10 </w:t>
            </w:r>
            <w:r>
              <w:rPr>
                <w:color w:val="000000"/>
                <w:sz w:val="22"/>
                <w:szCs w:val="22"/>
              </w:rPr>
              <w:t xml:space="preserve">– 2046 шт. </w:t>
            </w:r>
            <w:r>
              <w:rPr>
                <w:color w:val="000000"/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мужские № 12</w:t>
            </w:r>
            <w:r>
              <w:rPr>
                <w:color w:val="000000"/>
                <w:sz w:val="22"/>
                <w:szCs w:val="22"/>
              </w:rPr>
              <w:t xml:space="preserve"> – 2322 шт.                      Итого 5949 шт.</w:t>
            </w:r>
          </w:p>
        </w:tc>
      </w:tr>
    </w:tbl>
    <w:p w:rsidR="00C36CAF" w:rsidRDefault="00C36CAF" w:rsidP="00C36CAF">
      <w:pPr>
        <w:jc w:val="center"/>
        <w:rPr>
          <w:b/>
        </w:rPr>
      </w:pPr>
    </w:p>
    <w:p w:rsidR="00C36CAF" w:rsidRPr="00DE335C" w:rsidRDefault="00C36CAF" w:rsidP="00C36CAF">
      <w:pPr>
        <w:jc w:val="both"/>
      </w:pPr>
      <w:r w:rsidRPr="00DE335C"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C36CAF" w:rsidRPr="00DE335C" w:rsidRDefault="00C36CAF" w:rsidP="00C36CAF">
      <w:pPr>
        <w:jc w:val="both"/>
      </w:pPr>
      <w:r w:rsidRPr="00DE335C">
        <w:t>Должно быть наличие регистрационного удостоверения и декларации о соответствии на поставляемые изделия.</w:t>
      </w:r>
    </w:p>
    <w:p w:rsidR="00C36CAF" w:rsidRPr="00DE335C" w:rsidRDefault="00C36CAF" w:rsidP="00C36CAF">
      <w:pPr>
        <w:jc w:val="both"/>
      </w:pPr>
      <w:r w:rsidRPr="00DE335C">
        <w:t xml:space="preserve">Срок поставки Товара должен быть: Предварительно, в течение </w:t>
      </w:r>
      <w:r w:rsidRPr="00DE335C">
        <w:rPr>
          <w:b/>
        </w:rPr>
        <w:t>1</w:t>
      </w:r>
      <w:r>
        <w:rPr>
          <w:b/>
        </w:rPr>
        <w:t>5</w:t>
      </w:r>
      <w:r w:rsidRPr="00DE335C">
        <w:rPr>
          <w:b/>
        </w:rPr>
        <w:t xml:space="preserve"> календарных дней со дня подписания контракта</w:t>
      </w:r>
      <w:r w:rsidRPr="00DE335C">
        <w:t>, изделия (</w:t>
      </w:r>
      <w:r>
        <w:rPr>
          <w:b/>
        </w:rPr>
        <w:t>10</w:t>
      </w:r>
      <w:r w:rsidRPr="00DE335C">
        <w:rPr>
          <w:b/>
        </w:rPr>
        <w:t>0% процентов общего объема</w:t>
      </w:r>
      <w:r w:rsidRPr="00DE335C">
        <w:t xml:space="preserve">) будут поставлены на территорию Кабардино-Балкарской Республики и должны быть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должна осуществляться в течение трех рабочих дней после поставки ста процентов общего объема Изделий. Поставка Товара Получателям не должна превышать </w:t>
      </w:r>
      <w:r w:rsidRPr="007C53F9">
        <w:rPr>
          <w:b/>
        </w:rPr>
        <w:t xml:space="preserve">15 </w:t>
      </w:r>
      <w:r w:rsidRPr="00DE335C">
        <w:rPr>
          <w:b/>
        </w:rPr>
        <w:t>календарных дней</w:t>
      </w:r>
      <w:r w:rsidRPr="00DE335C">
        <w:t xml:space="preserve">, а в отношении Получателей из числа инвалидов, нуждающихся в оказании паллиативной </w:t>
      </w:r>
      <w:r w:rsidRPr="00DE335C">
        <w:lastRenderedPageBreak/>
        <w:t xml:space="preserve">медицинской помощи, 7 календарных дней со дня получения Поставщиком реестра получателей Товара. </w:t>
      </w:r>
    </w:p>
    <w:p w:rsidR="00C36CAF" w:rsidRPr="00DE335C" w:rsidRDefault="00C36CAF" w:rsidP="00C36CAF">
      <w:pPr>
        <w:jc w:val="center"/>
        <w:rPr>
          <w:b/>
        </w:rPr>
      </w:pPr>
      <w:r w:rsidRPr="00DE335C">
        <w:rPr>
          <w:b/>
        </w:rPr>
        <w:t>Требования к безопасности товара:</w:t>
      </w:r>
    </w:p>
    <w:p w:rsidR="00C36CAF" w:rsidRPr="00DE335C" w:rsidRDefault="00C36CAF" w:rsidP="00C36CAF">
      <w:pPr>
        <w:jc w:val="both"/>
      </w:pPr>
      <w:r w:rsidRPr="00DE335C">
        <w:t>Специальные средства при нарушениях функций выделения должны соответствовать ГОСТам: ГОСТ ISO 10993-1-20</w:t>
      </w:r>
      <w:r>
        <w:t>2</w:t>
      </w:r>
      <w:r w:rsidRPr="00DE335C">
        <w:t xml:space="preserve">1 Межгосударственный стандарт «Изделия медицинские. Оценка биологического действия медицинских изделий. Часть 1. Оценка и исследования», ГОСТ ISO 10993-5-2011 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DE335C">
        <w:t>цитотоксичность</w:t>
      </w:r>
      <w:proofErr w:type="spellEnd"/>
      <w:r w:rsidRPr="00DE335C">
        <w:t xml:space="preserve">: методы </w:t>
      </w:r>
      <w:proofErr w:type="spellStart"/>
      <w:r w:rsidRPr="00DE335C">
        <w:t>in</w:t>
      </w:r>
      <w:proofErr w:type="spellEnd"/>
      <w:r w:rsidRPr="00DE335C">
        <w:t xml:space="preserve"> </w:t>
      </w:r>
      <w:proofErr w:type="spellStart"/>
      <w:r w:rsidRPr="00DE335C">
        <w:t>vitro</w:t>
      </w:r>
      <w:proofErr w:type="spellEnd"/>
      <w:r w:rsidRPr="00DE335C">
        <w:t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</w:t>
      </w:r>
      <w:r>
        <w:t>20</w:t>
      </w:r>
      <w:r w:rsidRPr="00DE335C">
        <w:t xml:space="preserve"> Национальный стандарт РФ «Изделия медицинские требования безопасности. Методы санитарно-химических и токсикологических испытаний», ГОСТ Р 51632-20</w:t>
      </w:r>
      <w:r>
        <w:t>21</w:t>
      </w:r>
      <w:r w:rsidRPr="00DE335C">
        <w:t xml:space="preserve">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DE335C">
        <w:t>пирогенность</w:t>
      </w:r>
      <w:proofErr w:type="spellEnd"/>
      <w:r w:rsidRPr="00DE335C"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DE335C">
        <w:t>стомами</w:t>
      </w:r>
      <w:proofErr w:type="spellEnd"/>
      <w:r w:rsidRPr="00DE335C">
        <w:t xml:space="preserve">: калоприемники, вспомогательные средства и средства ухода за кожей вокруг </w:t>
      </w:r>
      <w:proofErr w:type="spellStart"/>
      <w:r w:rsidRPr="00DE335C">
        <w:t>стомы</w:t>
      </w:r>
      <w:proofErr w:type="spellEnd"/>
      <w:r w:rsidRPr="00DE335C"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DE335C">
        <w:t>Класификация</w:t>
      </w:r>
      <w:proofErr w:type="spellEnd"/>
      <w:r w:rsidRPr="00DE335C">
        <w:t xml:space="preserve">». </w:t>
      </w:r>
    </w:p>
    <w:p w:rsidR="00C36CAF" w:rsidRPr="00DE335C" w:rsidRDefault="00C36CAF" w:rsidP="00C36CAF">
      <w:pPr>
        <w:jc w:val="both"/>
      </w:pPr>
      <w:r w:rsidRPr="00DE335C">
        <w:t xml:space="preserve"> Специальные средства при нарушениях функции выделения (средства ухода за кожей вокруг </w:t>
      </w:r>
      <w:proofErr w:type="spellStart"/>
      <w:r w:rsidRPr="00DE335C">
        <w:t>стомы</w:t>
      </w:r>
      <w:proofErr w:type="spellEnd"/>
      <w:r w:rsidRPr="00DE335C">
        <w:t xml:space="preserve">) - должны быть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DE335C">
        <w:t>стомы</w:t>
      </w:r>
      <w:proofErr w:type="spellEnd"/>
      <w:r w:rsidRPr="00DE335C">
        <w:t>.</w:t>
      </w:r>
    </w:p>
    <w:p w:rsidR="00C36CAF" w:rsidRPr="00DE335C" w:rsidRDefault="00C36CAF" w:rsidP="00C36CAF">
      <w:pPr>
        <w:jc w:val="both"/>
      </w:pPr>
      <w:r w:rsidRPr="00DE335C">
        <w:t xml:space="preserve"> Документы, на соответствие которым будет проводиться обязательное подтверждение соответствия и применимые к данному виду ТСР: ГОСТ Р 52770-20</w:t>
      </w:r>
      <w:r>
        <w:t>20</w:t>
      </w:r>
      <w:r w:rsidRPr="00DE335C">
        <w:t xml:space="preserve"> Национальный стандарт РФ «Изделия медицинские требования безопасности. Методы санитарно-химических и токсикологических испытаний», ГОСТ Р 51632-20</w:t>
      </w:r>
      <w:r>
        <w:t>21</w:t>
      </w:r>
      <w:r w:rsidRPr="00DE335C">
        <w:t xml:space="preserve">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6CAF" w:rsidRPr="00DE335C" w:rsidRDefault="00C36CAF" w:rsidP="00C36CAF">
      <w:pPr>
        <w:jc w:val="both"/>
      </w:pPr>
      <w:r w:rsidRPr="00DE335C">
        <w:t xml:space="preserve">Требования к размерам, упаковке, отгрузке специальных средств при нарушениях функций выделения (калоприемников, мочеприемников, средств ухода за кожей вокруг </w:t>
      </w:r>
      <w:proofErr w:type="spellStart"/>
      <w:r w:rsidRPr="00DE335C">
        <w:t>стомы</w:t>
      </w:r>
      <w:proofErr w:type="spellEnd"/>
      <w:r w:rsidRPr="00DE335C">
        <w:t>).</w:t>
      </w:r>
    </w:p>
    <w:p w:rsidR="00C36CAF" w:rsidRPr="00DE335C" w:rsidRDefault="00C36CAF" w:rsidP="00C36CAF">
      <w:pPr>
        <w:jc w:val="both"/>
      </w:pPr>
      <w:r w:rsidRPr="00DE335C">
        <w:t xml:space="preserve"> Каждый из специальных средств при нарушениях функций выделения должны быть упакованы индивидуально. </w:t>
      </w:r>
    </w:p>
    <w:p w:rsidR="00C36CAF" w:rsidRPr="00DE335C" w:rsidRDefault="00C36CAF" w:rsidP="00C36CAF">
      <w:pPr>
        <w:jc w:val="both"/>
      </w:pPr>
      <w:r w:rsidRPr="00DE335C">
        <w:t>В специальных средствах при нарушениях функций выделении не должно быть механических повреждений (разрыв края, разрезы и т.п.), видимые невооруженным глазом.</w:t>
      </w:r>
    </w:p>
    <w:p w:rsidR="00C36CAF" w:rsidRPr="00DE335C" w:rsidRDefault="00C36CAF" w:rsidP="00C36CAF">
      <w:pPr>
        <w:jc w:val="both"/>
      </w:pPr>
      <w:r w:rsidRPr="00DE335C"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36CAF" w:rsidRPr="00DE335C" w:rsidRDefault="00C36CAF" w:rsidP="00C36CAF">
      <w:pPr>
        <w:jc w:val="both"/>
      </w:pPr>
      <w:r w:rsidRPr="00DE335C">
        <w:t>Хранение должно осуществляться в соответствии с требованиями, предъявляемыми к данной категории товара.</w:t>
      </w:r>
    </w:p>
    <w:p w:rsidR="00C36CAF" w:rsidRPr="00DE335C" w:rsidRDefault="00C36CAF" w:rsidP="00C36CAF">
      <w:pPr>
        <w:jc w:val="both"/>
      </w:pPr>
      <w:r w:rsidRPr="00DE335C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36CAF" w:rsidRPr="00DE335C" w:rsidRDefault="00C36CAF" w:rsidP="00C36CAF">
      <w:pPr>
        <w:jc w:val="both"/>
      </w:pPr>
      <w:r w:rsidRPr="00DE335C"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36CAF" w:rsidRPr="00DE335C" w:rsidRDefault="00C36CAF" w:rsidP="00C36CAF">
      <w:pPr>
        <w:jc w:val="both"/>
      </w:pPr>
      <w:r w:rsidRPr="00DE335C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36CAF" w:rsidRPr="00DE335C" w:rsidRDefault="00C36CAF" w:rsidP="00C36CAF">
      <w:pPr>
        <w:jc w:val="both"/>
      </w:pPr>
      <w:r w:rsidRPr="00DE335C">
        <w:lastRenderedPageBreak/>
        <w:t xml:space="preserve"> Маркировка, характеризующая упакованную продукцию должна быть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должен указываться.</w:t>
      </w:r>
    </w:p>
    <w:p w:rsidR="00C36CAF" w:rsidRPr="00DE335C" w:rsidRDefault="00C36CAF" w:rsidP="00C36CAF">
      <w:pPr>
        <w:jc w:val="both"/>
      </w:pPr>
      <w:r w:rsidRPr="00DE335C">
        <w:t xml:space="preserve"> Маркировка упаковки специальных средств при нарушениях функции выделения (калоприемников) должна включать:</w:t>
      </w:r>
    </w:p>
    <w:p w:rsidR="00C36CAF" w:rsidRPr="00DE335C" w:rsidRDefault="00C36CAF" w:rsidP="00C36CAF">
      <w:pPr>
        <w:jc w:val="both"/>
      </w:pPr>
      <w:r w:rsidRPr="00DE335C">
        <w:t>- условное обозначение группы изделий, товарную марку, обозначение номера изделия;</w:t>
      </w:r>
    </w:p>
    <w:p w:rsidR="00C36CAF" w:rsidRPr="00DE335C" w:rsidRDefault="00C36CAF" w:rsidP="00C36CAF">
      <w:pPr>
        <w:jc w:val="both"/>
      </w:pPr>
      <w:r w:rsidRPr="00DE335C">
        <w:t>- страну-изготовителя;</w:t>
      </w:r>
    </w:p>
    <w:p w:rsidR="00C36CAF" w:rsidRPr="00DE335C" w:rsidRDefault="00C36CAF" w:rsidP="00C36CAF">
      <w:pPr>
        <w:jc w:val="both"/>
      </w:pPr>
      <w:r w:rsidRPr="00DE335C">
        <w:t>- наименование предприятия-изготовителя, юридический адрес, товарный знак;</w:t>
      </w:r>
    </w:p>
    <w:p w:rsidR="00C36CAF" w:rsidRPr="00DE335C" w:rsidRDefault="00C36CAF" w:rsidP="00C36CAF">
      <w:pPr>
        <w:jc w:val="both"/>
      </w:pPr>
      <w:r w:rsidRPr="00DE335C">
        <w:t>- отличительные характеристики изделий в соответствии с их техническим исполнением;</w:t>
      </w:r>
    </w:p>
    <w:p w:rsidR="00C36CAF" w:rsidRPr="00DE335C" w:rsidRDefault="00C36CAF" w:rsidP="00C36CAF">
      <w:pPr>
        <w:jc w:val="both"/>
      </w:pPr>
      <w:r w:rsidRPr="00DE335C">
        <w:t>- номер артикула;</w:t>
      </w:r>
    </w:p>
    <w:p w:rsidR="00C36CAF" w:rsidRPr="00DE335C" w:rsidRDefault="00C36CAF" w:rsidP="00C36CAF">
      <w:pPr>
        <w:jc w:val="both"/>
      </w:pPr>
      <w:r w:rsidRPr="00DE335C">
        <w:t>- количество изделий в упаковке;</w:t>
      </w:r>
    </w:p>
    <w:p w:rsidR="00C36CAF" w:rsidRPr="00DE335C" w:rsidRDefault="00C36CAF" w:rsidP="00C36CAF">
      <w:pPr>
        <w:jc w:val="both"/>
      </w:pPr>
      <w:r w:rsidRPr="00DE335C">
        <w:t>- дату (месяц, год) изготовления или гарантийный срок годности;</w:t>
      </w:r>
    </w:p>
    <w:p w:rsidR="00C36CAF" w:rsidRPr="00DE335C" w:rsidRDefault="00C36CAF" w:rsidP="00C36CAF">
      <w:pPr>
        <w:jc w:val="both"/>
      </w:pPr>
      <w:r w:rsidRPr="00DE335C">
        <w:t>- правила использования;</w:t>
      </w:r>
    </w:p>
    <w:p w:rsidR="00C36CAF" w:rsidRPr="00DE335C" w:rsidRDefault="00C36CAF" w:rsidP="00C36CAF">
      <w:pPr>
        <w:jc w:val="both"/>
      </w:pPr>
      <w:r w:rsidRPr="00DE335C">
        <w:t>- штриховой код изделия;</w:t>
      </w:r>
    </w:p>
    <w:p w:rsidR="00C36CAF" w:rsidRPr="00135DB4" w:rsidRDefault="00C36CAF" w:rsidP="00C36CAF">
      <w:pPr>
        <w:jc w:val="both"/>
      </w:pPr>
      <w:r w:rsidRPr="00DE335C">
        <w:t xml:space="preserve">- </w:t>
      </w:r>
      <w:r w:rsidRPr="00135DB4">
        <w:t xml:space="preserve">информацию о сертификации.  </w:t>
      </w:r>
    </w:p>
    <w:p w:rsidR="00D13282" w:rsidRPr="00C7616B" w:rsidRDefault="00C36CAF" w:rsidP="00C36CAF">
      <w:pPr>
        <w:jc w:val="center"/>
      </w:pPr>
      <w:r w:rsidRPr="00135DB4">
        <w:rPr>
          <w:b/>
        </w:rPr>
        <w:t>Место доставки товаров, выполнения работ, оказания услуг</w:t>
      </w:r>
      <w:r w:rsidRPr="00135DB4">
        <w:rPr>
          <w:b/>
          <w:bCs/>
        </w:rPr>
        <w:t>:</w:t>
      </w:r>
      <w:r w:rsidRPr="00135DB4">
        <w:rPr>
          <w:bCs/>
        </w:rPr>
        <w:t xml:space="preserve"> Российская Федерация, Кабардино-Балкарская Республика, </w:t>
      </w:r>
      <w:r w:rsidRPr="00135DB4">
        <w:t xml:space="preserve">поставка изделий осуществляется по месту жительства получателей на условиях </w:t>
      </w:r>
      <w:r w:rsidRPr="00135DB4">
        <w:rPr>
          <w:lang w:val="en-US"/>
        </w:rPr>
        <w:t>DDP</w:t>
      </w:r>
      <w:r w:rsidRPr="00135DB4">
        <w:t xml:space="preserve"> или в пунктах выдачи по согласованию с получателем</w:t>
      </w:r>
    </w:p>
    <w:sectPr w:rsidR="00D13282" w:rsidRPr="00C7616B" w:rsidSect="00F46F15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1"/>
    <w:rsid w:val="00054F01"/>
    <w:rsid w:val="00113896"/>
    <w:rsid w:val="001D79A8"/>
    <w:rsid w:val="00340146"/>
    <w:rsid w:val="003B4D65"/>
    <w:rsid w:val="003C066E"/>
    <w:rsid w:val="003F6BFC"/>
    <w:rsid w:val="00452C52"/>
    <w:rsid w:val="00467252"/>
    <w:rsid w:val="004A1DD0"/>
    <w:rsid w:val="004A6417"/>
    <w:rsid w:val="004C32CD"/>
    <w:rsid w:val="004E0762"/>
    <w:rsid w:val="005147E1"/>
    <w:rsid w:val="005B2B3F"/>
    <w:rsid w:val="0062667A"/>
    <w:rsid w:val="006929DD"/>
    <w:rsid w:val="006933A4"/>
    <w:rsid w:val="006D532F"/>
    <w:rsid w:val="006E7AE3"/>
    <w:rsid w:val="006F6359"/>
    <w:rsid w:val="00707C2A"/>
    <w:rsid w:val="00750929"/>
    <w:rsid w:val="007868BA"/>
    <w:rsid w:val="00790382"/>
    <w:rsid w:val="00880748"/>
    <w:rsid w:val="00933893"/>
    <w:rsid w:val="009A43CB"/>
    <w:rsid w:val="00A12D7F"/>
    <w:rsid w:val="00A9440D"/>
    <w:rsid w:val="00B74FDD"/>
    <w:rsid w:val="00BE59A4"/>
    <w:rsid w:val="00C32477"/>
    <w:rsid w:val="00C36CAF"/>
    <w:rsid w:val="00C7616B"/>
    <w:rsid w:val="00D54261"/>
    <w:rsid w:val="00E22D92"/>
    <w:rsid w:val="00E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E94B-18FC-49B4-9055-6E28D0B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38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672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9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Кушхов Сагид Ахмедович</cp:lastModifiedBy>
  <cp:revision>8</cp:revision>
  <dcterms:created xsi:type="dcterms:W3CDTF">2022-09-28T14:31:00Z</dcterms:created>
  <dcterms:modified xsi:type="dcterms:W3CDTF">2022-10-31T15:27:00Z</dcterms:modified>
</cp:coreProperties>
</file>