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16" w:rsidRPr="00C61371" w:rsidRDefault="003B7316" w:rsidP="003B7316">
      <w:pPr>
        <w:keepNext/>
        <w:jc w:val="center"/>
        <w:rPr>
          <w:rFonts w:cs="Times New Roman"/>
          <w:lang w:val="ru-RU"/>
        </w:rPr>
      </w:pPr>
    </w:p>
    <w:p w:rsidR="003B7316" w:rsidRPr="00D354E6" w:rsidRDefault="00D354E6" w:rsidP="003B7316">
      <w:pPr>
        <w:keepNext/>
        <w:jc w:val="center"/>
        <w:rPr>
          <w:rFonts w:cs="Times New Roman"/>
          <w:b/>
          <w:sz w:val="26"/>
          <w:szCs w:val="26"/>
          <w:lang w:val="ru-RU"/>
        </w:rPr>
      </w:pPr>
      <w:r w:rsidRPr="00D354E6">
        <w:rPr>
          <w:rFonts w:cs="Times New Roman"/>
          <w:b/>
          <w:sz w:val="26"/>
          <w:szCs w:val="26"/>
          <w:lang w:val="ru-RU"/>
        </w:rPr>
        <w:t>Описание объекта закупки</w:t>
      </w:r>
    </w:p>
    <w:p w:rsidR="003B7316" w:rsidRPr="00D90A41" w:rsidRDefault="003B7316" w:rsidP="003B7316">
      <w:pPr>
        <w:keepNext/>
        <w:jc w:val="center"/>
        <w:rPr>
          <w:rFonts w:cs="Times New Roman"/>
          <w:sz w:val="26"/>
          <w:szCs w:val="26"/>
          <w:lang w:val="ru-RU"/>
        </w:rPr>
      </w:pPr>
    </w:p>
    <w:p w:rsidR="003B7316" w:rsidRPr="00D90A41" w:rsidRDefault="003B7316" w:rsidP="00495C43">
      <w:pPr>
        <w:widowControl w:val="0"/>
        <w:ind w:left="-284"/>
        <w:jc w:val="both"/>
        <w:rPr>
          <w:rFonts w:cs="Times New Roman"/>
          <w:sz w:val="26"/>
          <w:szCs w:val="26"/>
          <w:lang w:val="ru-RU"/>
        </w:rPr>
      </w:pPr>
      <w:r w:rsidRPr="00D90A41"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Выполнение работ по</w:t>
      </w:r>
      <w:r w:rsidR="00523985" w:rsidRPr="00D90A41"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 w:rsidRPr="00D90A41">
        <w:rPr>
          <w:rFonts w:eastAsia="Times New Roman" w:cs="Times New Roman"/>
          <w:bCs/>
          <w:color w:val="auto"/>
          <w:kern w:val="0"/>
          <w:sz w:val="26"/>
          <w:szCs w:val="26"/>
          <w:lang w:val="ru-RU" w:eastAsia="ar-SA" w:bidi="ar-SA"/>
        </w:rPr>
        <w:t>изготовлению</w:t>
      </w:r>
      <w:r w:rsidRPr="00D90A41">
        <w:rPr>
          <w:rFonts w:cs="Times New Roman"/>
          <w:bCs/>
          <w:color w:val="auto"/>
          <w:kern w:val="3"/>
          <w:sz w:val="26"/>
          <w:szCs w:val="26"/>
          <w:lang w:val="ru-RU" w:eastAsia="ru-RU" w:bidi="ar-SA"/>
        </w:rPr>
        <w:t xml:space="preserve"> </w:t>
      </w:r>
      <w:r w:rsidR="004255A5" w:rsidRPr="00D90A41">
        <w:rPr>
          <w:rFonts w:cs="Times New Roman"/>
          <w:kern w:val="3"/>
          <w:sz w:val="26"/>
          <w:szCs w:val="26"/>
          <w:lang w:val="ru-RU" w:eastAsia="ru-RU"/>
        </w:rPr>
        <w:t>Протеза предплечья с микропроцессорным управлением</w:t>
      </w:r>
      <w:r w:rsidR="007C7B9A" w:rsidRPr="00D90A41">
        <w:rPr>
          <w:rFonts w:cs="Times New Roman"/>
          <w:bCs/>
          <w:color w:val="auto"/>
          <w:kern w:val="3"/>
          <w:sz w:val="26"/>
          <w:szCs w:val="26"/>
          <w:lang w:val="ru-RU" w:eastAsia="ru-RU" w:bidi="ar-SA"/>
        </w:rPr>
        <w:t xml:space="preserve"> </w:t>
      </w:r>
      <w:r w:rsidR="00394FD9" w:rsidRPr="00D90A41">
        <w:rPr>
          <w:rFonts w:cs="Times New Roman"/>
          <w:bCs/>
          <w:sz w:val="26"/>
          <w:szCs w:val="26"/>
          <w:lang w:val="ru-RU"/>
        </w:rPr>
        <w:t>застрахованн</w:t>
      </w:r>
      <w:r w:rsidR="000A5D1D" w:rsidRPr="00D90A41">
        <w:rPr>
          <w:rFonts w:cs="Times New Roman"/>
          <w:bCs/>
          <w:sz w:val="26"/>
          <w:szCs w:val="26"/>
          <w:lang w:val="ru-RU"/>
        </w:rPr>
        <w:t>ы</w:t>
      </w:r>
      <w:r w:rsidR="007C7B9A" w:rsidRPr="00D90A41">
        <w:rPr>
          <w:rFonts w:cs="Times New Roman"/>
          <w:bCs/>
          <w:sz w:val="26"/>
          <w:szCs w:val="26"/>
          <w:lang w:val="ru-RU"/>
        </w:rPr>
        <w:t>м</w:t>
      </w:r>
      <w:r w:rsidR="00394FD9" w:rsidRPr="00D90A41">
        <w:rPr>
          <w:rFonts w:cs="Times New Roman"/>
          <w:bCs/>
          <w:sz w:val="26"/>
          <w:szCs w:val="26"/>
          <w:lang w:val="ru-RU"/>
        </w:rPr>
        <w:t xml:space="preserve"> лиц</w:t>
      </w:r>
      <w:r w:rsidR="000A5D1D" w:rsidRPr="00D90A41">
        <w:rPr>
          <w:rFonts w:cs="Times New Roman"/>
          <w:bCs/>
          <w:sz w:val="26"/>
          <w:szCs w:val="26"/>
          <w:lang w:val="ru-RU"/>
        </w:rPr>
        <w:t>ам</w:t>
      </w:r>
      <w:r w:rsidR="00394FD9" w:rsidRPr="00D90A41">
        <w:rPr>
          <w:rFonts w:cs="Times New Roman"/>
          <w:bCs/>
          <w:sz w:val="26"/>
          <w:szCs w:val="26"/>
          <w:lang w:val="ru-RU"/>
        </w:rPr>
        <w:t>, пострадавш</w:t>
      </w:r>
      <w:r w:rsidR="000A5D1D" w:rsidRPr="00D90A41">
        <w:rPr>
          <w:rFonts w:cs="Times New Roman"/>
          <w:bCs/>
          <w:sz w:val="26"/>
          <w:szCs w:val="26"/>
          <w:lang w:val="ru-RU"/>
        </w:rPr>
        <w:t>и</w:t>
      </w:r>
      <w:r w:rsidR="007C7B9A" w:rsidRPr="00D90A41">
        <w:rPr>
          <w:rFonts w:cs="Times New Roman"/>
          <w:bCs/>
          <w:sz w:val="26"/>
          <w:szCs w:val="26"/>
          <w:lang w:val="ru-RU"/>
        </w:rPr>
        <w:t>м</w:t>
      </w:r>
      <w:r w:rsidR="00394FD9" w:rsidRPr="00D90A41">
        <w:rPr>
          <w:rFonts w:cs="Times New Roman"/>
          <w:bCs/>
          <w:sz w:val="26"/>
          <w:szCs w:val="26"/>
          <w:lang w:val="ru-RU"/>
        </w:rPr>
        <w:t xml:space="preserve"> вследствие несчастн</w:t>
      </w:r>
      <w:r w:rsidR="007C7B9A" w:rsidRPr="00D90A41">
        <w:rPr>
          <w:rFonts w:cs="Times New Roman"/>
          <w:bCs/>
          <w:sz w:val="26"/>
          <w:szCs w:val="26"/>
          <w:lang w:val="ru-RU"/>
        </w:rPr>
        <w:t>ого</w:t>
      </w:r>
      <w:r w:rsidR="00965506" w:rsidRPr="00D90A41">
        <w:rPr>
          <w:rFonts w:cs="Times New Roman"/>
          <w:bCs/>
          <w:sz w:val="26"/>
          <w:szCs w:val="26"/>
          <w:lang w:val="ru-RU"/>
        </w:rPr>
        <w:t xml:space="preserve"> </w:t>
      </w:r>
      <w:r w:rsidR="00394FD9" w:rsidRPr="00D90A41">
        <w:rPr>
          <w:rFonts w:cs="Times New Roman"/>
          <w:bCs/>
          <w:sz w:val="26"/>
          <w:szCs w:val="26"/>
          <w:lang w:val="ru-RU"/>
        </w:rPr>
        <w:t>случа</w:t>
      </w:r>
      <w:r w:rsidR="007C7B9A" w:rsidRPr="00D90A41">
        <w:rPr>
          <w:rFonts w:cs="Times New Roman"/>
          <w:bCs/>
          <w:sz w:val="26"/>
          <w:szCs w:val="26"/>
          <w:lang w:val="ru-RU"/>
        </w:rPr>
        <w:t>я</w:t>
      </w:r>
      <w:r w:rsidR="003062C6" w:rsidRPr="00D90A41">
        <w:rPr>
          <w:rFonts w:cs="Times New Roman"/>
          <w:bCs/>
          <w:sz w:val="26"/>
          <w:szCs w:val="26"/>
          <w:lang w:val="ru-RU"/>
        </w:rPr>
        <w:t xml:space="preserve"> на производстве.</w:t>
      </w:r>
      <w:r w:rsidRPr="00D90A41">
        <w:rPr>
          <w:rFonts w:cs="Times New Roman"/>
          <w:bCs/>
          <w:color w:val="auto"/>
          <w:kern w:val="3"/>
          <w:sz w:val="26"/>
          <w:szCs w:val="26"/>
          <w:lang w:val="ru-RU" w:eastAsia="ru-RU" w:bidi="ar-SA"/>
        </w:rPr>
        <w:t xml:space="preserve"> </w:t>
      </w:r>
    </w:p>
    <w:p w:rsidR="003B7316" w:rsidRPr="00D90A41" w:rsidRDefault="003B7316" w:rsidP="003B7316">
      <w:pPr>
        <w:widowControl w:val="0"/>
        <w:autoSpaceDN w:val="0"/>
        <w:jc w:val="center"/>
        <w:textAlignment w:val="baseline"/>
        <w:rPr>
          <w:rFonts w:cs="Times New Roman"/>
          <w:bCs/>
          <w:color w:val="auto"/>
          <w:kern w:val="3"/>
          <w:sz w:val="26"/>
          <w:szCs w:val="26"/>
          <w:lang w:val="ru-RU" w:eastAsia="ru-RU" w:bidi="ar-SA"/>
        </w:rPr>
      </w:pPr>
    </w:p>
    <w:tbl>
      <w:tblPr>
        <w:tblW w:w="10078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30"/>
        <w:gridCol w:w="5112"/>
        <w:gridCol w:w="687"/>
        <w:gridCol w:w="1147"/>
        <w:gridCol w:w="1134"/>
      </w:tblGrid>
      <w:tr w:rsidR="00216A3F" w:rsidRPr="00D90A41" w:rsidTr="007F15EA">
        <w:trPr>
          <w:trHeight w:val="4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A3F" w:rsidRPr="00D90A4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  <w:t>№ п/п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3F" w:rsidRPr="00D90A4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  <w:t xml:space="preserve">Наименование изделия 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3F" w:rsidRPr="00D90A4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  <w:t>Описание характеристик протеза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16A3F" w:rsidRPr="00D90A41" w:rsidRDefault="00216A3F" w:rsidP="008F131F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Кол</w:t>
            </w:r>
            <w:r w:rsidR="008F131F"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-</w:t>
            </w: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во, 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D90A41" w:rsidRDefault="00216A3F" w:rsidP="00D4480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Цена за ед.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D90A41" w:rsidRDefault="00216A3F" w:rsidP="008F131F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Общая ст</w:t>
            </w:r>
            <w:r w:rsidR="008F131F"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-</w:t>
            </w: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сть руб.</w:t>
            </w:r>
          </w:p>
        </w:tc>
      </w:tr>
      <w:tr w:rsidR="000A5D1D" w:rsidRPr="00D90A41" w:rsidTr="007F15EA">
        <w:trPr>
          <w:trHeight w:val="4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5D1D" w:rsidRPr="00D90A41" w:rsidRDefault="009D7B72" w:rsidP="000F75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D1D" w:rsidRPr="00D90A41" w:rsidRDefault="004255A5" w:rsidP="0005674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kern w:val="3"/>
                <w:sz w:val="26"/>
                <w:szCs w:val="26"/>
                <w:lang w:val="ru-RU" w:eastAsia="ru-RU"/>
              </w:rPr>
              <w:t>Протез предплечья с микропроцессорным управлением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Протез предназначен для частичной компенсации врожденных или приобретенных травм, приведших к ампутации верхних конечностей на уровне предплечья (ниже локтевого сустава), включая длинные культи (после вычленении кисти в лучезапястном суставе, сохранении рудимента кисти) при сохранении активного локтевого сустава. 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Протез состоит из двух основных частей: гильзы и модуля кисти. Гильза в свою очередь состоит из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культеприемной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(внутренней) и внешней (несущей).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Модуль кисти должен иметь 6 независимых степеней свободы - по одной на каждый палец и активную ротацию большого пальца. Протез может запомнить 8 различных жестов. 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>Все пальцы должны быть оснащены электромеханическим управлением. Пальцы со 2-го по 5-ый должны иметь 2 подвижных взаимосвязанных сустава. Большой палец должен иметь 1 подвижный сустав. Система управления протезом должна обеспечивать позиционное управление каждого пальца, а именно - сгибание/разгибание.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Управление протезом осуществляется за счет регистрации на поверхности кожи культи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электромиографического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сигнала посредством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миодатчиков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>, зафиксированных во внутренней гильзе.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>Управление протезом - одно/двухканальное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>В качестве источника энергии - заряжаемый, несъемный литий-ионный аккумулятор с защитой от перезаряда.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>Зарядка - стандартный разъем USB-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Type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C.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Светоиндикация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процесса зарядки.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Протез имеет пассивную ротацию кисти в </w:t>
            </w:r>
            <w:r w:rsidRPr="00D90A41">
              <w:rPr>
                <w:rFonts w:cs="Times New Roman"/>
                <w:sz w:val="26"/>
                <w:szCs w:val="26"/>
                <w:lang w:val="ru"/>
              </w:rPr>
              <w:lastRenderedPageBreak/>
              <w:t>запястье.</w:t>
            </w:r>
          </w:p>
          <w:p w:rsidR="004255A5" w:rsidRPr="00D90A41" w:rsidRDefault="004255A5" w:rsidP="004255A5">
            <w:pPr>
              <w:suppressAutoHyphens w:val="0"/>
              <w:jc w:val="both"/>
              <w:rPr>
                <w:rFonts w:cs="Times New Roman"/>
                <w:sz w:val="26"/>
                <w:szCs w:val="26"/>
                <w:lang w:val="ru"/>
              </w:rPr>
            </w:pPr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Внешняя гильза предплечья изготавливается по модели предплечья методом вакуумной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ламинации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угле- и </w:t>
            </w:r>
            <w:proofErr w:type="spellStart"/>
            <w:r w:rsidRPr="00D90A41">
              <w:rPr>
                <w:rFonts w:cs="Times New Roman"/>
                <w:sz w:val="26"/>
                <w:szCs w:val="26"/>
                <w:lang w:val="ru"/>
              </w:rPr>
              <w:t>стекловолоконых</w:t>
            </w:r>
            <w:proofErr w:type="spellEnd"/>
            <w:r w:rsidRPr="00D90A41">
              <w:rPr>
                <w:rFonts w:cs="Times New Roman"/>
                <w:sz w:val="26"/>
                <w:szCs w:val="26"/>
                <w:lang w:val="ru"/>
              </w:rPr>
              <w:t xml:space="preserve"> композитных материалов на основе акриловых смол.</w:t>
            </w:r>
          </w:p>
          <w:p w:rsidR="000A5D1D" w:rsidRPr="00D90A41" w:rsidRDefault="004255A5" w:rsidP="004255A5">
            <w:pPr>
              <w:pStyle w:val="Standard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A41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Гильза изготавливается индивидуально по гипсовому слепку культи пользователя из </w:t>
            </w:r>
            <w:proofErr w:type="spellStart"/>
            <w:r w:rsidRPr="00D90A41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термолина</w:t>
            </w:r>
            <w:proofErr w:type="spellEnd"/>
            <w:r w:rsidRPr="00D90A41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. Удержание протеза на культе осуществляется за счет специальных углублений на гильзе над локтевыми </w:t>
            </w:r>
            <w:proofErr w:type="spellStart"/>
            <w:r w:rsidRPr="00D90A41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надмыщелками</w:t>
            </w:r>
            <w:proofErr w:type="spellEnd"/>
            <w:r w:rsidRPr="00D90A41">
              <w:rPr>
                <w:rFonts w:ascii="Times New Roman" w:hAnsi="Times New Roman" w:cs="Times New Roman"/>
                <w:sz w:val="26"/>
                <w:szCs w:val="26"/>
                <w:lang w:val="ru"/>
              </w:rPr>
              <w:t>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A5D1D" w:rsidRPr="00D90A41" w:rsidRDefault="00C26242" w:rsidP="000F7599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1D" w:rsidRPr="00D90A41" w:rsidRDefault="00D90A41" w:rsidP="000F7599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2"/>
                <w:szCs w:val="22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2"/>
                <w:szCs w:val="22"/>
                <w:lang w:val="ru-RU" w:eastAsia="ru-RU" w:bidi="ar-SA"/>
              </w:rPr>
              <w:t>2008529,00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1D" w:rsidRPr="00D90A41" w:rsidRDefault="000A5D1D" w:rsidP="000F7599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</w:p>
        </w:tc>
      </w:tr>
      <w:tr w:rsidR="000A5D1D" w:rsidRPr="00D90A41" w:rsidTr="007F15EA">
        <w:trPr>
          <w:trHeight w:val="173"/>
        </w:trPr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A5D1D" w:rsidRPr="00D90A41" w:rsidRDefault="000A5D1D" w:rsidP="000F7599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5D1D" w:rsidRPr="00D90A41" w:rsidRDefault="000A5D1D" w:rsidP="000F7599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/>
                <w:color w:val="auto"/>
                <w:kern w:val="3"/>
                <w:sz w:val="26"/>
                <w:szCs w:val="26"/>
                <w:lang w:val="ru-RU" w:eastAsia="ru-RU" w:bidi="ar-SA"/>
              </w:rPr>
              <w:t>Итого: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1D" w:rsidRPr="00D90A41" w:rsidRDefault="009D7B72" w:rsidP="000F7599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Cs/>
                <w:color w:val="auto"/>
                <w:kern w:val="3"/>
                <w:sz w:val="26"/>
                <w:szCs w:val="26"/>
                <w:lang w:val="ru-RU" w:eastAsia="ru-RU" w:bidi="ar-SA"/>
              </w:rPr>
            </w:pPr>
            <w:r w:rsidRPr="00D90A41">
              <w:rPr>
                <w:rFonts w:cs="Times New Roman"/>
                <w:bCs/>
                <w:color w:val="auto"/>
                <w:kern w:val="3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1D" w:rsidRPr="00D90A41" w:rsidRDefault="00D90A41" w:rsidP="000F7599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sz w:val="22"/>
                <w:szCs w:val="22"/>
                <w:lang w:val="ru-RU" w:eastAsia="ru-RU" w:bidi="ar-SA"/>
              </w:rPr>
            </w:pPr>
            <w:r w:rsidRPr="00D90A41">
              <w:rPr>
                <w:rFonts w:cs="Times New Roman"/>
                <w:color w:val="auto"/>
                <w:kern w:val="3"/>
                <w:sz w:val="22"/>
                <w:szCs w:val="22"/>
                <w:lang w:val="ru-RU" w:eastAsia="ru-RU" w:bidi="ar-SA"/>
              </w:rPr>
              <w:t>2008529,00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1D" w:rsidRPr="00D90A41" w:rsidRDefault="000A5D1D" w:rsidP="000F7599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305CE0" w:rsidRPr="00D90A41" w:rsidRDefault="00305CE0" w:rsidP="003B7316">
      <w:pPr>
        <w:widowControl w:val="0"/>
        <w:autoSpaceDN w:val="0"/>
        <w:textAlignment w:val="baseline"/>
        <w:rPr>
          <w:rFonts w:cs="Times New Roman"/>
          <w:color w:val="auto"/>
          <w:kern w:val="3"/>
          <w:sz w:val="26"/>
          <w:szCs w:val="26"/>
          <w:lang w:val="ru-RU" w:eastAsia="ru-RU" w:bidi="ar-SA"/>
        </w:rPr>
      </w:pP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Требования к качеству работ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>Протезы должны быть классифицированы в соответствии с требованиями Национального стандарта Российской Федерации ГОСТ Р ИСО 22523-2007 «Протезы конечностей и ортезы наружные. Требования и методы испытаний», ГОСТ Р 56132-2021 Национальный стандарт РФ. Технические средства реабилитации людей с ограничениями жизнедеятельности. Общие технические требования и методы испытаний. Часть 4. Общие технические средства. Часть 5. Методы испытаний».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Обеспечение исполнения контракта и гарантийных обязательств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>Исполнитель до оформления документа о приемке должен предоставить Заказчику обеспечение гарантийного обязательства, на выполняемую работу в рамках Контракта, в размере 1 (одного) % от начальной (максимальной) цены Контракта.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Требования к сроку и (или) объему предоставления гарантий качества выполнения работ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 xml:space="preserve">Гарантийный срок устанавливается в соответствии с техническими условиями производителя и составляет для протеза кисти с микропроцессорным управлением 12 (двенадцать) месяцев после подписания Акта сдачи–приемки работ Получателем. 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>В период гарантийного срока Исполнитель производит ремонт или замену за счет собственных средств.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Условия оплаты по Контракту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системы, Акта выполненных работ, на основании счета, (или универсального передаточного документа), предоставленных Исполнителем.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ab/>
        <w:t>В цену Контракта включаются все расходы Исполнителя по исполнению Контракта, в том числе расходы по выполненным Работам с учетом физиологических данных Получателя, а также расходы на перевозку, страхование, уплату налогов и других обязательных платежей.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Сроки (периоды) выполнения работ</w:t>
      </w:r>
      <w:r w:rsidRPr="00D90A41">
        <w:rPr>
          <w:rFonts w:cs="Times New Roman"/>
          <w:iCs/>
          <w:color w:val="auto"/>
          <w:sz w:val="26"/>
          <w:szCs w:val="26"/>
          <w:lang w:val="ru-RU" w:eastAsia="ar-SA" w:bidi="ar-SA"/>
        </w:rPr>
        <w:t>: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  <w:bookmarkStart w:id="0" w:name="_Ref36039690"/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 xml:space="preserve"> Срок выполнения Работы: с даты заключения Контракта до 01 декабря 2022 года.</w:t>
      </w:r>
      <w:bookmarkEnd w:id="0"/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lastRenderedPageBreak/>
        <w:t xml:space="preserve">Контракт вступает в силу со дня подписания его Сторонами и действует до </w:t>
      </w:r>
      <w:r w:rsidR="00390601" w:rsidRPr="00D90A41">
        <w:rPr>
          <w:rFonts w:cs="Times New Roman"/>
          <w:color w:val="auto"/>
          <w:sz w:val="26"/>
          <w:szCs w:val="26"/>
          <w:lang w:val="ru-RU" w:eastAsia="ar-SA" w:bidi="ar-SA"/>
        </w:rPr>
        <w:t>2</w:t>
      </w: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>0 декабря 2022 года. Окончание срока действия Контракта не влечёт прекращения неисполненных обязательств Сторон по Контракту, в том числе гарантийных обязательств Исполнителя.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>В случае, если на 02 декабря 2022 года Работы, указанные в Техническом задании, не будут выполнены в полном объеме, по обстоятельствам, не зависящим от воли Сторон (обстоятельств непреодолимой силы; обстоятельств, зависящих от Получателя (отказ от получения, отсутствие потребности, смерть и т.п.), исключая просрочку исполнения обязательств Исполнителем), Стороны (Заказчик и Исполнитель) праве расторгнуть настоящий Контракт в связи с невозможностью его исполнения.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b/>
          <w:iCs/>
          <w:color w:val="auto"/>
          <w:sz w:val="26"/>
          <w:szCs w:val="26"/>
          <w:lang w:val="ru-RU" w:eastAsia="ar-SA" w:bidi="ar-SA"/>
        </w:rPr>
        <w:t>Требования к условиям исполнения контракта:</w:t>
      </w:r>
    </w:p>
    <w:p w:rsidR="00573A6A" w:rsidRPr="00D90A41" w:rsidRDefault="00B5157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 xml:space="preserve">Выполнение работ должно быть осуществлено: РФ, по месту нахождения </w:t>
      </w:r>
      <w:r w:rsidR="004255A5" w:rsidRPr="00D90A41">
        <w:rPr>
          <w:rFonts w:cs="Times New Roman"/>
          <w:color w:val="auto"/>
          <w:sz w:val="26"/>
          <w:szCs w:val="26"/>
          <w:lang w:val="ru-RU" w:eastAsia="ar-SA" w:bidi="ar-SA"/>
        </w:rPr>
        <w:t>Исполнителя</w:t>
      </w:r>
      <w:r w:rsidRPr="00D90A41">
        <w:rPr>
          <w:rFonts w:cs="Times New Roman"/>
          <w:color w:val="auto"/>
          <w:sz w:val="26"/>
          <w:szCs w:val="26"/>
          <w:lang w:val="ru-RU" w:eastAsia="ar-SA" w:bidi="ar-SA"/>
        </w:rPr>
        <w:t xml:space="preserve">. Место приема Заказов, примерки и выдачи изделий: </w:t>
      </w:r>
      <w:r w:rsidR="004255A5" w:rsidRPr="00D90A41">
        <w:rPr>
          <w:rFonts w:cs="Times New Roman"/>
          <w:color w:val="auto"/>
          <w:sz w:val="26"/>
          <w:szCs w:val="26"/>
          <w:lang w:val="ru-RU" w:eastAsia="ar-SA" w:bidi="ar-SA"/>
        </w:rPr>
        <w:t>по месту нахождения Исполнителя.</w:t>
      </w:r>
    </w:p>
    <w:p w:rsidR="00573A6A" w:rsidRPr="00D90A41" w:rsidRDefault="00573A6A" w:rsidP="00573A6A">
      <w:pPr>
        <w:widowControl w:val="0"/>
        <w:spacing w:line="100" w:lineRule="atLeast"/>
        <w:ind w:left="-284" w:firstLine="426"/>
        <w:jc w:val="both"/>
        <w:textAlignment w:val="baseline"/>
        <w:rPr>
          <w:rFonts w:cs="Times New Roman"/>
          <w:color w:val="auto"/>
          <w:sz w:val="26"/>
          <w:szCs w:val="26"/>
          <w:lang w:val="ru-RU" w:eastAsia="ar-SA" w:bidi="ar-SA"/>
        </w:rPr>
      </w:pPr>
    </w:p>
    <w:p w:rsidR="003B7316" w:rsidRPr="00D90A41" w:rsidRDefault="003B7316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495C43" w:rsidRPr="00D90A41" w:rsidRDefault="00495C43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495C43" w:rsidRPr="00D90A41" w:rsidRDefault="00495C43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495C43" w:rsidRPr="00D90A41" w:rsidRDefault="00495C43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495C43" w:rsidRPr="00D90A41" w:rsidRDefault="00495C43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495C43" w:rsidRPr="00D90A41" w:rsidRDefault="00495C43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7C3038" w:rsidRPr="00D90A41" w:rsidRDefault="007C3038" w:rsidP="003B7316">
      <w:pPr>
        <w:pStyle w:val="1"/>
        <w:spacing w:before="0" w:after="0"/>
        <w:jc w:val="right"/>
        <w:rPr>
          <w:sz w:val="26"/>
          <w:szCs w:val="26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</w:p>
    <w:p w:rsidR="00D90A41" w:rsidRDefault="00D90A41">
      <w:pPr>
        <w:rPr>
          <w:rFonts w:cs="Times New Roman"/>
          <w:sz w:val="26"/>
          <w:szCs w:val="26"/>
          <w:lang w:val="ru-RU"/>
        </w:rPr>
      </w:pPr>
      <w:bookmarkStart w:id="1" w:name="_GoBack"/>
      <w:bookmarkEnd w:id="1"/>
    </w:p>
    <w:sectPr w:rsidR="00D90A41" w:rsidSect="008F1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7E" w:rsidRDefault="00037A7E" w:rsidP="00493E4D">
      <w:r>
        <w:separator/>
      </w:r>
    </w:p>
  </w:endnote>
  <w:endnote w:type="continuationSeparator" w:id="0">
    <w:p w:rsidR="00037A7E" w:rsidRDefault="00037A7E" w:rsidP="0049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7E" w:rsidRDefault="00037A7E" w:rsidP="00493E4D">
      <w:r>
        <w:separator/>
      </w:r>
    </w:p>
  </w:footnote>
  <w:footnote w:type="continuationSeparator" w:id="0">
    <w:p w:rsidR="00037A7E" w:rsidRDefault="00037A7E" w:rsidP="0049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07F30"/>
    <w:multiLevelType w:val="hybridMultilevel"/>
    <w:tmpl w:val="B6489F7E"/>
    <w:lvl w:ilvl="0" w:tplc="22381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1B28E5"/>
    <w:multiLevelType w:val="hybridMultilevel"/>
    <w:tmpl w:val="F1481860"/>
    <w:lvl w:ilvl="0" w:tplc="5982428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16"/>
    <w:rsid w:val="00015C1E"/>
    <w:rsid w:val="00025CF0"/>
    <w:rsid w:val="00031192"/>
    <w:rsid w:val="00036809"/>
    <w:rsid w:val="00037A7E"/>
    <w:rsid w:val="00054176"/>
    <w:rsid w:val="00056745"/>
    <w:rsid w:val="00073222"/>
    <w:rsid w:val="000A0975"/>
    <w:rsid w:val="000A2149"/>
    <w:rsid w:val="000A5D1D"/>
    <w:rsid w:val="000B0A4A"/>
    <w:rsid w:val="000D12FA"/>
    <w:rsid w:val="000E2526"/>
    <w:rsid w:val="000F60FE"/>
    <w:rsid w:val="001208E4"/>
    <w:rsid w:val="001505B4"/>
    <w:rsid w:val="00153441"/>
    <w:rsid w:val="0017003F"/>
    <w:rsid w:val="001926BC"/>
    <w:rsid w:val="00195AC3"/>
    <w:rsid w:val="001A0235"/>
    <w:rsid w:val="001A467C"/>
    <w:rsid w:val="001E5724"/>
    <w:rsid w:val="001F34F0"/>
    <w:rsid w:val="00216A3F"/>
    <w:rsid w:val="0021711E"/>
    <w:rsid w:val="002347CE"/>
    <w:rsid w:val="002604CB"/>
    <w:rsid w:val="00282C0C"/>
    <w:rsid w:val="00292FCB"/>
    <w:rsid w:val="002A49BE"/>
    <w:rsid w:val="002B705A"/>
    <w:rsid w:val="002C4D06"/>
    <w:rsid w:val="002F1A9A"/>
    <w:rsid w:val="002F2591"/>
    <w:rsid w:val="0030513B"/>
    <w:rsid w:val="00305CE0"/>
    <w:rsid w:val="003062C6"/>
    <w:rsid w:val="00306FD2"/>
    <w:rsid w:val="00335048"/>
    <w:rsid w:val="00352989"/>
    <w:rsid w:val="00390601"/>
    <w:rsid w:val="00394FD9"/>
    <w:rsid w:val="003A66B9"/>
    <w:rsid w:val="003B7316"/>
    <w:rsid w:val="003C53E0"/>
    <w:rsid w:val="003C6D20"/>
    <w:rsid w:val="003C7338"/>
    <w:rsid w:val="00405D5C"/>
    <w:rsid w:val="00411ACF"/>
    <w:rsid w:val="004255A5"/>
    <w:rsid w:val="004275FF"/>
    <w:rsid w:val="004376FD"/>
    <w:rsid w:val="00447EDE"/>
    <w:rsid w:val="0045014B"/>
    <w:rsid w:val="00457D21"/>
    <w:rsid w:val="00475A1A"/>
    <w:rsid w:val="00493E4D"/>
    <w:rsid w:val="00495C43"/>
    <w:rsid w:val="004B76F1"/>
    <w:rsid w:val="004E4C43"/>
    <w:rsid w:val="004F213B"/>
    <w:rsid w:val="00523985"/>
    <w:rsid w:val="00573A6A"/>
    <w:rsid w:val="00581A03"/>
    <w:rsid w:val="00587E51"/>
    <w:rsid w:val="005C7661"/>
    <w:rsid w:val="005F0999"/>
    <w:rsid w:val="005F1F7F"/>
    <w:rsid w:val="006017B8"/>
    <w:rsid w:val="006026D7"/>
    <w:rsid w:val="00620555"/>
    <w:rsid w:val="006323DA"/>
    <w:rsid w:val="006C6D85"/>
    <w:rsid w:val="006D0D9F"/>
    <w:rsid w:val="006E6489"/>
    <w:rsid w:val="00703F5E"/>
    <w:rsid w:val="007113B2"/>
    <w:rsid w:val="00711932"/>
    <w:rsid w:val="007171F3"/>
    <w:rsid w:val="00740724"/>
    <w:rsid w:val="00757124"/>
    <w:rsid w:val="00762232"/>
    <w:rsid w:val="00772A70"/>
    <w:rsid w:val="007B2A21"/>
    <w:rsid w:val="007C3038"/>
    <w:rsid w:val="007C5601"/>
    <w:rsid w:val="007C7B9A"/>
    <w:rsid w:val="007F15EA"/>
    <w:rsid w:val="00814E57"/>
    <w:rsid w:val="00867B3C"/>
    <w:rsid w:val="008743DA"/>
    <w:rsid w:val="00886A0C"/>
    <w:rsid w:val="008B204B"/>
    <w:rsid w:val="008B4CD8"/>
    <w:rsid w:val="008D1018"/>
    <w:rsid w:val="008D1A34"/>
    <w:rsid w:val="008E2CC6"/>
    <w:rsid w:val="008F131F"/>
    <w:rsid w:val="008F35D0"/>
    <w:rsid w:val="008F749C"/>
    <w:rsid w:val="00921794"/>
    <w:rsid w:val="00922EEA"/>
    <w:rsid w:val="009613FF"/>
    <w:rsid w:val="00965506"/>
    <w:rsid w:val="0098387D"/>
    <w:rsid w:val="00990C6F"/>
    <w:rsid w:val="00992135"/>
    <w:rsid w:val="009963F1"/>
    <w:rsid w:val="009A26B8"/>
    <w:rsid w:val="009D36DB"/>
    <w:rsid w:val="009D7B72"/>
    <w:rsid w:val="00A13F6E"/>
    <w:rsid w:val="00A1702E"/>
    <w:rsid w:val="00A21A17"/>
    <w:rsid w:val="00A22FC4"/>
    <w:rsid w:val="00A36878"/>
    <w:rsid w:val="00A60F57"/>
    <w:rsid w:val="00AD45EC"/>
    <w:rsid w:val="00AE0A31"/>
    <w:rsid w:val="00AE29EC"/>
    <w:rsid w:val="00AE5872"/>
    <w:rsid w:val="00AE7588"/>
    <w:rsid w:val="00AE7614"/>
    <w:rsid w:val="00AF2DD6"/>
    <w:rsid w:val="00AF3E03"/>
    <w:rsid w:val="00B00E9F"/>
    <w:rsid w:val="00B017E4"/>
    <w:rsid w:val="00B23545"/>
    <w:rsid w:val="00B5157A"/>
    <w:rsid w:val="00B54421"/>
    <w:rsid w:val="00B63561"/>
    <w:rsid w:val="00B76352"/>
    <w:rsid w:val="00B92D64"/>
    <w:rsid w:val="00B93D6B"/>
    <w:rsid w:val="00C26242"/>
    <w:rsid w:val="00C606C4"/>
    <w:rsid w:val="00C6127B"/>
    <w:rsid w:val="00C61371"/>
    <w:rsid w:val="00CA685E"/>
    <w:rsid w:val="00CA7703"/>
    <w:rsid w:val="00CB0E38"/>
    <w:rsid w:val="00CB3B66"/>
    <w:rsid w:val="00CC45FD"/>
    <w:rsid w:val="00CC5C34"/>
    <w:rsid w:val="00CE54FE"/>
    <w:rsid w:val="00CF2163"/>
    <w:rsid w:val="00D07DC3"/>
    <w:rsid w:val="00D16DE9"/>
    <w:rsid w:val="00D354E6"/>
    <w:rsid w:val="00D65EBC"/>
    <w:rsid w:val="00D66016"/>
    <w:rsid w:val="00D90A41"/>
    <w:rsid w:val="00DA7E89"/>
    <w:rsid w:val="00DB1721"/>
    <w:rsid w:val="00DB58B4"/>
    <w:rsid w:val="00DF27F9"/>
    <w:rsid w:val="00DF4ED5"/>
    <w:rsid w:val="00DF7058"/>
    <w:rsid w:val="00DF70DE"/>
    <w:rsid w:val="00DF7B67"/>
    <w:rsid w:val="00E41FE4"/>
    <w:rsid w:val="00E46613"/>
    <w:rsid w:val="00E60015"/>
    <w:rsid w:val="00EA2A1B"/>
    <w:rsid w:val="00ED320B"/>
    <w:rsid w:val="00F11CD2"/>
    <w:rsid w:val="00F20F50"/>
    <w:rsid w:val="00F222FC"/>
    <w:rsid w:val="00F8263B"/>
    <w:rsid w:val="00F9620E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3FBAD-BC1F-46B9-AE87-F4F45139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31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B73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Normal (Web)"/>
    <w:basedOn w:val="a"/>
    <w:rsid w:val="00AE7588"/>
    <w:pPr>
      <w:suppressAutoHyphens w:val="0"/>
      <w:autoSpaceDN w:val="0"/>
      <w:spacing w:before="100" w:after="100"/>
      <w:textAlignment w:val="baseline"/>
    </w:pPr>
    <w:rPr>
      <w:rFonts w:ascii="Arial" w:eastAsia="Times New Roman" w:hAnsi="Arial" w:cs="Times New Roman"/>
      <w:kern w:val="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23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85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character" w:customStyle="1" w:styleId="7">
    <w:name w:val="Основной шрифт абзаца7"/>
    <w:rsid w:val="00DB1721"/>
  </w:style>
  <w:style w:type="paragraph" w:styleId="a6">
    <w:name w:val="header"/>
    <w:basedOn w:val="a"/>
    <w:link w:val="a7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WW-Absatz-Standardschriftart">
    <w:name w:val="WW-Absatz-Standardschriftart"/>
    <w:rsid w:val="007C7B9A"/>
  </w:style>
  <w:style w:type="paragraph" w:styleId="aa">
    <w:name w:val="List Paragraph"/>
    <w:basedOn w:val="a"/>
    <w:uiPriority w:val="34"/>
    <w:qFormat/>
    <w:rsid w:val="0030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655B-40AF-41F9-AA2A-4FC071F1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Березнюк Александр Сергеевич</cp:lastModifiedBy>
  <cp:revision>12</cp:revision>
  <cp:lastPrinted>2022-08-18T22:59:00Z</cp:lastPrinted>
  <dcterms:created xsi:type="dcterms:W3CDTF">2022-07-04T04:34:00Z</dcterms:created>
  <dcterms:modified xsi:type="dcterms:W3CDTF">2022-08-24T23:51:00Z</dcterms:modified>
</cp:coreProperties>
</file>