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66" w:rsidRDefault="00AA2D66">
      <w:pPr>
        <w:jc w:val="center"/>
      </w:pPr>
      <w:bookmarkStart w:id="0" w:name="_GoBack"/>
      <w:bookmarkEnd w:id="0"/>
      <w:r>
        <w:rPr>
          <w:b/>
          <w:bCs/>
        </w:rPr>
        <w:t>Техническое задание</w:t>
      </w:r>
    </w:p>
    <w:p w:rsidR="00AA2D66" w:rsidRDefault="00AA2D66">
      <w:pPr>
        <w:jc w:val="center"/>
        <w:rPr>
          <w:b/>
          <w:bCs/>
        </w:rPr>
      </w:pPr>
    </w:p>
    <w:p w:rsidR="00E90E93" w:rsidRPr="00E90E93" w:rsidRDefault="00AA2D66" w:rsidP="003002FA">
      <w:pPr>
        <w:widowControl w:val="0"/>
        <w:ind w:left="-709" w:firstLine="709"/>
        <w:jc w:val="both"/>
        <w:rPr>
          <w:rFonts w:eastAsia="Lucida Sans Unicode" w:cs="Tahoma"/>
          <w:color w:val="000000"/>
          <w:lang w:eastAsia="en-US"/>
        </w:rPr>
      </w:pPr>
      <w:r>
        <w:rPr>
          <w:rFonts w:eastAsia="Lucida Sans Unicode" w:cs="Tahoma"/>
          <w:b/>
          <w:bCs/>
          <w:color w:val="000000"/>
          <w:lang w:eastAsia="en-US"/>
        </w:rPr>
        <w:t xml:space="preserve">Объект закупки: </w:t>
      </w:r>
      <w:r>
        <w:rPr>
          <w:rFonts w:eastAsia="Lucida Sans Unicode" w:cs="Tahoma"/>
          <w:color w:val="000000"/>
          <w:lang w:eastAsia="en-US"/>
        </w:rPr>
        <w:t xml:space="preserve">Поставка маркированных конвертов </w:t>
      </w:r>
      <w:r>
        <w:rPr>
          <w:rFonts w:eastAsia="Lucida Sans Unicode" w:cs="Tahoma"/>
          <w:color w:val="000000"/>
          <w:lang w:val="x-none" w:eastAsia="en-US"/>
        </w:rPr>
        <w:t>для</w:t>
      </w:r>
      <w:r>
        <w:rPr>
          <w:rFonts w:eastAsia="Lucida Sans Unicode" w:cs="Tahoma"/>
          <w:color w:val="000000"/>
          <w:lang w:eastAsia="en-US"/>
        </w:rPr>
        <w:t xml:space="preserve"> нужд</w:t>
      </w:r>
      <w:r>
        <w:rPr>
          <w:rFonts w:eastAsia="Lucida Sans Unicode" w:cs="Tahoma"/>
          <w:color w:val="000000"/>
          <w:lang w:val="x-none" w:eastAsia="en-US"/>
        </w:rPr>
        <w:t xml:space="preserve"> ГУ – Челябинского РО Фонда социального страхования Российской Федерации</w:t>
      </w:r>
      <w:r>
        <w:rPr>
          <w:rFonts w:eastAsia="Lucida Sans Unicode" w:cs="Tahoma"/>
          <w:color w:val="000000"/>
          <w:lang w:eastAsia="en-US"/>
        </w:rPr>
        <w:t>.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701"/>
        <w:gridCol w:w="3402"/>
        <w:gridCol w:w="1985"/>
        <w:gridCol w:w="850"/>
      </w:tblGrid>
      <w:tr w:rsidR="00AA2D66" w:rsidTr="009956DF">
        <w:trPr>
          <w:trHeight w:val="3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66" w:rsidRDefault="00AA2D66">
            <w:pPr>
              <w:widowControl w:val="0"/>
              <w:jc w:val="center"/>
            </w:pPr>
            <w:r>
              <w:rPr>
                <w:sz w:val="20"/>
              </w:rPr>
              <w:t>№</w:t>
            </w:r>
          </w:p>
          <w:p w:rsidR="00AA2D66" w:rsidRDefault="00AA2D66">
            <w:pPr>
              <w:widowControl w:val="0"/>
              <w:jc w:val="center"/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66" w:rsidRDefault="00AA2D66">
            <w:pPr>
              <w:widowControl w:val="0"/>
              <w:jc w:val="center"/>
            </w:pPr>
            <w:r>
              <w:rPr>
                <w:sz w:val="20"/>
              </w:rPr>
              <w:t>Наименование товара</w:t>
            </w:r>
          </w:p>
          <w:p w:rsidR="00AA2D66" w:rsidRDefault="00AA2D66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lang w:eastAsia="en-US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66" w:rsidRPr="00E90E93" w:rsidRDefault="00AA2D66" w:rsidP="00E90E93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Функциональные, технические и кач</w:t>
            </w:r>
            <w:r w:rsidR="00E90E93">
              <w:rPr>
                <w:sz w:val="20"/>
              </w:rPr>
              <w:t>ественные характеристики товара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66" w:rsidRDefault="00AA2D66">
            <w:pPr>
              <w:widowControl w:val="0"/>
              <w:jc w:val="center"/>
            </w:pPr>
            <w:r>
              <w:rPr>
                <w:sz w:val="20"/>
              </w:rPr>
              <w:t>Кол-во</w:t>
            </w:r>
          </w:p>
          <w:p w:rsidR="00AA2D66" w:rsidRDefault="00AA2D66">
            <w:pPr>
              <w:widowControl w:val="0"/>
              <w:jc w:val="center"/>
            </w:pPr>
            <w:r>
              <w:rPr>
                <w:sz w:val="20"/>
              </w:rPr>
              <w:t>(шт.)</w:t>
            </w:r>
          </w:p>
        </w:tc>
      </w:tr>
      <w:tr w:rsidR="00AA2D66" w:rsidTr="009956D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66" w:rsidRDefault="00AA2D66">
            <w:pPr>
              <w:snapToGrid w:val="0"/>
              <w:rPr>
                <w:rFonts w:eastAsia="Lucida Sans Unicode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66" w:rsidRDefault="00AA2D66">
            <w:pPr>
              <w:snapToGrid w:val="0"/>
              <w:rPr>
                <w:rFonts w:eastAsia="Lucida Sans Unicode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66" w:rsidRDefault="00AA2D66">
            <w:pPr>
              <w:widowControl w:val="0"/>
              <w:jc w:val="center"/>
            </w:pPr>
            <w:r>
              <w:rPr>
                <w:sz w:val="20"/>
              </w:rPr>
              <w:t>Наименование характеристики</w:t>
            </w:r>
          </w:p>
          <w:p w:rsidR="00AA2D66" w:rsidRDefault="00AA2D66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66" w:rsidRDefault="00AA2D66">
            <w:pPr>
              <w:widowControl w:val="0"/>
              <w:jc w:val="center"/>
            </w:pPr>
            <w:r>
              <w:rPr>
                <w:sz w:val="20"/>
              </w:rPr>
              <w:t>Значения, которые не могут изменяться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66" w:rsidRDefault="00AA2D66">
            <w:pPr>
              <w:widowControl w:val="0"/>
              <w:jc w:val="center"/>
            </w:pPr>
            <w:r>
              <w:rPr>
                <w:sz w:val="20"/>
              </w:rPr>
              <w:t>Минимальные и (или) максимальные, изменяемые значения (точное значение устанавливает участник закупки)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66" w:rsidRDefault="00AA2D66">
            <w:pPr>
              <w:snapToGrid w:val="0"/>
              <w:rPr>
                <w:rFonts w:eastAsia="Lucida Sans Unicode" w:cs="Tahoma"/>
                <w:color w:val="000000"/>
                <w:sz w:val="16"/>
                <w:lang w:eastAsia="en-US"/>
              </w:rPr>
            </w:pPr>
          </w:p>
        </w:tc>
      </w:tr>
      <w:tr w:rsidR="00AA2D66" w:rsidTr="009956DF">
        <w:trPr>
          <w:trHeight w:val="323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2D66" w:rsidRPr="009956DF" w:rsidRDefault="00AA2D66">
            <w:pPr>
              <w:rPr>
                <w:sz w:val="20"/>
              </w:rPr>
            </w:pPr>
            <w:r w:rsidRPr="009956DF">
              <w:rPr>
                <w:sz w:val="20"/>
                <w:szCs w:val="22"/>
              </w:rPr>
              <w:t xml:space="preserve">  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2D66" w:rsidRPr="009956DF" w:rsidRDefault="00AA2D66">
            <w:pPr>
              <w:pStyle w:val="Normal2"/>
              <w:keepLines/>
              <w:snapToGrid w:val="0"/>
              <w:spacing w:line="240" w:lineRule="auto"/>
              <w:rPr>
                <w:sz w:val="20"/>
              </w:rPr>
            </w:pPr>
            <w:r w:rsidRPr="009956DF">
              <w:rPr>
                <w:kern w:val="0"/>
                <w:sz w:val="20"/>
              </w:rPr>
              <w:t>Конверт почтовый бумажный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D66" w:rsidRPr="009956DF" w:rsidRDefault="00AA2D66">
            <w:pPr>
              <w:rPr>
                <w:sz w:val="20"/>
              </w:rPr>
            </w:pPr>
            <w:r w:rsidRPr="009956DF">
              <w:rPr>
                <w:sz w:val="20"/>
                <w:szCs w:val="22"/>
              </w:rPr>
              <w:t>Описание*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D66" w:rsidRPr="009956DF" w:rsidRDefault="00AA2D66">
            <w:pPr>
              <w:pStyle w:val="Normal2"/>
              <w:keepLines/>
              <w:spacing w:line="240" w:lineRule="auto"/>
              <w:rPr>
                <w:sz w:val="20"/>
              </w:rPr>
            </w:pPr>
            <w:r w:rsidRPr="009956DF">
              <w:rPr>
                <w:kern w:val="0"/>
                <w:sz w:val="20"/>
              </w:rPr>
              <w:t>Маркированные конверты c литерой «</w:t>
            </w:r>
            <w:r w:rsidRPr="009956DF">
              <w:rPr>
                <w:kern w:val="0"/>
                <w:sz w:val="20"/>
                <w:lang w:val="en-US"/>
              </w:rPr>
              <w:t>D</w:t>
            </w:r>
            <w:r w:rsidRPr="009956DF">
              <w:rPr>
                <w:kern w:val="0"/>
                <w:sz w:val="20"/>
              </w:rPr>
              <w:t>», без окна</w:t>
            </w:r>
            <w:r w:rsidR="009956DF" w:rsidRPr="009956DF">
              <w:rPr>
                <w:kern w:val="0"/>
                <w:sz w:val="20"/>
              </w:rPr>
              <w:t>.</w:t>
            </w:r>
          </w:p>
          <w:p w:rsidR="00AA2D66" w:rsidRPr="009956DF" w:rsidRDefault="00AA2D66">
            <w:pPr>
              <w:pStyle w:val="31"/>
              <w:keepLines/>
            </w:pPr>
            <w:r w:rsidRPr="009956DF">
              <w:t>Конверты с верхним расположением клапана, у которых сгиб клапана совпадает с верхним (длинным) краем конверта относительно его лицевой стороны.</w:t>
            </w:r>
          </w:p>
          <w:p w:rsidR="00AA2D66" w:rsidRPr="009956DF" w:rsidRDefault="00AA2D66" w:rsidP="009956DF">
            <w:pPr>
              <w:keepLines/>
              <w:widowControl w:val="0"/>
              <w:rPr>
                <w:color w:val="00000A"/>
                <w:sz w:val="20"/>
                <w:szCs w:val="22"/>
              </w:rPr>
            </w:pPr>
            <w:r w:rsidRPr="009956DF">
              <w:rPr>
                <w:color w:val="00000A"/>
                <w:sz w:val="20"/>
                <w:szCs w:val="22"/>
              </w:rPr>
              <w:t>Конструкция конвертов в закрытом виде исключает доступ хотя бы к части вложения без повреждения конверта. Конструкция конвертов исполнена так, что места склейки находятся только на оборотной стороне конвертов.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D66" w:rsidRPr="009956DF" w:rsidRDefault="00AA2D66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</w:p>
          <w:p w:rsidR="00AA2D66" w:rsidRPr="009956DF" w:rsidRDefault="00AA2D66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66" w:rsidRDefault="00AA2D66">
            <w:r w:rsidRPr="009956DF">
              <w:rPr>
                <w:color w:val="000000"/>
                <w:sz w:val="20"/>
                <w:szCs w:val="22"/>
              </w:rPr>
              <w:t>27 016</w:t>
            </w:r>
          </w:p>
        </w:tc>
      </w:tr>
      <w:tr w:rsidR="00AA2D66" w:rsidTr="009956DF">
        <w:trPr>
          <w:trHeight w:val="44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2D66" w:rsidRPr="009956DF" w:rsidRDefault="00AA2D66">
            <w:pPr>
              <w:widowControl w:val="0"/>
              <w:snapToGrid w:val="0"/>
              <w:rPr>
                <w:rFonts w:eastAsia="Lucida Sans Unicode" w:cs="Tahoma"/>
                <w:color w:val="000000"/>
                <w:sz w:val="20"/>
                <w:szCs w:val="22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2D66" w:rsidRPr="009956DF" w:rsidRDefault="00AA2D66">
            <w:pPr>
              <w:pStyle w:val="LO-Normal"/>
              <w:widowControl/>
              <w:suppressAutoHyphens w:val="0"/>
              <w:snapToGrid w:val="0"/>
              <w:spacing w:line="240" w:lineRule="auto"/>
              <w:rPr>
                <w:rFonts w:eastAsia="Times New Roman" w:cs="Tahoma"/>
                <w:color w:val="000000"/>
                <w:kern w:val="0"/>
                <w:sz w:val="20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D66" w:rsidRPr="009956DF" w:rsidRDefault="00AA2D66">
            <w:pPr>
              <w:rPr>
                <w:sz w:val="20"/>
              </w:rPr>
            </w:pPr>
            <w:r w:rsidRPr="009956DF">
              <w:rPr>
                <w:color w:val="00000A"/>
                <w:sz w:val="20"/>
                <w:szCs w:val="22"/>
                <w:lang w:bidi="en-US"/>
              </w:rPr>
              <w:t>Вид*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D66" w:rsidRPr="00FB42C0" w:rsidRDefault="00AA2D66">
            <w:pPr>
              <w:rPr>
                <w:sz w:val="20"/>
              </w:rPr>
            </w:pPr>
            <w:r w:rsidRPr="009956DF">
              <w:rPr>
                <w:color w:val="00000A"/>
                <w:sz w:val="20"/>
                <w:szCs w:val="22"/>
              </w:rPr>
              <w:t>На конвертах присутствуют направляющие линии дл</w:t>
            </w:r>
            <w:r w:rsidR="00FB42C0">
              <w:rPr>
                <w:color w:val="00000A"/>
                <w:sz w:val="20"/>
                <w:szCs w:val="22"/>
              </w:rPr>
              <w:t>я написания адресной информации</w:t>
            </w:r>
            <w:r w:rsidR="00FB42C0" w:rsidRPr="00FB42C0">
              <w:rPr>
                <w:color w:val="00000A"/>
                <w:sz w:val="20"/>
                <w:szCs w:val="22"/>
              </w:rPr>
              <w:t>.</w:t>
            </w:r>
          </w:p>
          <w:p w:rsidR="00AA2D66" w:rsidRPr="009956DF" w:rsidRDefault="00AA2D66">
            <w:pPr>
              <w:rPr>
                <w:sz w:val="20"/>
              </w:rPr>
            </w:pPr>
            <w:r w:rsidRPr="009956DF">
              <w:rPr>
                <w:color w:val="00000A"/>
                <w:sz w:val="20"/>
                <w:szCs w:val="22"/>
              </w:rPr>
              <w:t>Лицевая сторона конвертов оформлена с шестизначным кодовым штампом, словами подсказа "Кому", "Куда" (тождественно для конвертов без окна) в адресной зоне адресата, "От кого", "Откуда" в адресной зоне отправителя и рамками для написания почтовых индексов с соответствующими словами подсказа: "Индекс места назначения", "Индекс места отправления".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D66" w:rsidRPr="009956DF" w:rsidRDefault="00AA2D66">
            <w:pPr>
              <w:widowControl w:val="0"/>
              <w:snapToGrid w:val="0"/>
              <w:rPr>
                <w:rFonts w:eastAsia="Lucida Sans Unicode" w:cs="Tahoma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66" w:rsidRDefault="00AA2D66">
            <w:pPr>
              <w:widowControl w:val="0"/>
              <w:snapToGrid w:val="0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/>
              </w:rPr>
            </w:pPr>
          </w:p>
        </w:tc>
      </w:tr>
      <w:tr w:rsidR="00AA2D66" w:rsidTr="009956DF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2D66" w:rsidRPr="009956DF" w:rsidRDefault="00AA2D66">
            <w:pPr>
              <w:widowControl w:val="0"/>
              <w:snapToGrid w:val="0"/>
              <w:jc w:val="right"/>
              <w:rPr>
                <w:rFonts w:eastAsia="Lucida Sans Unicode" w:cs="Tahoma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2D66" w:rsidRPr="009956DF" w:rsidRDefault="00AA2D66">
            <w:pPr>
              <w:widowControl w:val="0"/>
              <w:snapToGrid w:val="0"/>
              <w:jc w:val="right"/>
              <w:rPr>
                <w:rFonts w:eastAsia="Lucida Sans Unicode" w:cs="Tahoma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D66" w:rsidRPr="009956DF" w:rsidRDefault="00AA2D66">
            <w:pPr>
              <w:rPr>
                <w:sz w:val="20"/>
              </w:rPr>
            </w:pPr>
            <w:r w:rsidRPr="009956DF">
              <w:rPr>
                <w:color w:val="00000A"/>
                <w:sz w:val="20"/>
                <w:szCs w:val="22"/>
              </w:rPr>
              <w:t>Тип заклеивания*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66" w:rsidRPr="009956DF" w:rsidRDefault="00AA2D66" w:rsidP="009956DF">
            <w:pPr>
              <w:pStyle w:val="31"/>
            </w:pPr>
            <w:r w:rsidRPr="009956DF">
              <w:t>Лента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D66" w:rsidRPr="009956DF" w:rsidRDefault="00AA2D66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66" w:rsidRDefault="00AA2D66">
            <w:pPr>
              <w:snapToGrid w:val="0"/>
              <w:rPr>
                <w:rFonts w:eastAsia="Lucida Sans Unicode" w:cs="Tahoma"/>
                <w:color w:val="000000"/>
                <w:sz w:val="22"/>
                <w:szCs w:val="22"/>
                <w:lang w:eastAsia="en-US"/>
              </w:rPr>
            </w:pPr>
          </w:p>
        </w:tc>
      </w:tr>
      <w:tr w:rsidR="00AA2D66" w:rsidTr="009956DF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2D66" w:rsidRPr="009956DF" w:rsidRDefault="00AA2D66">
            <w:pPr>
              <w:snapToGrid w:val="0"/>
              <w:rPr>
                <w:rFonts w:eastAsia="Lucida Sans Unicode" w:cs="Tahoma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2D66" w:rsidRPr="009956DF" w:rsidRDefault="00AA2D66">
            <w:pPr>
              <w:pStyle w:val="Normal2"/>
              <w:suppressAutoHyphens w:val="0"/>
              <w:snapToGrid w:val="0"/>
              <w:spacing w:line="240" w:lineRule="auto"/>
              <w:rPr>
                <w:rFonts w:eastAsia="Lucida Sans Unicode" w:cs="Tahoma"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D66" w:rsidRPr="009956DF" w:rsidRDefault="00AA2D66">
            <w:pPr>
              <w:rPr>
                <w:sz w:val="20"/>
              </w:rPr>
            </w:pPr>
            <w:r w:rsidRPr="009956DF">
              <w:rPr>
                <w:color w:val="00000A"/>
                <w:sz w:val="20"/>
                <w:szCs w:val="22"/>
              </w:rPr>
              <w:t>Высота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D66" w:rsidRPr="009956DF" w:rsidRDefault="00AA2D66">
            <w:pPr>
              <w:widowControl w:val="0"/>
              <w:snapToGrid w:val="0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66" w:rsidRPr="009956DF" w:rsidRDefault="00AA2D66" w:rsidP="009956DF">
            <w:pPr>
              <w:widowControl w:val="0"/>
              <w:snapToGrid w:val="0"/>
              <w:rPr>
                <w:sz w:val="20"/>
              </w:rPr>
            </w:pPr>
            <w:r w:rsidRPr="009956DF">
              <w:rPr>
                <w:rFonts w:eastAsia="Lucida Sans Unicode" w:cs="Tahoma"/>
                <w:color w:val="000000"/>
                <w:sz w:val="20"/>
                <w:szCs w:val="22"/>
                <w:lang w:eastAsia="en-US"/>
              </w:rPr>
              <w:t>≥</w:t>
            </w:r>
            <w:r w:rsidRPr="009956DF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r w:rsidRPr="009956DF">
              <w:rPr>
                <w:rFonts w:eastAsia="Lucida Sans Unicode" w:cs="Tahoma"/>
                <w:color w:val="000000"/>
                <w:sz w:val="20"/>
                <w:szCs w:val="22"/>
                <w:lang w:eastAsia="en-US"/>
              </w:rPr>
              <w:t>110 и &lt; 114 мм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66" w:rsidRDefault="00AA2D66">
            <w:pPr>
              <w:snapToGrid w:val="0"/>
              <w:rPr>
                <w:rFonts w:eastAsia="Lucida Sans Unicode" w:cs="Tahoma"/>
                <w:color w:val="000000"/>
                <w:sz w:val="22"/>
                <w:szCs w:val="22"/>
                <w:lang w:eastAsia="en-US"/>
              </w:rPr>
            </w:pPr>
          </w:p>
        </w:tc>
      </w:tr>
      <w:tr w:rsidR="00AA2D66" w:rsidTr="009956DF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2D66" w:rsidRPr="009956DF" w:rsidRDefault="00AA2D66">
            <w:pPr>
              <w:snapToGrid w:val="0"/>
              <w:rPr>
                <w:rFonts w:eastAsia="Lucida Sans Unicode" w:cs="Tahoma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2D66" w:rsidRPr="009956DF" w:rsidRDefault="00AA2D66">
            <w:pPr>
              <w:pStyle w:val="Normal2"/>
              <w:suppressAutoHyphens w:val="0"/>
              <w:snapToGrid w:val="0"/>
              <w:spacing w:line="240" w:lineRule="auto"/>
              <w:rPr>
                <w:rFonts w:eastAsia="Lucida Sans Unicode" w:cs="Tahoma"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D66" w:rsidRPr="009956DF" w:rsidRDefault="00AA2D66">
            <w:pPr>
              <w:rPr>
                <w:sz w:val="20"/>
              </w:rPr>
            </w:pPr>
            <w:r w:rsidRPr="009956DF">
              <w:rPr>
                <w:color w:val="00000A"/>
                <w:sz w:val="20"/>
                <w:szCs w:val="22"/>
                <w:lang w:bidi="en-US"/>
              </w:rPr>
              <w:t>Длина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D66" w:rsidRPr="009956DF" w:rsidRDefault="00AA2D66">
            <w:pPr>
              <w:widowControl w:val="0"/>
              <w:snapToGrid w:val="0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66" w:rsidRPr="009956DF" w:rsidRDefault="00AA2D66" w:rsidP="009956DF">
            <w:pPr>
              <w:widowControl w:val="0"/>
              <w:snapToGrid w:val="0"/>
              <w:rPr>
                <w:sz w:val="20"/>
              </w:rPr>
            </w:pPr>
            <w:r w:rsidRPr="009956DF">
              <w:rPr>
                <w:rFonts w:eastAsia="Lucida Sans Unicode" w:cs="Tahoma"/>
                <w:color w:val="000000"/>
                <w:sz w:val="20"/>
                <w:szCs w:val="22"/>
                <w:lang w:eastAsia="en-US"/>
              </w:rPr>
              <w:t>≥</w:t>
            </w:r>
            <w:r w:rsidRPr="009956DF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r w:rsidRPr="009956DF">
              <w:rPr>
                <w:rFonts w:eastAsia="Lucida Sans Unicode" w:cs="Tahoma"/>
                <w:color w:val="000000"/>
                <w:sz w:val="20"/>
                <w:szCs w:val="22"/>
                <w:lang w:eastAsia="en-US"/>
              </w:rPr>
              <w:t>220 и &lt; 230 мм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66" w:rsidRDefault="00AA2D66">
            <w:pPr>
              <w:snapToGrid w:val="0"/>
              <w:rPr>
                <w:rFonts w:eastAsia="Lucida Sans Unicode" w:cs="Tahoma"/>
                <w:color w:val="000000"/>
                <w:sz w:val="22"/>
                <w:szCs w:val="22"/>
                <w:lang w:eastAsia="en-US"/>
              </w:rPr>
            </w:pPr>
          </w:p>
        </w:tc>
      </w:tr>
      <w:tr w:rsidR="00AA2D66" w:rsidTr="00E90E93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D66" w:rsidRDefault="00AA2D66" w:rsidP="00E90E93">
            <w:pPr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r>
              <w:rPr>
                <w:sz w:val="22"/>
                <w:szCs w:val="22"/>
                <w:lang w:val="en-US"/>
              </w:rPr>
              <w:t xml:space="preserve">                               </w:t>
            </w:r>
            <w:r w:rsidR="00E90E93">
              <w:rPr>
                <w:sz w:val="22"/>
                <w:szCs w:val="22"/>
                <w:lang w:val="en-US"/>
              </w:rPr>
              <w:t xml:space="preserve">            </w:t>
            </w:r>
            <w:r w:rsidR="00E90E93">
              <w:rPr>
                <w:sz w:val="22"/>
                <w:szCs w:val="22"/>
              </w:rPr>
              <w:t>Итого:</w:t>
            </w:r>
            <w:r w:rsidR="00E90E9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27 016                                                                                                                                          </w:t>
            </w:r>
          </w:p>
        </w:tc>
      </w:tr>
    </w:tbl>
    <w:p w:rsidR="00AA2D66" w:rsidRPr="003002FA" w:rsidRDefault="00AA2D66" w:rsidP="003002FA">
      <w:pPr>
        <w:ind w:left="-709" w:firstLine="709"/>
        <w:jc w:val="both"/>
        <w:rPr>
          <w:color w:val="00000A"/>
          <w:sz w:val="22"/>
          <w:szCs w:val="22"/>
        </w:rPr>
      </w:pPr>
      <w:r>
        <w:rPr>
          <w:sz w:val="20"/>
          <w:szCs w:val="20"/>
        </w:rPr>
        <w:t xml:space="preserve">*Обоснование дополнительных характеристик: для отправки заказного письма необходимо использовать немаркированный конверт стоимостью </w:t>
      </w:r>
      <w:r w:rsidRPr="00E90E93">
        <w:rPr>
          <w:sz w:val="20"/>
          <w:szCs w:val="20"/>
        </w:rPr>
        <w:t>~</w:t>
      </w:r>
      <w:r>
        <w:rPr>
          <w:sz w:val="20"/>
          <w:szCs w:val="20"/>
        </w:rPr>
        <w:t>1 руб., а также наклеить знаки почтовой оплаты (марки) на сумму 69 руб. При использовании конверта с литерой «</w:t>
      </w:r>
      <w:r>
        <w:rPr>
          <w:sz w:val="20"/>
          <w:szCs w:val="20"/>
          <w:lang w:val="en-US"/>
        </w:rPr>
        <w:t>D</w:t>
      </w:r>
      <w:r w:rsidRPr="00E90E93">
        <w:rPr>
          <w:sz w:val="20"/>
          <w:szCs w:val="20"/>
        </w:rPr>
        <w:t xml:space="preserve">» </w:t>
      </w:r>
      <w:r>
        <w:rPr>
          <w:sz w:val="20"/>
          <w:szCs w:val="20"/>
        </w:rPr>
        <w:t>экономятся временные затраты на нанесение знаков почтовой оплаты (марок) на конверт и затраты на покупку немаркированного конверта.</w:t>
      </w:r>
    </w:p>
    <w:p w:rsidR="003002FA" w:rsidRPr="003002FA" w:rsidRDefault="003002FA">
      <w:pPr>
        <w:jc w:val="both"/>
      </w:pPr>
    </w:p>
    <w:p w:rsidR="00AA2D66" w:rsidRPr="00AA2D66" w:rsidRDefault="00AA2D66" w:rsidP="003002FA">
      <w:pPr>
        <w:ind w:left="-709"/>
        <w:jc w:val="both"/>
        <w:rPr>
          <w:sz w:val="28"/>
        </w:rPr>
      </w:pPr>
      <w:r>
        <w:rPr>
          <w:color w:val="00000A"/>
          <w:sz w:val="22"/>
          <w:szCs w:val="22"/>
        </w:rPr>
        <w:tab/>
        <w:t xml:space="preserve"> </w:t>
      </w:r>
      <w:r w:rsidR="003002FA">
        <w:rPr>
          <w:color w:val="00000A"/>
          <w:sz w:val="22"/>
          <w:szCs w:val="22"/>
          <w:lang w:val="en-US"/>
        </w:rPr>
        <w:tab/>
      </w:r>
      <w:r w:rsidRPr="00AA2D66">
        <w:rPr>
          <w:color w:val="00000A"/>
          <w:szCs w:val="22"/>
        </w:rPr>
        <w:t xml:space="preserve">Качество и оформление конвертов отвечают требованиям ГОСТ </w:t>
      </w:r>
      <w:proofErr w:type="gramStart"/>
      <w:r w:rsidRPr="00AA2D66">
        <w:rPr>
          <w:color w:val="00000A"/>
          <w:szCs w:val="22"/>
        </w:rPr>
        <w:t>Р</w:t>
      </w:r>
      <w:proofErr w:type="gramEnd"/>
      <w:r w:rsidRPr="00AA2D66">
        <w:rPr>
          <w:color w:val="00000A"/>
          <w:szCs w:val="22"/>
        </w:rPr>
        <w:t xml:space="preserve"> 51506-99 «Конверты почтовые. Технические требования. Методы контроля». Конверты не имеют надорванные края, загнутые углы, складки, а также повреждения, нарушающие их целостность. Обрез свободных кромок конвертов ровный и без заусенцев. Конверты одной разновидности укладываются по 50, 100 или 200 шт. в стопы, которые скрепляют бумажной лентой шириной, образуя пачки. Каждая пачка упакована в оберточную бумагу с картонной прокладкой сверху и снизу по формату пачки и обвязана шпагатом или клеевой лентой.</w:t>
      </w:r>
    </w:p>
    <w:p w:rsidR="00AA2D66" w:rsidRPr="00AA2D66" w:rsidRDefault="00AA2D66" w:rsidP="003002FA">
      <w:pPr>
        <w:ind w:left="-709"/>
        <w:jc w:val="both"/>
        <w:rPr>
          <w:sz w:val="28"/>
        </w:rPr>
      </w:pPr>
      <w:r w:rsidRPr="00AA2D66">
        <w:rPr>
          <w:rFonts w:eastAsia="Arial"/>
          <w:sz w:val="28"/>
        </w:rPr>
        <w:tab/>
      </w:r>
      <w:r w:rsidR="003002FA" w:rsidRPr="00AA2D66">
        <w:rPr>
          <w:rFonts w:eastAsia="Arial"/>
          <w:sz w:val="28"/>
          <w:lang w:val="en-US"/>
        </w:rPr>
        <w:tab/>
      </w:r>
      <w:r w:rsidRPr="00AA2D66">
        <w:rPr>
          <w:rFonts w:eastAsia="Arial"/>
          <w:szCs w:val="22"/>
        </w:rPr>
        <w:t>Товар поставляется в упаковке. Упаковка Товара обеспечивает его сохранность при хранении и транспортировке в адрес Заказчика.</w:t>
      </w:r>
    </w:p>
    <w:p w:rsidR="00AA2D66" w:rsidRPr="00AA2D66" w:rsidRDefault="00AA2D66" w:rsidP="003002FA">
      <w:pPr>
        <w:ind w:left="-709"/>
        <w:jc w:val="both"/>
        <w:rPr>
          <w:sz w:val="28"/>
        </w:rPr>
      </w:pPr>
      <w:r w:rsidRPr="00AA2D66">
        <w:rPr>
          <w:rFonts w:eastAsia="Arial"/>
          <w:szCs w:val="22"/>
        </w:rPr>
        <w:lastRenderedPageBreak/>
        <w:tab/>
      </w:r>
      <w:r w:rsidR="00694DE3">
        <w:rPr>
          <w:rFonts w:eastAsia="Arial"/>
          <w:szCs w:val="22"/>
          <w:lang w:val="en-US"/>
        </w:rPr>
        <w:tab/>
      </w:r>
      <w:r w:rsidRPr="00AA2D66">
        <w:rPr>
          <w:szCs w:val="22"/>
        </w:rPr>
        <w:t>Допускается применение других способов и средств упаковывания, обеспечивающих сохранность и предупреждающих деформацию конвертов во время транспортирования и хранения.</w:t>
      </w:r>
    </w:p>
    <w:p w:rsidR="00AA2D66" w:rsidRPr="00AA2D66" w:rsidRDefault="00AA2D66" w:rsidP="003002FA">
      <w:pPr>
        <w:ind w:left="-709"/>
        <w:jc w:val="both"/>
        <w:rPr>
          <w:sz w:val="28"/>
        </w:rPr>
      </w:pPr>
      <w:r w:rsidRPr="00AA2D66">
        <w:rPr>
          <w:szCs w:val="22"/>
        </w:rPr>
        <w:tab/>
      </w:r>
      <w:r w:rsidR="00694DE3">
        <w:rPr>
          <w:szCs w:val="22"/>
          <w:lang w:val="en-US"/>
        </w:rPr>
        <w:tab/>
      </w:r>
      <w:r w:rsidRPr="00AA2D66">
        <w:rPr>
          <w:szCs w:val="22"/>
        </w:rPr>
        <w:t xml:space="preserve">На каждую упакованную пачку конвертов наносят маркировку с указанием следующих данных: </w:t>
      </w:r>
    </w:p>
    <w:p w:rsidR="00AA2D66" w:rsidRPr="00AA2D66" w:rsidRDefault="00AA2D66" w:rsidP="00694DE3">
      <w:pPr>
        <w:jc w:val="both"/>
        <w:rPr>
          <w:sz w:val="28"/>
        </w:rPr>
      </w:pPr>
      <w:r w:rsidRPr="00AA2D66">
        <w:rPr>
          <w:szCs w:val="22"/>
        </w:rPr>
        <w:t>- наименование (товарный знак) изготовителя;</w:t>
      </w:r>
    </w:p>
    <w:p w:rsidR="00AA2D66" w:rsidRPr="00AA2D66" w:rsidRDefault="00AA2D66" w:rsidP="00694DE3">
      <w:pPr>
        <w:jc w:val="both"/>
        <w:rPr>
          <w:sz w:val="28"/>
        </w:rPr>
      </w:pPr>
      <w:r w:rsidRPr="00AA2D66">
        <w:rPr>
          <w:szCs w:val="22"/>
        </w:rPr>
        <w:t xml:space="preserve">- условное обозначение конверта; </w:t>
      </w:r>
    </w:p>
    <w:p w:rsidR="00AA2D66" w:rsidRPr="00AA2D66" w:rsidRDefault="00AA2D66" w:rsidP="00694DE3">
      <w:pPr>
        <w:jc w:val="both"/>
        <w:rPr>
          <w:sz w:val="28"/>
        </w:rPr>
      </w:pPr>
      <w:r w:rsidRPr="00AA2D66">
        <w:rPr>
          <w:szCs w:val="22"/>
        </w:rPr>
        <w:t xml:space="preserve">- количество конвертов в пачке; </w:t>
      </w:r>
    </w:p>
    <w:p w:rsidR="00AA2D66" w:rsidRPr="00AA2D66" w:rsidRDefault="00AA2D66" w:rsidP="00694DE3">
      <w:pPr>
        <w:jc w:val="both"/>
        <w:rPr>
          <w:sz w:val="28"/>
        </w:rPr>
      </w:pPr>
      <w:r w:rsidRPr="00AA2D66">
        <w:rPr>
          <w:szCs w:val="22"/>
        </w:rPr>
        <w:t>- номер заказа;</w:t>
      </w:r>
    </w:p>
    <w:p w:rsidR="00AA2D66" w:rsidRPr="00AA2D66" w:rsidRDefault="00AA2D66" w:rsidP="00694DE3">
      <w:pPr>
        <w:jc w:val="both"/>
        <w:rPr>
          <w:sz w:val="28"/>
        </w:rPr>
      </w:pPr>
      <w:r w:rsidRPr="00AA2D66">
        <w:rPr>
          <w:szCs w:val="22"/>
        </w:rPr>
        <w:t xml:space="preserve">- месяц и год выпуска; </w:t>
      </w:r>
    </w:p>
    <w:p w:rsidR="00694DE3" w:rsidRPr="00694DE3" w:rsidRDefault="00AA2D66" w:rsidP="00694DE3">
      <w:pPr>
        <w:jc w:val="both"/>
        <w:rPr>
          <w:color w:val="00000A"/>
          <w:szCs w:val="22"/>
        </w:rPr>
      </w:pPr>
      <w:r w:rsidRPr="00AA2D66">
        <w:rPr>
          <w:color w:val="00000A"/>
          <w:szCs w:val="22"/>
        </w:rPr>
        <w:t>- манипуляционный знак "Беречь от влаги" и предупред</w:t>
      </w:r>
      <w:r w:rsidR="00694DE3">
        <w:rPr>
          <w:color w:val="00000A"/>
          <w:szCs w:val="22"/>
        </w:rPr>
        <w:t>ительная надпись "Не бросать".</w:t>
      </w:r>
    </w:p>
    <w:p w:rsidR="00AA2D66" w:rsidRDefault="00AA2D66" w:rsidP="00694DE3">
      <w:pPr>
        <w:ind w:left="-709" w:firstLine="709"/>
        <w:jc w:val="both"/>
        <w:rPr>
          <w:color w:val="00000A"/>
          <w:szCs w:val="22"/>
          <w:lang w:val="en-US"/>
        </w:rPr>
      </w:pPr>
      <w:r w:rsidRPr="00AA2D66">
        <w:rPr>
          <w:color w:val="00000A"/>
          <w:szCs w:val="22"/>
        </w:rPr>
        <w:t>Маркировку наносят машинописью или штемпелеванием непосредственно на упаковку пачки или на приклеиваемый к ней ярлык.</w:t>
      </w:r>
    </w:p>
    <w:p w:rsidR="007B0DA1" w:rsidRDefault="007B0DA1" w:rsidP="00694DE3">
      <w:pPr>
        <w:ind w:left="-709" w:firstLine="709"/>
        <w:jc w:val="both"/>
        <w:rPr>
          <w:color w:val="00000A"/>
          <w:szCs w:val="22"/>
          <w:lang w:val="en-US"/>
        </w:rPr>
      </w:pPr>
    </w:p>
    <w:p w:rsidR="007B0DA1" w:rsidRPr="008A4C3C" w:rsidRDefault="007B0DA1" w:rsidP="00694DE3">
      <w:pPr>
        <w:ind w:left="-709" w:firstLine="709"/>
        <w:jc w:val="both"/>
      </w:pPr>
      <w:r w:rsidRPr="008A4C3C">
        <w:t>Срок годности на Товар -</w:t>
      </w:r>
      <w:r w:rsidR="008A4C3C" w:rsidRPr="008A4C3C">
        <w:t xml:space="preserve"> </w:t>
      </w:r>
      <w:r w:rsidRPr="008A4C3C">
        <w:t>12 месяцев.</w:t>
      </w:r>
    </w:p>
    <w:p w:rsidR="007B0DA1" w:rsidRPr="008A4C3C" w:rsidRDefault="007B0DA1" w:rsidP="00694DE3">
      <w:pPr>
        <w:ind w:left="-709" w:firstLine="709"/>
        <w:jc w:val="both"/>
      </w:pPr>
    </w:p>
    <w:p w:rsidR="007B0DA1" w:rsidRPr="008A4C3C" w:rsidRDefault="007B0DA1" w:rsidP="007B0DA1">
      <w:pPr>
        <w:ind w:left="-709" w:firstLine="709"/>
        <w:jc w:val="both"/>
      </w:pPr>
      <w:r w:rsidRPr="008A4C3C">
        <w:rPr>
          <w:b/>
        </w:rPr>
        <w:t>Место поставки товара:</w:t>
      </w:r>
      <w:r w:rsidRPr="008A4C3C">
        <w:t xml:space="preserve"> г. Челябинск, ул. Свободы, 153 а, этаж 1, каб.012, по месту нахождения  Государственного учреждения - Челябинского регионального отделения Фонда социального страхования Российской Федерации. </w:t>
      </w:r>
    </w:p>
    <w:p w:rsidR="007B0DA1" w:rsidRPr="008A4C3C" w:rsidRDefault="007B0DA1" w:rsidP="007B0DA1">
      <w:pPr>
        <w:ind w:left="-709"/>
        <w:jc w:val="both"/>
      </w:pPr>
    </w:p>
    <w:p w:rsidR="007B0DA1" w:rsidRPr="008A4C3C" w:rsidRDefault="007B0DA1" w:rsidP="00802CBE">
      <w:pPr>
        <w:shd w:val="clear" w:color="auto" w:fill="FFFFFF"/>
        <w:snapToGrid w:val="0"/>
        <w:ind w:left="-709" w:firstLine="709"/>
        <w:jc w:val="both"/>
      </w:pPr>
      <w:r w:rsidRPr="008A4C3C">
        <w:rPr>
          <w:b/>
        </w:rPr>
        <w:t>Срок поставки товара:</w:t>
      </w:r>
      <w:r w:rsidRPr="008A4C3C">
        <w:t xml:space="preserve"> в</w:t>
      </w:r>
      <w:r w:rsidRPr="008A4C3C">
        <w:rPr>
          <w:color w:val="00000A"/>
        </w:rPr>
        <w:t xml:space="preserve"> течение 5 (пяти) рабочих дней со дня, следующего за днем подписания контракта.</w:t>
      </w:r>
    </w:p>
    <w:sectPr w:rsidR="007B0DA1" w:rsidRPr="008A4C3C" w:rsidSect="00E90E93">
      <w:pgSz w:w="11906" w:h="16838"/>
      <w:pgMar w:top="851" w:right="566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93"/>
    <w:rsid w:val="003002FA"/>
    <w:rsid w:val="005207CB"/>
    <w:rsid w:val="00603F6E"/>
    <w:rsid w:val="00694DE3"/>
    <w:rsid w:val="007B0DA1"/>
    <w:rsid w:val="00802CBE"/>
    <w:rsid w:val="008A4C3C"/>
    <w:rsid w:val="009956DF"/>
    <w:rsid w:val="00AA2D66"/>
    <w:rsid w:val="00E510A7"/>
    <w:rsid w:val="00E90E93"/>
    <w:rsid w:val="00FB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WW-">
    <w:name w:val="WW-Основной шрифт абзаца"/>
  </w:style>
  <w:style w:type="character" w:customStyle="1" w:styleId="WW-1">
    <w:name w:val="WW-Основной шрифт абзаца1"/>
  </w:style>
  <w:style w:type="character" w:customStyle="1" w:styleId="WW8Num1z0">
    <w:name w:val="WW8Num1z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WW-0">
    <w:name w:val="WW-Название объекта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Web">
    <w:name w:val="Обычный (Web)"/>
    <w:basedOn w:val="a"/>
    <w:pPr>
      <w:spacing w:before="280" w:after="280"/>
    </w:pPr>
    <w:rPr>
      <w:color w:val="000000"/>
    </w:rPr>
  </w:style>
  <w:style w:type="paragraph" w:customStyle="1" w:styleId="a8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  <w:overflowPunct w:val="0"/>
      <w:autoSpaceDE w:val="0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8789"/>
      </w:tabs>
      <w:spacing w:line="360" w:lineRule="auto"/>
      <w:jc w:val="both"/>
    </w:pPr>
    <w:rPr>
      <w:rFonts w:eastAsia="Calibri"/>
      <w:szCs w:val="26"/>
    </w:rPr>
  </w:style>
  <w:style w:type="paragraph" w:customStyle="1" w:styleId="LO-Normal">
    <w:name w:val="LO-Normal"/>
    <w:pPr>
      <w:widowControl w:val="0"/>
      <w:suppressAutoHyphens/>
      <w:spacing w:line="300" w:lineRule="auto"/>
    </w:pPr>
    <w:rPr>
      <w:rFonts w:eastAsia="Arial"/>
      <w:kern w:val="2"/>
      <w:sz w:val="22"/>
      <w:lang w:eastAsia="zh-CN"/>
    </w:rPr>
  </w:style>
  <w:style w:type="paragraph" w:customStyle="1" w:styleId="31">
    <w:name w:val="Основной текст 31"/>
    <w:basedOn w:val="a"/>
    <w:pPr>
      <w:widowControl w:val="0"/>
    </w:pPr>
    <w:rPr>
      <w:rFonts w:eastAsia="Lucida Sans Unicode" w:cs="Tahoma"/>
      <w:color w:val="00000A"/>
      <w:sz w:val="20"/>
      <w:szCs w:val="22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2"/>
      <w:sz w:val="24"/>
      <w:szCs w:val="24"/>
      <w:lang w:val="de-DE" w:eastAsia="zh-CN" w:bidi="fa-IR"/>
    </w:rPr>
  </w:style>
  <w:style w:type="paragraph" w:customStyle="1" w:styleId="aa">
    <w:name w:val="Содержимое таблицы"/>
    <w:basedOn w:val="a"/>
    <w:pPr>
      <w:widowControl w:val="0"/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Normal2">
    <w:name w:val="Normal2"/>
    <w:pPr>
      <w:widowControl w:val="0"/>
      <w:suppressAutoHyphens/>
      <w:spacing w:line="300" w:lineRule="auto"/>
    </w:pPr>
    <w:rPr>
      <w:kern w:val="2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WW-">
    <w:name w:val="WW-Основной шрифт абзаца"/>
  </w:style>
  <w:style w:type="character" w:customStyle="1" w:styleId="WW-1">
    <w:name w:val="WW-Основной шрифт абзаца1"/>
  </w:style>
  <w:style w:type="character" w:customStyle="1" w:styleId="WW8Num1z0">
    <w:name w:val="WW8Num1z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WW-0">
    <w:name w:val="WW-Название объекта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Web">
    <w:name w:val="Обычный (Web)"/>
    <w:basedOn w:val="a"/>
    <w:pPr>
      <w:spacing w:before="280" w:after="280"/>
    </w:pPr>
    <w:rPr>
      <w:color w:val="000000"/>
    </w:rPr>
  </w:style>
  <w:style w:type="paragraph" w:customStyle="1" w:styleId="a8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  <w:overflowPunct w:val="0"/>
      <w:autoSpaceDE w:val="0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8789"/>
      </w:tabs>
      <w:spacing w:line="360" w:lineRule="auto"/>
      <w:jc w:val="both"/>
    </w:pPr>
    <w:rPr>
      <w:rFonts w:eastAsia="Calibri"/>
      <w:szCs w:val="26"/>
    </w:rPr>
  </w:style>
  <w:style w:type="paragraph" w:customStyle="1" w:styleId="LO-Normal">
    <w:name w:val="LO-Normal"/>
    <w:pPr>
      <w:widowControl w:val="0"/>
      <w:suppressAutoHyphens/>
      <w:spacing w:line="300" w:lineRule="auto"/>
    </w:pPr>
    <w:rPr>
      <w:rFonts w:eastAsia="Arial"/>
      <w:kern w:val="2"/>
      <w:sz w:val="22"/>
      <w:lang w:eastAsia="zh-CN"/>
    </w:rPr>
  </w:style>
  <w:style w:type="paragraph" w:customStyle="1" w:styleId="31">
    <w:name w:val="Основной текст 31"/>
    <w:basedOn w:val="a"/>
    <w:pPr>
      <w:widowControl w:val="0"/>
    </w:pPr>
    <w:rPr>
      <w:rFonts w:eastAsia="Lucida Sans Unicode" w:cs="Tahoma"/>
      <w:color w:val="00000A"/>
      <w:sz w:val="20"/>
      <w:szCs w:val="22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2"/>
      <w:sz w:val="24"/>
      <w:szCs w:val="24"/>
      <w:lang w:val="de-DE" w:eastAsia="zh-CN" w:bidi="fa-IR"/>
    </w:rPr>
  </w:style>
  <w:style w:type="paragraph" w:customStyle="1" w:styleId="aa">
    <w:name w:val="Содержимое таблицы"/>
    <w:basedOn w:val="a"/>
    <w:pPr>
      <w:widowControl w:val="0"/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Normal2">
    <w:name w:val="Normal2"/>
    <w:pPr>
      <w:widowControl w:val="0"/>
      <w:suppressAutoHyphens/>
      <w:spacing w:line="300" w:lineRule="auto"/>
    </w:pPr>
    <w:rPr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Новокрещенова Анастасия Александровна</dc:creator>
  <cp:lastModifiedBy>Сергеева Ольга Сергеевна</cp:lastModifiedBy>
  <cp:revision>2</cp:revision>
  <cp:lastPrinted>2022-07-22T06:55:00Z</cp:lastPrinted>
  <dcterms:created xsi:type="dcterms:W3CDTF">2022-10-13T05:22:00Z</dcterms:created>
  <dcterms:modified xsi:type="dcterms:W3CDTF">2022-10-13T05:22:00Z</dcterms:modified>
</cp:coreProperties>
</file>