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31" w:rsidRPr="000A6E48" w:rsidRDefault="002F1931" w:rsidP="002F1931">
      <w:pPr>
        <w:autoSpaceDE w:val="0"/>
        <w:ind w:firstLine="709"/>
        <w:jc w:val="center"/>
        <w:rPr>
          <w:b/>
          <w:bCs/>
          <w:sz w:val="25"/>
          <w:szCs w:val="25"/>
        </w:rPr>
      </w:pPr>
      <w:r w:rsidRPr="000A6E48">
        <w:rPr>
          <w:b/>
          <w:bCs/>
          <w:sz w:val="25"/>
          <w:szCs w:val="25"/>
        </w:rPr>
        <w:t>Описание объекта закупки</w:t>
      </w:r>
    </w:p>
    <w:p w:rsidR="002F1931" w:rsidRDefault="002F1931" w:rsidP="002F1931">
      <w:pPr>
        <w:widowControl w:val="0"/>
        <w:suppressAutoHyphens w:val="0"/>
        <w:ind w:firstLine="709"/>
        <w:jc w:val="both"/>
        <w:rPr>
          <w:bCs/>
          <w:sz w:val="25"/>
          <w:szCs w:val="25"/>
        </w:rPr>
      </w:pPr>
      <w:r w:rsidRPr="00680993">
        <w:rPr>
          <w:bCs/>
          <w:sz w:val="25"/>
          <w:szCs w:val="25"/>
        </w:rPr>
        <w:t xml:space="preserve">Работы по </w:t>
      </w:r>
      <w:r w:rsidRPr="00A8409B">
        <w:rPr>
          <w:bCs/>
          <w:sz w:val="25"/>
          <w:szCs w:val="25"/>
        </w:rPr>
        <w:t xml:space="preserve">изготовлению </w:t>
      </w:r>
      <w:r>
        <w:rPr>
          <w:bCs/>
          <w:sz w:val="25"/>
          <w:szCs w:val="25"/>
        </w:rPr>
        <w:t>протезов нижних конечностей, соответствующих следующим характеристикам</w:t>
      </w:r>
      <w:r w:rsidRPr="00680993">
        <w:rPr>
          <w:bCs/>
          <w:sz w:val="25"/>
          <w:szCs w:val="25"/>
        </w:rPr>
        <w:t>:</w:t>
      </w:r>
    </w:p>
    <w:p w:rsidR="002F1931" w:rsidRDefault="002F1931" w:rsidP="002F1931">
      <w:pPr>
        <w:widowControl w:val="0"/>
        <w:suppressAutoHyphens w:val="0"/>
        <w:ind w:firstLine="709"/>
        <w:jc w:val="both"/>
        <w:rPr>
          <w:bCs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2191"/>
        <w:gridCol w:w="5120"/>
        <w:gridCol w:w="1505"/>
      </w:tblGrid>
      <w:tr w:rsidR="002F1931" w:rsidRPr="00F3090D" w:rsidTr="00FD7F91">
        <w:trPr>
          <w:trHeight w:val="603"/>
        </w:trPr>
        <w:tc>
          <w:tcPr>
            <w:tcW w:w="807" w:type="dxa"/>
            <w:shd w:val="clear" w:color="auto" w:fill="auto"/>
          </w:tcPr>
          <w:p w:rsidR="002F1931" w:rsidRPr="00F3090D" w:rsidRDefault="002F1931" w:rsidP="00FD7F91">
            <w:pPr>
              <w:autoSpaceDE w:val="0"/>
              <w:jc w:val="both"/>
              <w:rPr>
                <w:kern w:val="2"/>
                <w:sz w:val="26"/>
                <w:szCs w:val="26"/>
                <w:lang w:eastAsia="ru-RU"/>
              </w:rPr>
            </w:pPr>
            <w:r w:rsidRPr="00F3090D">
              <w:rPr>
                <w:kern w:val="2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256" w:type="dxa"/>
            <w:shd w:val="clear" w:color="auto" w:fill="auto"/>
          </w:tcPr>
          <w:p w:rsidR="002F1931" w:rsidRPr="00F3090D" w:rsidRDefault="002F1931" w:rsidP="00FD7F91">
            <w:pPr>
              <w:autoSpaceDE w:val="0"/>
              <w:jc w:val="center"/>
              <w:rPr>
                <w:kern w:val="2"/>
                <w:sz w:val="26"/>
                <w:szCs w:val="26"/>
                <w:lang w:eastAsia="ru-RU"/>
              </w:rPr>
            </w:pPr>
            <w:r w:rsidRPr="00F3090D">
              <w:rPr>
                <w:kern w:val="2"/>
                <w:sz w:val="26"/>
                <w:szCs w:val="26"/>
                <w:lang w:eastAsia="ru-RU"/>
              </w:rPr>
              <w:t>Наименование изделия</w:t>
            </w:r>
          </w:p>
        </w:tc>
        <w:tc>
          <w:tcPr>
            <w:tcW w:w="5569" w:type="dxa"/>
            <w:shd w:val="clear" w:color="auto" w:fill="auto"/>
          </w:tcPr>
          <w:p w:rsidR="002F1931" w:rsidRPr="00F3090D" w:rsidRDefault="002F1931" w:rsidP="00FD7F91">
            <w:pPr>
              <w:autoSpaceDE w:val="0"/>
              <w:ind w:firstLine="623"/>
              <w:jc w:val="center"/>
              <w:rPr>
                <w:kern w:val="2"/>
                <w:sz w:val="26"/>
                <w:szCs w:val="26"/>
                <w:lang w:eastAsia="ru-RU"/>
              </w:rPr>
            </w:pPr>
            <w:r w:rsidRPr="00F3090D">
              <w:rPr>
                <w:kern w:val="2"/>
                <w:sz w:val="26"/>
                <w:szCs w:val="26"/>
                <w:lang w:eastAsia="ru-RU"/>
              </w:rPr>
              <w:t>Характеристика изделия</w:t>
            </w:r>
          </w:p>
        </w:tc>
        <w:tc>
          <w:tcPr>
            <w:tcW w:w="1505" w:type="dxa"/>
            <w:shd w:val="clear" w:color="auto" w:fill="auto"/>
          </w:tcPr>
          <w:p w:rsidR="002F1931" w:rsidRPr="00F3090D" w:rsidRDefault="002F1931" w:rsidP="00FD7F91">
            <w:pPr>
              <w:autoSpaceDE w:val="0"/>
              <w:jc w:val="center"/>
              <w:rPr>
                <w:kern w:val="2"/>
                <w:sz w:val="26"/>
                <w:szCs w:val="26"/>
                <w:lang w:eastAsia="ru-RU"/>
              </w:rPr>
            </w:pPr>
            <w:r w:rsidRPr="00F3090D">
              <w:rPr>
                <w:kern w:val="2"/>
                <w:sz w:val="26"/>
                <w:szCs w:val="26"/>
                <w:lang w:eastAsia="ru-RU"/>
              </w:rPr>
              <w:t>Количество (шт.)</w:t>
            </w:r>
          </w:p>
        </w:tc>
      </w:tr>
      <w:tr w:rsidR="002F1931" w:rsidRPr="00F3090D" w:rsidTr="00FD7F91">
        <w:trPr>
          <w:trHeight w:val="603"/>
        </w:trPr>
        <w:tc>
          <w:tcPr>
            <w:tcW w:w="807" w:type="dxa"/>
            <w:shd w:val="clear" w:color="auto" w:fill="auto"/>
          </w:tcPr>
          <w:p w:rsidR="002F1931" w:rsidRPr="00F3090D" w:rsidRDefault="002F1931" w:rsidP="00FD7F91">
            <w:pPr>
              <w:autoSpaceDE w:val="0"/>
              <w:jc w:val="both"/>
              <w:rPr>
                <w:kern w:val="2"/>
                <w:sz w:val="26"/>
                <w:szCs w:val="26"/>
                <w:lang w:eastAsia="ru-RU"/>
              </w:rPr>
            </w:pPr>
            <w:r w:rsidRPr="00F3090D">
              <w:rPr>
                <w:kern w:val="2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56" w:type="dxa"/>
            <w:shd w:val="clear" w:color="auto" w:fill="auto"/>
          </w:tcPr>
          <w:p w:rsidR="002F1931" w:rsidRPr="00F3090D" w:rsidRDefault="002F1931" w:rsidP="00FD7F91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F3090D">
              <w:rPr>
                <w:sz w:val="26"/>
                <w:szCs w:val="26"/>
              </w:rPr>
              <w:t xml:space="preserve">Протез бедра модульный, в том числе при врожденном недоразвитии  </w:t>
            </w:r>
          </w:p>
        </w:tc>
        <w:tc>
          <w:tcPr>
            <w:tcW w:w="5569" w:type="dxa"/>
            <w:shd w:val="clear" w:color="auto" w:fill="auto"/>
          </w:tcPr>
          <w:p w:rsidR="002F1931" w:rsidRPr="00F3090D" w:rsidRDefault="002F1931" w:rsidP="00FD7F91">
            <w:pPr>
              <w:autoSpaceDE w:val="0"/>
              <w:jc w:val="both"/>
              <w:rPr>
                <w:sz w:val="26"/>
                <w:szCs w:val="26"/>
              </w:rPr>
            </w:pPr>
            <w:r w:rsidRPr="00F3090D">
              <w:rPr>
                <w:sz w:val="26"/>
                <w:szCs w:val="26"/>
              </w:rPr>
              <w:t xml:space="preserve"> Приемная гильза должна быть жесткая.</w:t>
            </w:r>
          </w:p>
          <w:p w:rsidR="002F1931" w:rsidRPr="00F3090D" w:rsidRDefault="002F1931" w:rsidP="00FD7F91">
            <w:pPr>
              <w:autoSpaceDE w:val="0"/>
              <w:jc w:val="both"/>
              <w:rPr>
                <w:sz w:val="26"/>
                <w:szCs w:val="26"/>
              </w:rPr>
            </w:pPr>
            <w:r w:rsidRPr="00F3090D">
              <w:rPr>
                <w:sz w:val="26"/>
                <w:szCs w:val="26"/>
              </w:rPr>
              <w:t>Стопа должна быть из композиционных материалов (энергосберегающая).</w:t>
            </w:r>
          </w:p>
          <w:p w:rsidR="002F1931" w:rsidRPr="00F3090D" w:rsidRDefault="002F1931" w:rsidP="00FD7F91">
            <w:pPr>
              <w:autoSpaceDE w:val="0"/>
              <w:jc w:val="both"/>
              <w:rPr>
                <w:sz w:val="26"/>
                <w:szCs w:val="26"/>
              </w:rPr>
            </w:pPr>
            <w:r w:rsidRPr="00F3090D">
              <w:rPr>
                <w:sz w:val="26"/>
                <w:szCs w:val="26"/>
              </w:rPr>
              <w:t>Коленный модуль должен быть с пневматическим управлением для 2-4 уровня двигательной активности, с поворотным устройством. Должна быть гидравлическая щиколотка с регулировкой флексий.</w:t>
            </w:r>
          </w:p>
          <w:p w:rsidR="002F1931" w:rsidRPr="00F3090D" w:rsidRDefault="002F1931" w:rsidP="00FD7F91">
            <w:pPr>
              <w:autoSpaceDE w:val="0"/>
              <w:jc w:val="both"/>
              <w:rPr>
                <w:sz w:val="26"/>
                <w:szCs w:val="26"/>
              </w:rPr>
            </w:pPr>
            <w:r w:rsidRPr="00F3090D">
              <w:rPr>
                <w:sz w:val="26"/>
                <w:szCs w:val="26"/>
              </w:rPr>
              <w:t>Крепление должно быть замком полимерного чехла.</w:t>
            </w:r>
          </w:p>
        </w:tc>
        <w:tc>
          <w:tcPr>
            <w:tcW w:w="1505" w:type="dxa"/>
            <w:shd w:val="clear" w:color="auto" w:fill="auto"/>
          </w:tcPr>
          <w:p w:rsidR="002F1931" w:rsidRPr="00F3090D" w:rsidRDefault="002F1931" w:rsidP="00FD7F91">
            <w:pPr>
              <w:autoSpaceDE w:val="0"/>
              <w:jc w:val="center"/>
              <w:rPr>
                <w:kern w:val="2"/>
                <w:sz w:val="26"/>
                <w:szCs w:val="26"/>
                <w:lang w:eastAsia="ru-RU"/>
              </w:rPr>
            </w:pPr>
            <w:r w:rsidRPr="00F3090D">
              <w:rPr>
                <w:kern w:val="2"/>
                <w:sz w:val="26"/>
                <w:szCs w:val="26"/>
                <w:lang w:eastAsia="ru-RU"/>
              </w:rPr>
              <w:t>3</w:t>
            </w:r>
          </w:p>
        </w:tc>
      </w:tr>
      <w:tr w:rsidR="002F1931" w:rsidRPr="00F3090D" w:rsidTr="00FD7F91">
        <w:trPr>
          <w:trHeight w:val="603"/>
        </w:trPr>
        <w:tc>
          <w:tcPr>
            <w:tcW w:w="807" w:type="dxa"/>
            <w:shd w:val="clear" w:color="auto" w:fill="auto"/>
          </w:tcPr>
          <w:p w:rsidR="002F1931" w:rsidRPr="00F3090D" w:rsidRDefault="002F1931" w:rsidP="00FD7F91">
            <w:pPr>
              <w:autoSpaceDE w:val="0"/>
              <w:jc w:val="both"/>
              <w:rPr>
                <w:kern w:val="2"/>
                <w:sz w:val="26"/>
                <w:szCs w:val="26"/>
                <w:lang w:eastAsia="ru-RU"/>
              </w:rPr>
            </w:pPr>
            <w:r w:rsidRPr="00F3090D">
              <w:rPr>
                <w:kern w:val="2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56" w:type="dxa"/>
            <w:shd w:val="clear" w:color="auto" w:fill="auto"/>
          </w:tcPr>
          <w:p w:rsidR="002F1931" w:rsidRPr="00F3090D" w:rsidRDefault="002F1931" w:rsidP="00FD7F91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F3090D">
              <w:rPr>
                <w:sz w:val="26"/>
                <w:szCs w:val="26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5569" w:type="dxa"/>
            <w:shd w:val="clear" w:color="auto" w:fill="auto"/>
          </w:tcPr>
          <w:p w:rsidR="002F1931" w:rsidRPr="00F3090D" w:rsidRDefault="002F1931" w:rsidP="00FD7F91">
            <w:pPr>
              <w:autoSpaceDE w:val="0"/>
              <w:jc w:val="both"/>
              <w:rPr>
                <w:sz w:val="26"/>
                <w:szCs w:val="26"/>
              </w:rPr>
            </w:pPr>
            <w:r w:rsidRPr="00F3090D">
              <w:rPr>
                <w:sz w:val="26"/>
                <w:szCs w:val="26"/>
              </w:rPr>
              <w:t xml:space="preserve"> Приемная гильза должна быть жесткая, с вкладной гильзой из силикона.</w:t>
            </w:r>
          </w:p>
          <w:p w:rsidR="002F1931" w:rsidRPr="00F3090D" w:rsidRDefault="002F1931" w:rsidP="00FD7F91">
            <w:pPr>
              <w:autoSpaceDE w:val="0"/>
              <w:jc w:val="both"/>
              <w:rPr>
                <w:sz w:val="26"/>
                <w:szCs w:val="26"/>
              </w:rPr>
            </w:pPr>
            <w:r w:rsidRPr="00F3090D">
              <w:rPr>
                <w:sz w:val="26"/>
                <w:szCs w:val="26"/>
              </w:rPr>
              <w:t>Стопа должна быть из композиционных материалов (энергосберегающая).</w:t>
            </w:r>
          </w:p>
          <w:p w:rsidR="002F1931" w:rsidRPr="00F3090D" w:rsidRDefault="002F1931" w:rsidP="00FD7F91">
            <w:pPr>
              <w:autoSpaceDE w:val="0"/>
              <w:jc w:val="both"/>
              <w:rPr>
                <w:sz w:val="26"/>
                <w:szCs w:val="26"/>
              </w:rPr>
            </w:pPr>
            <w:r w:rsidRPr="00F3090D">
              <w:rPr>
                <w:sz w:val="26"/>
                <w:szCs w:val="26"/>
              </w:rPr>
              <w:t>Коленный модуль должен быть с гидравлическим управлением для 2-4 уровня двигательной активности, с поворотным устройством.</w:t>
            </w:r>
          </w:p>
          <w:p w:rsidR="002F1931" w:rsidRPr="00F3090D" w:rsidRDefault="002F1931" w:rsidP="00FD7F91">
            <w:pPr>
              <w:autoSpaceDE w:val="0"/>
              <w:jc w:val="both"/>
              <w:rPr>
                <w:sz w:val="26"/>
                <w:szCs w:val="26"/>
              </w:rPr>
            </w:pPr>
            <w:r w:rsidRPr="00F3090D">
              <w:rPr>
                <w:sz w:val="26"/>
                <w:szCs w:val="26"/>
              </w:rPr>
              <w:t>Гидравлическая щиколотка должна быть с регулировкой флексий.</w:t>
            </w:r>
          </w:p>
          <w:p w:rsidR="002F1931" w:rsidRPr="00F3090D" w:rsidRDefault="002F1931" w:rsidP="00FD7F91">
            <w:pPr>
              <w:autoSpaceDE w:val="0"/>
              <w:jc w:val="both"/>
              <w:rPr>
                <w:sz w:val="26"/>
                <w:szCs w:val="26"/>
              </w:rPr>
            </w:pPr>
            <w:r w:rsidRPr="00F3090D">
              <w:rPr>
                <w:sz w:val="26"/>
                <w:szCs w:val="26"/>
              </w:rPr>
              <w:t>Крепление должно быть замком полимерного чехла.</w:t>
            </w:r>
          </w:p>
        </w:tc>
        <w:tc>
          <w:tcPr>
            <w:tcW w:w="1505" w:type="dxa"/>
            <w:shd w:val="clear" w:color="auto" w:fill="auto"/>
          </w:tcPr>
          <w:p w:rsidR="002F1931" w:rsidRPr="00F3090D" w:rsidRDefault="002F1931" w:rsidP="00FD7F91">
            <w:pPr>
              <w:autoSpaceDE w:val="0"/>
              <w:jc w:val="center"/>
              <w:rPr>
                <w:kern w:val="2"/>
                <w:sz w:val="26"/>
                <w:szCs w:val="26"/>
                <w:lang w:eastAsia="ru-RU"/>
              </w:rPr>
            </w:pPr>
            <w:r w:rsidRPr="00F3090D">
              <w:rPr>
                <w:kern w:val="2"/>
                <w:sz w:val="26"/>
                <w:szCs w:val="26"/>
                <w:lang w:eastAsia="ru-RU"/>
              </w:rPr>
              <w:t>3</w:t>
            </w:r>
          </w:p>
        </w:tc>
      </w:tr>
      <w:tr w:rsidR="002F1931" w:rsidRPr="00F3090D" w:rsidTr="00FD7F91">
        <w:trPr>
          <w:trHeight w:val="603"/>
        </w:trPr>
        <w:tc>
          <w:tcPr>
            <w:tcW w:w="807" w:type="dxa"/>
            <w:shd w:val="clear" w:color="auto" w:fill="auto"/>
          </w:tcPr>
          <w:p w:rsidR="002F1931" w:rsidRPr="00F3090D" w:rsidRDefault="002F1931" w:rsidP="00FD7F91">
            <w:pPr>
              <w:autoSpaceDE w:val="0"/>
              <w:jc w:val="both"/>
              <w:rPr>
                <w:kern w:val="2"/>
                <w:sz w:val="26"/>
                <w:szCs w:val="26"/>
                <w:lang w:eastAsia="ru-RU"/>
              </w:rPr>
            </w:pPr>
            <w:r w:rsidRPr="00F3090D">
              <w:rPr>
                <w:kern w:val="2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256" w:type="dxa"/>
            <w:shd w:val="clear" w:color="auto" w:fill="auto"/>
          </w:tcPr>
          <w:p w:rsidR="002F1931" w:rsidRPr="00F3090D" w:rsidRDefault="002F1931" w:rsidP="00FD7F91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F3090D">
              <w:rPr>
                <w:sz w:val="26"/>
                <w:szCs w:val="26"/>
              </w:rPr>
              <w:t>Протез бедра модульный, в том числе при врожденном недоразвитии</w:t>
            </w:r>
          </w:p>
          <w:p w:rsidR="002F1931" w:rsidRPr="00F3090D" w:rsidRDefault="002F1931" w:rsidP="00FD7F91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569" w:type="dxa"/>
            <w:shd w:val="clear" w:color="auto" w:fill="auto"/>
          </w:tcPr>
          <w:p w:rsidR="002F1931" w:rsidRPr="00F3090D" w:rsidRDefault="002F1931" w:rsidP="00FD7F91">
            <w:pPr>
              <w:autoSpaceDE w:val="0"/>
              <w:jc w:val="both"/>
              <w:rPr>
                <w:sz w:val="26"/>
                <w:szCs w:val="26"/>
              </w:rPr>
            </w:pPr>
            <w:r w:rsidRPr="00F3090D">
              <w:rPr>
                <w:sz w:val="26"/>
                <w:szCs w:val="26"/>
              </w:rPr>
              <w:t xml:space="preserve"> Приемная гильза должна быть жесткая. </w:t>
            </w:r>
          </w:p>
          <w:p w:rsidR="002F1931" w:rsidRPr="00F3090D" w:rsidRDefault="002F1931" w:rsidP="00FD7F91">
            <w:pPr>
              <w:autoSpaceDE w:val="0"/>
              <w:jc w:val="both"/>
              <w:rPr>
                <w:sz w:val="26"/>
                <w:szCs w:val="26"/>
              </w:rPr>
            </w:pPr>
            <w:r w:rsidRPr="00F3090D">
              <w:rPr>
                <w:sz w:val="26"/>
                <w:szCs w:val="26"/>
              </w:rPr>
              <w:t>Стопа должна быть из композиционных материалов (энергосберегающая).</w:t>
            </w:r>
          </w:p>
          <w:p w:rsidR="002F1931" w:rsidRPr="00F3090D" w:rsidRDefault="002F1931" w:rsidP="00FD7F91">
            <w:pPr>
              <w:autoSpaceDE w:val="0"/>
              <w:jc w:val="both"/>
              <w:rPr>
                <w:sz w:val="26"/>
                <w:szCs w:val="26"/>
              </w:rPr>
            </w:pPr>
            <w:r w:rsidRPr="00F3090D">
              <w:rPr>
                <w:sz w:val="26"/>
                <w:szCs w:val="26"/>
              </w:rPr>
              <w:t>Коленный модуль должен быть с механическим управлением для 1-4 уровня двигательной активности, с поворотным устройством.</w:t>
            </w:r>
          </w:p>
          <w:p w:rsidR="002F1931" w:rsidRPr="00F3090D" w:rsidRDefault="002F1931" w:rsidP="00FD7F91">
            <w:pPr>
              <w:autoSpaceDE w:val="0"/>
              <w:jc w:val="both"/>
              <w:rPr>
                <w:sz w:val="26"/>
                <w:szCs w:val="26"/>
              </w:rPr>
            </w:pPr>
            <w:r w:rsidRPr="00F3090D">
              <w:rPr>
                <w:sz w:val="26"/>
                <w:szCs w:val="26"/>
              </w:rPr>
              <w:t>Гидравлическая щиколотка должна быть с регулировкой флексий.</w:t>
            </w:r>
          </w:p>
          <w:p w:rsidR="002F1931" w:rsidRPr="00F3090D" w:rsidRDefault="002F1931" w:rsidP="00FD7F91">
            <w:pPr>
              <w:autoSpaceDE w:val="0"/>
              <w:jc w:val="both"/>
              <w:rPr>
                <w:sz w:val="26"/>
                <w:szCs w:val="26"/>
              </w:rPr>
            </w:pPr>
            <w:r w:rsidRPr="00F3090D">
              <w:rPr>
                <w:sz w:val="26"/>
                <w:szCs w:val="26"/>
              </w:rPr>
              <w:t>Крепление должно быть замком для полимерного чехла, бандажом.</w:t>
            </w:r>
          </w:p>
        </w:tc>
        <w:tc>
          <w:tcPr>
            <w:tcW w:w="1505" w:type="dxa"/>
            <w:shd w:val="clear" w:color="auto" w:fill="auto"/>
          </w:tcPr>
          <w:p w:rsidR="002F1931" w:rsidRPr="00F3090D" w:rsidRDefault="002F1931" w:rsidP="00FD7F91">
            <w:pPr>
              <w:autoSpaceDE w:val="0"/>
              <w:jc w:val="center"/>
              <w:rPr>
                <w:kern w:val="2"/>
                <w:sz w:val="26"/>
                <w:szCs w:val="26"/>
                <w:lang w:eastAsia="ru-RU"/>
              </w:rPr>
            </w:pPr>
            <w:r w:rsidRPr="00F3090D">
              <w:rPr>
                <w:kern w:val="2"/>
                <w:sz w:val="26"/>
                <w:szCs w:val="26"/>
                <w:lang w:eastAsia="ru-RU"/>
              </w:rPr>
              <w:t>7</w:t>
            </w:r>
          </w:p>
        </w:tc>
      </w:tr>
    </w:tbl>
    <w:p w:rsidR="002F1931" w:rsidRDefault="002F1931" w:rsidP="002F1931">
      <w:pPr>
        <w:widowControl w:val="0"/>
        <w:suppressAutoHyphens w:val="0"/>
        <w:ind w:firstLine="709"/>
        <w:jc w:val="both"/>
        <w:rPr>
          <w:bCs/>
          <w:sz w:val="25"/>
          <w:szCs w:val="25"/>
        </w:rPr>
      </w:pPr>
    </w:p>
    <w:p w:rsidR="002F1931" w:rsidRDefault="002F1931" w:rsidP="002F1931">
      <w:pPr>
        <w:widowControl w:val="0"/>
        <w:suppressAutoHyphens w:val="0"/>
        <w:ind w:firstLine="709"/>
        <w:jc w:val="both"/>
        <w:rPr>
          <w:bCs/>
          <w:sz w:val="25"/>
          <w:szCs w:val="25"/>
        </w:rPr>
      </w:pPr>
    </w:p>
    <w:tbl>
      <w:tblPr>
        <w:tblpPr w:leftFromText="180" w:rightFromText="180" w:vertAnchor="text" w:horzAnchor="margin" w:tblpY="-2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6519"/>
        <w:gridCol w:w="1276"/>
      </w:tblGrid>
      <w:tr w:rsidR="002F1931" w:rsidRPr="00F3090D" w:rsidTr="00FD7F91">
        <w:trPr>
          <w:trHeight w:val="696"/>
        </w:trPr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</w:tcPr>
          <w:p w:rsidR="002F1931" w:rsidRDefault="002F1931" w:rsidP="00FD7F91">
            <w:pPr>
              <w:autoSpaceDE w:val="0"/>
              <w:jc w:val="both"/>
              <w:rPr>
                <w:sz w:val="26"/>
                <w:szCs w:val="26"/>
              </w:rPr>
            </w:pPr>
            <w:r w:rsidRPr="00501A66">
              <w:rPr>
                <w:sz w:val="26"/>
                <w:szCs w:val="26"/>
              </w:rPr>
              <w:lastRenderedPageBreak/>
              <w:t xml:space="preserve">Протез бедра модульный, в том числе при врожденном недоразвитии </w:t>
            </w:r>
          </w:p>
          <w:p w:rsidR="002F1931" w:rsidRPr="00501A66" w:rsidRDefault="002F1931" w:rsidP="00FD7F91">
            <w:pPr>
              <w:autoSpaceDE w:val="0"/>
              <w:jc w:val="both"/>
              <w:rPr>
                <w:sz w:val="26"/>
                <w:szCs w:val="26"/>
              </w:rPr>
            </w:pPr>
          </w:p>
          <w:p w:rsidR="002F1931" w:rsidRPr="00D03451" w:rsidRDefault="002F1931" w:rsidP="00FD7F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19" w:type="dxa"/>
            <w:tcBorders>
              <w:bottom w:val="single" w:sz="4" w:space="0" w:color="auto"/>
            </w:tcBorders>
            <w:shd w:val="clear" w:color="auto" w:fill="auto"/>
          </w:tcPr>
          <w:p w:rsidR="002F1931" w:rsidRPr="00501A66" w:rsidRDefault="002F1931" w:rsidP="00FD7F91">
            <w:pPr>
              <w:autoSpaceDE w:val="0"/>
              <w:jc w:val="both"/>
              <w:rPr>
                <w:sz w:val="26"/>
                <w:szCs w:val="26"/>
              </w:rPr>
            </w:pPr>
            <w:r w:rsidRPr="00501A66">
              <w:rPr>
                <w:sz w:val="26"/>
                <w:szCs w:val="26"/>
              </w:rPr>
              <w:t xml:space="preserve">Приемная гильза должна быть жесткая, индивидуальная. Должно быть изготовлено две пробные диагностические </w:t>
            </w:r>
            <w:proofErr w:type="spellStart"/>
            <w:r w:rsidRPr="00501A66">
              <w:rPr>
                <w:sz w:val="26"/>
                <w:szCs w:val="26"/>
              </w:rPr>
              <w:t>культеприемные</w:t>
            </w:r>
            <w:proofErr w:type="spellEnd"/>
            <w:r w:rsidRPr="00501A66">
              <w:rPr>
                <w:sz w:val="26"/>
                <w:szCs w:val="26"/>
              </w:rPr>
              <w:t xml:space="preserve"> гильзы из прозрачного листового термопластика. Материал индивидуальной постоянной гильзы должен быть литьевой слоистый пластик на основе акриловых смол с усилением мест нагрузки карбоновым волокном.</w:t>
            </w:r>
          </w:p>
          <w:p w:rsidR="002F1931" w:rsidRPr="00501A66" w:rsidRDefault="002F1931" w:rsidP="00FD7F91">
            <w:pPr>
              <w:autoSpaceDE w:val="0"/>
              <w:jc w:val="both"/>
              <w:rPr>
                <w:sz w:val="26"/>
                <w:szCs w:val="26"/>
              </w:rPr>
            </w:pPr>
            <w:r w:rsidRPr="00501A66">
              <w:rPr>
                <w:sz w:val="26"/>
                <w:szCs w:val="26"/>
              </w:rPr>
              <w:t xml:space="preserve">Стопа должна быть из композиционных материалов (энергосберегающая) с гидравлической щиколоткой. </w:t>
            </w:r>
            <w:proofErr w:type="gramStart"/>
            <w:r w:rsidRPr="00501A66">
              <w:rPr>
                <w:sz w:val="26"/>
                <w:szCs w:val="26"/>
              </w:rPr>
              <w:t xml:space="preserve">Стопа должна быть с гидроцилиндром, должна обеспечивать регулируемую </w:t>
            </w:r>
            <w:proofErr w:type="spellStart"/>
            <w:r w:rsidRPr="00501A66">
              <w:rPr>
                <w:sz w:val="26"/>
                <w:szCs w:val="26"/>
              </w:rPr>
              <w:t>тугоподвижность</w:t>
            </w:r>
            <w:proofErr w:type="spellEnd"/>
            <w:r w:rsidRPr="00501A66">
              <w:rPr>
                <w:sz w:val="26"/>
                <w:szCs w:val="26"/>
              </w:rPr>
              <w:t xml:space="preserve"> стопы в щиколотке, в </w:t>
            </w:r>
            <w:proofErr w:type="spellStart"/>
            <w:r w:rsidRPr="00501A66">
              <w:rPr>
                <w:sz w:val="26"/>
                <w:szCs w:val="26"/>
              </w:rPr>
              <w:t>сагитальной</w:t>
            </w:r>
            <w:proofErr w:type="spellEnd"/>
            <w:r w:rsidRPr="00501A66">
              <w:rPr>
                <w:sz w:val="26"/>
                <w:szCs w:val="26"/>
              </w:rPr>
              <w:t xml:space="preserve"> плоскости, для обеспечения плавности переката пятка-носок и </w:t>
            </w:r>
            <w:proofErr w:type="spellStart"/>
            <w:r w:rsidRPr="00501A66">
              <w:rPr>
                <w:sz w:val="26"/>
                <w:szCs w:val="26"/>
              </w:rPr>
              <w:t>припластывания</w:t>
            </w:r>
            <w:proofErr w:type="spellEnd"/>
            <w:r w:rsidRPr="00501A66">
              <w:rPr>
                <w:sz w:val="26"/>
                <w:szCs w:val="26"/>
              </w:rPr>
              <w:t xml:space="preserve"> переднего отдела стопы к опорной поверхности при </w:t>
            </w:r>
            <w:proofErr w:type="spellStart"/>
            <w:r w:rsidRPr="00501A66">
              <w:rPr>
                <w:sz w:val="26"/>
                <w:szCs w:val="26"/>
              </w:rPr>
              <w:t>наступании</w:t>
            </w:r>
            <w:proofErr w:type="spellEnd"/>
            <w:r w:rsidRPr="00501A66">
              <w:rPr>
                <w:sz w:val="26"/>
                <w:szCs w:val="26"/>
              </w:rPr>
              <w:t xml:space="preserve"> на пятку, а так же при сохранении приподнятого носка стопы при переносе стопы, после заднего толчка, что обеспечивает отсутствие зацепа стопой опорной поверхности (нет спотыкания), уменьшается нагрузка на передний отдел</w:t>
            </w:r>
            <w:proofErr w:type="gramEnd"/>
            <w:r w:rsidRPr="00501A66">
              <w:rPr>
                <w:sz w:val="26"/>
                <w:szCs w:val="26"/>
              </w:rPr>
              <w:t xml:space="preserve"> культи в процессе заднего толчка. Карбоновые пластины мыска и пятки, разнесенные через шасси стопы, должны обеспечивать энергосбережение, должны быть размещены в кевларовом носке. Жесткость пластин должна подбираться под конкретный вес и динамику пациента. Формообразующая оболочка стопы должна быть из эластичного пластика телесного цвета с отведенным большим пальцем</w:t>
            </w:r>
            <w:proofErr w:type="gramStart"/>
            <w:r w:rsidRPr="00501A66">
              <w:rPr>
                <w:sz w:val="26"/>
                <w:szCs w:val="26"/>
              </w:rPr>
              <w:t>.</w:t>
            </w:r>
            <w:proofErr w:type="gramEnd"/>
            <w:r w:rsidRPr="00501A66">
              <w:rPr>
                <w:sz w:val="26"/>
                <w:szCs w:val="26"/>
              </w:rPr>
              <w:t xml:space="preserve"> </w:t>
            </w:r>
            <w:proofErr w:type="gramStart"/>
            <w:r w:rsidRPr="00501A66">
              <w:rPr>
                <w:sz w:val="26"/>
                <w:szCs w:val="26"/>
              </w:rPr>
              <w:t>м</w:t>
            </w:r>
            <w:proofErr w:type="gramEnd"/>
            <w:r w:rsidRPr="00501A66">
              <w:rPr>
                <w:sz w:val="26"/>
                <w:szCs w:val="26"/>
              </w:rPr>
              <w:t>атериал стопы должен быть титан, карбон.</w:t>
            </w:r>
          </w:p>
          <w:p w:rsidR="002F1931" w:rsidRPr="00501A66" w:rsidRDefault="002F1931" w:rsidP="00FD7F91">
            <w:pPr>
              <w:autoSpaceDE w:val="0"/>
              <w:jc w:val="both"/>
              <w:rPr>
                <w:sz w:val="26"/>
                <w:szCs w:val="26"/>
              </w:rPr>
            </w:pPr>
            <w:r w:rsidRPr="00501A66">
              <w:rPr>
                <w:sz w:val="26"/>
                <w:szCs w:val="26"/>
              </w:rPr>
              <w:t>Коленный модуль должен быть с механическим многоосным управлением для 1-4 уровня двигательной активности с замком, с поворотным устройством.</w:t>
            </w:r>
          </w:p>
          <w:p w:rsidR="002F1931" w:rsidRPr="00D03451" w:rsidRDefault="002F1931" w:rsidP="00FD7F91">
            <w:pPr>
              <w:autoSpaceDE w:val="0"/>
              <w:jc w:val="both"/>
              <w:rPr>
                <w:sz w:val="26"/>
                <w:szCs w:val="26"/>
              </w:rPr>
            </w:pPr>
            <w:r w:rsidRPr="00501A66">
              <w:rPr>
                <w:sz w:val="26"/>
                <w:szCs w:val="26"/>
              </w:rPr>
              <w:t>Крепление должно быть замком полимерного чехла.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F1931" w:rsidRDefault="002F1931" w:rsidP="00FD7F91">
            <w:pPr>
              <w:autoSpaceDE w:val="0"/>
              <w:jc w:val="center"/>
              <w:rPr>
                <w:kern w:val="2"/>
                <w:sz w:val="26"/>
                <w:szCs w:val="26"/>
                <w:lang w:eastAsia="ru-RU"/>
              </w:rPr>
            </w:pPr>
            <w:r>
              <w:rPr>
                <w:kern w:val="2"/>
                <w:sz w:val="26"/>
                <w:szCs w:val="26"/>
                <w:lang w:eastAsia="ru-RU"/>
              </w:rPr>
              <w:t>1</w:t>
            </w:r>
          </w:p>
        </w:tc>
      </w:tr>
      <w:tr w:rsidR="002F1931" w:rsidRPr="00F3090D" w:rsidTr="00FD7F91">
        <w:trPr>
          <w:trHeight w:val="785"/>
        </w:trPr>
        <w:tc>
          <w:tcPr>
            <w:tcW w:w="2236" w:type="dxa"/>
            <w:shd w:val="clear" w:color="auto" w:fill="auto"/>
          </w:tcPr>
          <w:p w:rsidR="002F1931" w:rsidRDefault="002F1931" w:rsidP="00FD7F91">
            <w:pPr>
              <w:autoSpaceDE w:val="0"/>
              <w:jc w:val="both"/>
              <w:rPr>
                <w:sz w:val="26"/>
                <w:szCs w:val="26"/>
              </w:rPr>
            </w:pPr>
            <w:r w:rsidRPr="00501A66">
              <w:rPr>
                <w:sz w:val="26"/>
                <w:szCs w:val="26"/>
              </w:rPr>
              <w:t xml:space="preserve">Протез бедра модульный, в том числе при врожденном недоразвитии </w:t>
            </w:r>
          </w:p>
          <w:p w:rsidR="002F1931" w:rsidRPr="00501A66" w:rsidRDefault="002F1931" w:rsidP="00FD7F91">
            <w:pPr>
              <w:autoSpaceDE w:val="0"/>
              <w:jc w:val="both"/>
              <w:rPr>
                <w:sz w:val="26"/>
                <w:szCs w:val="26"/>
              </w:rPr>
            </w:pPr>
          </w:p>
          <w:p w:rsidR="002F1931" w:rsidRPr="00D03451" w:rsidRDefault="002F1931" w:rsidP="00FD7F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19" w:type="dxa"/>
            <w:shd w:val="clear" w:color="auto" w:fill="auto"/>
          </w:tcPr>
          <w:p w:rsidR="002F1931" w:rsidRPr="00501A66" w:rsidRDefault="002F1931" w:rsidP="00FD7F91">
            <w:pPr>
              <w:autoSpaceDE w:val="0"/>
              <w:jc w:val="both"/>
              <w:rPr>
                <w:sz w:val="26"/>
                <w:szCs w:val="26"/>
              </w:rPr>
            </w:pPr>
            <w:r w:rsidRPr="00501A66">
              <w:rPr>
                <w:sz w:val="26"/>
                <w:szCs w:val="26"/>
              </w:rPr>
              <w:t xml:space="preserve">Протез бедра модульный должен быть на среднюю культю, длинную культю. </w:t>
            </w:r>
          </w:p>
          <w:p w:rsidR="002F1931" w:rsidRPr="00501A66" w:rsidRDefault="002F1931" w:rsidP="00FD7F91">
            <w:pPr>
              <w:autoSpaceDE w:val="0"/>
              <w:jc w:val="both"/>
              <w:rPr>
                <w:sz w:val="26"/>
                <w:szCs w:val="26"/>
              </w:rPr>
            </w:pPr>
            <w:r w:rsidRPr="00501A66">
              <w:rPr>
                <w:sz w:val="26"/>
                <w:szCs w:val="26"/>
              </w:rPr>
              <w:t xml:space="preserve">Формообразующая часть косметической облицовки должна быть изготовлена из листового поролона. </w:t>
            </w:r>
          </w:p>
          <w:p w:rsidR="002F1931" w:rsidRPr="00501A66" w:rsidRDefault="002F1931" w:rsidP="00FD7F91">
            <w:pPr>
              <w:autoSpaceDE w:val="0"/>
              <w:jc w:val="both"/>
              <w:rPr>
                <w:sz w:val="26"/>
                <w:szCs w:val="26"/>
              </w:rPr>
            </w:pPr>
            <w:r w:rsidRPr="00501A66">
              <w:rPr>
                <w:sz w:val="26"/>
                <w:szCs w:val="26"/>
              </w:rPr>
              <w:t xml:space="preserve">В качестве косметического покрытия должны использоваться чулки ортопедические. </w:t>
            </w:r>
          </w:p>
          <w:p w:rsidR="002F1931" w:rsidRPr="00501A66" w:rsidRDefault="002F1931" w:rsidP="00FD7F91">
            <w:pPr>
              <w:autoSpaceDE w:val="0"/>
              <w:jc w:val="both"/>
              <w:rPr>
                <w:sz w:val="26"/>
                <w:szCs w:val="26"/>
              </w:rPr>
            </w:pPr>
            <w:r w:rsidRPr="00501A66">
              <w:rPr>
                <w:sz w:val="26"/>
                <w:szCs w:val="26"/>
              </w:rPr>
              <w:t xml:space="preserve">Приемная гильза должна быть изготовлена на основе полимерных материалов, с применением вкладных гильз из вспененных материалов. Крепление протеза должно быть с использованием кожаных полуфабрикатов. </w:t>
            </w:r>
          </w:p>
          <w:p w:rsidR="002F1931" w:rsidRPr="00501A66" w:rsidRDefault="002F1931" w:rsidP="00FD7F91">
            <w:pPr>
              <w:autoSpaceDE w:val="0"/>
              <w:jc w:val="both"/>
              <w:rPr>
                <w:sz w:val="26"/>
                <w:szCs w:val="26"/>
              </w:rPr>
            </w:pPr>
            <w:r w:rsidRPr="00501A66">
              <w:rPr>
                <w:sz w:val="26"/>
                <w:szCs w:val="26"/>
              </w:rPr>
              <w:t xml:space="preserve">Регулировочно-соединительные устройства должны соответствовать весу инвалида. </w:t>
            </w:r>
          </w:p>
          <w:p w:rsidR="002F1931" w:rsidRPr="00501A66" w:rsidRDefault="002F1931" w:rsidP="00FD7F91">
            <w:pPr>
              <w:autoSpaceDE w:val="0"/>
              <w:jc w:val="both"/>
              <w:rPr>
                <w:sz w:val="26"/>
                <w:szCs w:val="26"/>
              </w:rPr>
            </w:pPr>
            <w:r w:rsidRPr="00501A66">
              <w:rPr>
                <w:sz w:val="26"/>
                <w:szCs w:val="26"/>
              </w:rPr>
              <w:t xml:space="preserve">Стопа должна быть с гидроцилиндром и регулятором жесткости переката в сагиттальной плоскости с карбоновыми пластинами. Стопа должна иметь </w:t>
            </w:r>
            <w:r w:rsidRPr="00501A66">
              <w:rPr>
                <w:sz w:val="26"/>
                <w:szCs w:val="26"/>
              </w:rPr>
              <w:lastRenderedPageBreak/>
              <w:t xml:space="preserve">формообразующую оболочку телесного цвета с пальцами. Фаза переноса должна быть свободная, с использованием </w:t>
            </w:r>
            <w:proofErr w:type="spellStart"/>
            <w:r w:rsidRPr="00501A66">
              <w:rPr>
                <w:sz w:val="26"/>
                <w:szCs w:val="26"/>
              </w:rPr>
              <w:t>голенооткидных</w:t>
            </w:r>
            <w:proofErr w:type="spellEnd"/>
            <w:r w:rsidRPr="00501A66">
              <w:rPr>
                <w:sz w:val="26"/>
                <w:szCs w:val="26"/>
              </w:rPr>
              <w:t xml:space="preserve"> шин. </w:t>
            </w:r>
          </w:p>
          <w:p w:rsidR="002F1931" w:rsidRPr="00D03451" w:rsidRDefault="002F1931" w:rsidP="00FD7F91">
            <w:pPr>
              <w:autoSpaceDE w:val="0"/>
              <w:jc w:val="both"/>
              <w:rPr>
                <w:sz w:val="26"/>
                <w:szCs w:val="26"/>
              </w:rPr>
            </w:pPr>
            <w:r w:rsidRPr="00501A66">
              <w:rPr>
                <w:sz w:val="26"/>
                <w:szCs w:val="26"/>
              </w:rPr>
              <w:t>Материал стопы должен быть титан, карбон. Материал шин - сталь.</w:t>
            </w:r>
          </w:p>
        </w:tc>
        <w:tc>
          <w:tcPr>
            <w:tcW w:w="1276" w:type="dxa"/>
            <w:shd w:val="clear" w:color="auto" w:fill="auto"/>
          </w:tcPr>
          <w:p w:rsidR="002F1931" w:rsidRDefault="002F1931" w:rsidP="00FD7F91">
            <w:pPr>
              <w:autoSpaceDE w:val="0"/>
              <w:jc w:val="center"/>
              <w:rPr>
                <w:kern w:val="2"/>
                <w:sz w:val="26"/>
                <w:szCs w:val="26"/>
                <w:lang w:eastAsia="ru-RU"/>
              </w:rPr>
            </w:pPr>
            <w:r>
              <w:rPr>
                <w:kern w:val="2"/>
                <w:sz w:val="26"/>
                <w:szCs w:val="26"/>
                <w:lang w:eastAsia="ru-RU"/>
              </w:rPr>
              <w:lastRenderedPageBreak/>
              <w:t>1</w:t>
            </w:r>
          </w:p>
        </w:tc>
      </w:tr>
      <w:tr w:rsidR="002F1931" w:rsidRPr="00F3090D" w:rsidTr="00FD7F91">
        <w:trPr>
          <w:trHeight w:val="785"/>
        </w:trPr>
        <w:tc>
          <w:tcPr>
            <w:tcW w:w="2236" w:type="dxa"/>
            <w:shd w:val="clear" w:color="auto" w:fill="auto"/>
          </w:tcPr>
          <w:p w:rsidR="002F1931" w:rsidRPr="00501A66" w:rsidRDefault="002F1931" w:rsidP="00FD7F91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Протез бедра для купания </w:t>
            </w:r>
          </w:p>
          <w:p w:rsidR="002F1931" w:rsidRPr="00D03451" w:rsidRDefault="002F1931" w:rsidP="00FD7F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19" w:type="dxa"/>
            <w:shd w:val="clear" w:color="auto" w:fill="auto"/>
          </w:tcPr>
          <w:p w:rsidR="002F1931" w:rsidRPr="00501A66" w:rsidRDefault="002F1931" w:rsidP="00FD7F91">
            <w:pPr>
              <w:autoSpaceDE w:val="0"/>
              <w:jc w:val="both"/>
              <w:rPr>
                <w:sz w:val="26"/>
                <w:szCs w:val="26"/>
              </w:rPr>
            </w:pPr>
            <w:r w:rsidRPr="00501A66">
              <w:rPr>
                <w:sz w:val="26"/>
                <w:szCs w:val="26"/>
              </w:rPr>
              <w:t xml:space="preserve">Стопа должна быть </w:t>
            </w:r>
            <w:proofErr w:type="spellStart"/>
            <w:r w:rsidRPr="00501A66">
              <w:rPr>
                <w:sz w:val="26"/>
                <w:szCs w:val="26"/>
              </w:rPr>
              <w:t>бесшарнирная</w:t>
            </w:r>
            <w:proofErr w:type="spellEnd"/>
            <w:r w:rsidRPr="00501A66">
              <w:rPr>
                <w:sz w:val="26"/>
                <w:szCs w:val="26"/>
              </w:rPr>
              <w:t>, влагозащищенная, с противоскользящим покрытием.</w:t>
            </w:r>
          </w:p>
          <w:p w:rsidR="002F1931" w:rsidRPr="00501A66" w:rsidRDefault="002F1931" w:rsidP="00FD7F91">
            <w:pPr>
              <w:autoSpaceDE w:val="0"/>
              <w:jc w:val="both"/>
              <w:rPr>
                <w:sz w:val="26"/>
                <w:szCs w:val="26"/>
              </w:rPr>
            </w:pPr>
            <w:r w:rsidRPr="00501A66">
              <w:rPr>
                <w:sz w:val="26"/>
                <w:szCs w:val="26"/>
              </w:rPr>
              <w:t>Коленный модуль должен быть с гидравлическим управлением для 2-4 уровня двигательной активности, влагозащищенный.</w:t>
            </w:r>
          </w:p>
          <w:p w:rsidR="002F1931" w:rsidRPr="00D03451" w:rsidRDefault="002F1931" w:rsidP="00FD7F91">
            <w:pPr>
              <w:autoSpaceDE w:val="0"/>
              <w:jc w:val="both"/>
              <w:rPr>
                <w:sz w:val="26"/>
                <w:szCs w:val="26"/>
              </w:rPr>
            </w:pPr>
            <w:r w:rsidRPr="00501A66">
              <w:rPr>
                <w:sz w:val="26"/>
                <w:szCs w:val="26"/>
              </w:rPr>
              <w:t>Крепление должно быть замком полимерного чехла, влагозащищенное.</w:t>
            </w:r>
          </w:p>
        </w:tc>
        <w:tc>
          <w:tcPr>
            <w:tcW w:w="1276" w:type="dxa"/>
            <w:shd w:val="clear" w:color="auto" w:fill="auto"/>
          </w:tcPr>
          <w:p w:rsidR="002F1931" w:rsidRDefault="002F1931" w:rsidP="00FD7F91">
            <w:pPr>
              <w:autoSpaceDE w:val="0"/>
              <w:jc w:val="center"/>
              <w:rPr>
                <w:kern w:val="2"/>
                <w:sz w:val="26"/>
                <w:szCs w:val="26"/>
                <w:lang w:eastAsia="ru-RU"/>
              </w:rPr>
            </w:pPr>
            <w:r>
              <w:rPr>
                <w:kern w:val="2"/>
                <w:sz w:val="26"/>
                <w:szCs w:val="26"/>
                <w:lang w:eastAsia="ru-RU"/>
              </w:rPr>
              <w:t>11</w:t>
            </w:r>
          </w:p>
        </w:tc>
      </w:tr>
      <w:tr w:rsidR="002F1931" w:rsidRPr="00F3090D" w:rsidTr="00FD7F91">
        <w:trPr>
          <w:trHeight w:val="785"/>
        </w:trPr>
        <w:tc>
          <w:tcPr>
            <w:tcW w:w="2236" w:type="dxa"/>
            <w:shd w:val="clear" w:color="auto" w:fill="auto"/>
          </w:tcPr>
          <w:p w:rsidR="002F1931" w:rsidRPr="00501A66" w:rsidRDefault="002F1931" w:rsidP="00FD7F91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Протез бедра для купания </w:t>
            </w:r>
          </w:p>
          <w:p w:rsidR="002F1931" w:rsidRPr="00D03451" w:rsidRDefault="002F1931" w:rsidP="00FD7F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19" w:type="dxa"/>
            <w:shd w:val="clear" w:color="auto" w:fill="auto"/>
          </w:tcPr>
          <w:p w:rsidR="002F1931" w:rsidRPr="00501A66" w:rsidRDefault="002F1931" w:rsidP="00FD7F91">
            <w:pPr>
              <w:autoSpaceDE w:val="0"/>
              <w:jc w:val="both"/>
              <w:rPr>
                <w:sz w:val="26"/>
                <w:szCs w:val="26"/>
              </w:rPr>
            </w:pPr>
            <w:r w:rsidRPr="00501A66">
              <w:rPr>
                <w:sz w:val="26"/>
                <w:szCs w:val="26"/>
              </w:rPr>
              <w:t xml:space="preserve">Приемная гильза должна быть жесткая, индивидуальная. Должно быть изготовлено две пробные диагностические </w:t>
            </w:r>
            <w:proofErr w:type="spellStart"/>
            <w:r w:rsidRPr="00501A66">
              <w:rPr>
                <w:sz w:val="26"/>
                <w:szCs w:val="26"/>
              </w:rPr>
              <w:t>культеприемные</w:t>
            </w:r>
            <w:proofErr w:type="spellEnd"/>
            <w:r w:rsidRPr="00501A66">
              <w:rPr>
                <w:sz w:val="26"/>
                <w:szCs w:val="26"/>
              </w:rPr>
              <w:t xml:space="preserve"> гильзы из прозрачного листового термопластика. Материал индивидуальной постоянной гильзы должен быть литьевой слоистый пластик на основе акриловых смол с усилением мест нагрузки карбоновым волокном.</w:t>
            </w:r>
          </w:p>
          <w:p w:rsidR="002F1931" w:rsidRPr="00501A66" w:rsidRDefault="002F1931" w:rsidP="00FD7F91">
            <w:pPr>
              <w:autoSpaceDE w:val="0"/>
              <w:jc w:val="both"/>
              <w:rPr>
                <w:sz w:val="26"/>
                <w:szCs w:val="26"/>
              </w:rPr>
            </w:pPr>
            <w:r w:rsidRPr="00501A66">
              <w:rPr>
                <w:sz w:val="26"/>
                <w:szCs w:val="26"/>
              </w:rPr>
              <w:t>Стопа должна быть влагозащищенная, с противоскользящим покрытием.</w:t>
            </w:r>
          </w:p>
          <w:p w:rsidR="002F1931" w:rsidRPr="00501A66" w:rsidRDefault="002F1931" w:rsidP="00FD7F91">
            <w:pPr>
              <w:autoSpaceDE w:val="0"/>
              <w:jc w:val="both"/>
              <w:rPr>
                <w:sz w:val="26"/>
                <w:szCs w:val="26"/>
              </w:rPr>
            </w:pPr>
            <w:r w:rsidRPr="00501A66">
              <w:rPr>
                <w:sz w:val="26"/>
                <w:szCs w:val="26"/>
              </w:rPr>
              <w:t>Коленный модуль должен быть гидравлический шарнирный с независимой регулировкой фазы сгибания и разгибания, с механическим замком, влагозащищенный.</w:t>
            </w:r>
          </w:p>
          <w:p w:rsidR="002F1931" w:rsidRPr="00D03451" w:rsidRDefault="002F1931" w:rsidP="00FD7F91">
            <w:pPr>
              <w:autoSpaceDE w:val="0"/>
              <w:jc w:val="both"/>
              <w:rPr>
                <w:sz w:val="26"/>
                <w:szCs w:val="26"/>
              </w:rPr>
            </w:pPr>
            <w:r w:rsidRPr="00501A66">
              <w:rPr>
                <w:sz w:val="26"/>
                <w:szCs w:val="26"/>
              </w:rPr>
              <w:t>Крепление должно быть замком полимерного чехла, влагозащищенное.</w:t>
            </w:r>
          </w:p>
        </w:tc>
        <w:tc>
          <w:tcPr>
            <w:tcW w:w="1276" w:type="dxa"/>
            <w:shd w:val="clear" w:color="auto" w:fill="auto"/>
          </w:tcPr>
          <w:p w:rsidR="002F1931" w:rsidRDefault="002F1931" w:rsidP="00FD7F91">
            <w:pPr>
              <w:autoSpaceDE w:val="0"/>
              <w:jc w:val="center"/>
              <w:rPr>
                <w:kern w:val="2"/>
                <w:sz w:val="26"/>
                <w:szCs w:val="26"/>
                <w:lang w:eastAsia="ru-RU"/>
              </w:rPr>
            </w:pPr>
            <w:r>
              <w:rPr>
                <w:kern w:val="2"/>
                <w:sz w:val="26"/>
                <w:szCs w:val="26"/>
                <w:lang w:eastAsia="ru-RU"/>
              </w:rPr>
              <w:t>1</w:t>
            </w:r>
          </w:p>
        </w:tc>
      </w:tr>
    </w:tbl>
    <w:p w:rsidR="002F1931" w:rsidRDefault="002F1931" w:rsidP="002F1931">
      <w:pPr>
        <w:snapToGrid w:val="0"/>
        <w:ind w:firstLine="709"/>
        <w:jc w:val="both"/>
      </w:pPr>
    </w:p>
    <w:p w:rsidR="002F1931" w:rsidRPr="00F3090D" w:rsidRDefault="002F1931" w:rsidP="002F1931">
      <w:pPr>
        <w:autoSpaceDE w:val="0"/>
        <w:jc w:val="both"/>
        <w:rPr>
          <w:sz w:val="26"/>
          <w:szCs w:val="26"/>
        </w:rPr>
      </w:pPr>
      <w:r w:rsidRPr="00F3090D">
        <w:rPr>
          <w:sz w:val="26"/>
          <w:szCs w:val="26"/>
        </w:rPr>
        <w:t xml:space="preserve">  </w:t>
      </w:r>
      <w:r w:rsidRPr="00F3090D">
        <w:rPr>
          <w:sz w:val="26"/>
          <w:szCs w:val="26"/>
        </w:rPr>
        <w:tab/>
        <w:t xml:space="preserve"> 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2F1931" w:rsidRPr="00F3090D" w:rsidRDefault="002F1931" w:rsidP="002F1931">
      <w:pPr>
        <w:widowControl w:val="0"/>
        <w:autoSpaceDE w:val="0"/>
        <w:jc w:val="both"/>
        <w:rPr>
          <w:rFonts w:eastAsia="Arial"/>
          <w:sz w:val="26"/>
          <w:szCs w:val="26"/>
          <w:lang/>
        </w:rPr>
      </w:pPr>
      <w:r w:rsidRPr="00F3090D">
        <w:rPr>
          <w:rFonts w:eastAsia="Arial"/>
          <w:sz w:val="26"/>
          <w:szCs w:val="26"/>
          <w:lang/>
        </w:rPr>
        <w:t>-ГОСТ ISO 10993-1-2021 «Изделия медицинские. Оценка биологического действия медицинских изделий. Часть 1. Оценка и исследования в процессе менеджмента риска»;</w:t>
      </w:r>
    </w:p>
    <w:p w:rsidR="002F1931" w:rsidRPr="00F3090D" w:rsidRDefault="002F1931" w:rsidP="002F1931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F3090D">
        <w:rPr>
          <w:sz w:val="26"/>
          <w:szCs w:val="26"/>
          <w:lang w:eastAsia="ru-RU"/>
        </w:rPr>
        <w:t xml:space="preserve">-ГОСТ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F3090D">
        <w:rPr>
          <w:sz w:val="26"/>
          <w:szCs w:val="26"/>
          <w:lang w:eastAsia="ru-RU"/>
        </w:rPr>
        <w:t>цитотоксичность</w:t>
      </w:r>
      <w:proofErr w:type="spellEnd"/>
      <w:r w:rsidRPr="00F3090D">
        <w:rPr>
          <w:sz w:val="26"/>
          <w:szCs w:val="26"/>
          <w:lang w:eastAsia="ru-RU"/>
        </w:rPr>
        <w:t xml:space="preserve">: методы </w:t>
      </w:r>
      <w:proofErr w:type="spellStart"/>
      <w:r w:rsidRPr="00F3090D">
        <w:rPr>
          <w:sz w:val="26"/>
          <w:szCs w:val="26"/>
          <w:lang w:eastAsia="ru-RU"/>
        </w:rPr>
        <w:t>in</w:t>
      </w:r>
      <w:proofErr w:type="spellEnd"/>
      <w:r w:rsidRPr="00F3090D">
        <w:rPr>
          <w:sz w:val="26"/>
          <w:szCs w:val="26"/>
          <w:lang w:eastAsia="ru-RU"/>
        </w:rPr>
        <w:t xml:space="preserve"> </w:t>
      </w:r>
      <w:proofErr w:type="spellStart"/>
      <w:r w:rsidRPr="00F3090D">
        <w:rPr>
          <w:sz w:val="26"/>
          <w:szCs w:val="26"/>
          <w:lang w:eastAsia="ru-RU"/>
        </w:rPr>
        <w:t>vitro</w:t>
      </w:r>
      <w:proofErr w:type="spellEnd"/>
      <w:r w:rsidRPr="00F3090D">
        <w:rPr>
          <w:sz w:val="26"/>
          <w:szCs w:val="26"/>
          <w:lang w:eastAsia="ru-RU"/>
        </w:rPr>
        <w:t>»;</w:t>
      </w:r>
    </w:p>
    <w:p w:rsidR="002F1931" w:rsidRPr="00F3090D" w:rsidRDefault="002F1931" w:rsidP="002F1931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F3090D">
        <w:rPr>
          <w:sz w:val="26"/>
          <w:szCs w:val="26"/>
          <w:lang w:eastAsia="ru-RU"/>
        </w:rPr>
        <w:t xml:space="preserve">-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 </w:t>
      </w:r>
    </w:p>
    <w:p w:rsidR="002F1931" w:rsidRPr="00F3090D" w:rsidRDefault="002F1931" w:rsidP="002F1931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proofErr w:type="gramStart"/>
      <w:r w:rsidRPr="00F3090D">
        <w:rPr>
          <w:kern w:val="2"/>
          <w:sz w:val="26"/>
          <w:szCs w:val="26"/>
        </w:rPr>
        <w:t>-Г</w:t>
      </w:r>
      <w:proofErr w:type="gramEnd"/>
      <w:r w:rsidRPr="00F3090D">
        <w:rPr>
          <w:kern w:val="2"/>
          <w:sz w:val="26"/>
          <w:szCs w:val="26"/>
        </w:rPr>
        <w:t xml:space="preserve">ОСТ </w:t>
      </w:r>
      <w:proofErr w:type="gramStart"/>
      <w:r w:rsidRPr="00F3090D">
        <w:rPr>
          <w:kern w:val="2"/>
          <w:sz w:val="26"/>
          <w:szCs w:val="26"/>
        </w:rPr>
        <w:t>Р</w:t>
      </w:r>
      <w:proofErr w:type="gramEnd"/>
      <w:r w:rsidRPr="00F3090D">
        <w:rPr>
          <w:kern w:val="2"/>
          <w:sz w:val="26"/>
          <w:szCs w:val="26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2F1931" w:rsidRPr="00F3090D" w:rsidRDefault="002F1931" w:rsidP="002F1931">
      <w:pPr>
        <w:autoSpaceDE w:val="0"/>
        <w:jc w:val="both"/>
        <w:rPr>
          <w:sz w:val="26"/>
          <w:szCs w:val="26"/>
        </w:rPr>
      </w:pPr>
      <w:r w:rsidRPr="00F3090D">
        <w:rPr>
          <w:sz w:val="26"/>
          <w:szCs w:val="26"/>
        </w:rPr>
        <w:t xml:space="preserve">-ГОСТ </w:t>
      </w:r>
      <w:proofErr w:type="gramStart"/>
      <w:r w:rsidRPr="00F3090D">
        <w:rPr>
          <w:sz w:val="26"/>
          <w:szCs w:val="26"/>
        </w:rPr>
        <w:t>Р</w:t>
      </w:r>
      <w:proofErr w:type="gramEnd"/>
      <w:r w:rsidRPr="00F3090D">
        <w:rPr>
          <w:sz w:val="26"/>
          <w:szCs w:val="26"/>
        </w:rPr>
        <w:t xml:space="preserve"> ИСО 22523-2007 «Протезы конечностей и </w:t>
      </w:r>
      <w:proofErr w:type="spellStart"/>
      <w:r w:rsidRPr="00F3090D">
        <w:rPr>
          <w:sz w:val="26"/>
          <w:szCs w:val="26"/>
        </w:rPr>
        <w:t>ортезы</w:t>
      </w:r>
      <w:proofErr w:type="spellEnd"/>
      <w:r w:rsidRPr="00F3090D">
        <w:rPr>
          <w:sz w:val="26"/>
          <w:szCs w:val="26"/>
        </w:rPr>
        <w:t xml:space="preserve"> наружные. Требования и методы испытаний»,</w:t>
      </w:r>
    </w:p>
    <w:p w:rsidR="002F1931" w:rsidRPr="00F3090D" w:rsidRDefault="002F1931" w:rsidP="002F1931">
      <w:pPr>
        <w:widowControl w:val="0"/>
        <w:autoSpaceDE w:val="0"/>
        <w:jc w:val="both"/>
        <w:rPr>
          <w:rFonts w:eastAsia="Arial"/>
          <w:kern w:val="2"/>
          <w:sz w:val="26"/>
          <w:szCs w:val="26"/>
          <w:lang/>
        </w:rPr>
      </w:pPr>
      <w:r w:rsidRPr="00F3090D">
        <w:rPr>
          <w:rFonts w:eastAsia="Arial"/>
          <w:sz w:val="26"/>
          <w:szCs w:val="26"/>
          <w:lang/>
        </w:rPr>
        <w:t>-</w:t>
      </w:r>
      <w:r w:rsidRPr="00F3090D">
        <w:rPr>
          <w:rFonts w:eastAsia="Arial"/>
          <w:kern w:val="2"/>
          <w:sz w:val="26"/>
          <w:szCs w:val="26"/>
          <w:lang/>
        </w:rPr>
        <w:t xml:space="preserve">ГОСТ </w:t>
      </w:r>
      <w:proofErr w:type="gramStart"/>
      <w:r w:rsidRPr="00F3090D">
        <w:rPr>
          <w:rFonts w:eastAsia="Arial"/>
          <w:kern w:val="2"/>
          <w:sz w:val="26"/>
          <w:szCs w:val="26"/>
          <w:lang/>
        </w:rPr>
        <w:t>Р</w:t>
      </w:r>
      <w:proofErr w:type="gramEnd"/>
      <w:r w:rsidRPr="00F3090D">
        <w:rPr>
          <w:rFonts w:eastAsia="Arial"/>
          <w:kern w:val="2"/>
          <w:sz w:val="26"/>
          <w:szCs w:val="26"/>
          <w:lang/>
        </w:rPr>
        <w:t xml:space="preserve"> 59542-2021 «Национальный стандарт Российской Федерации. Реабилитационные мероприятия. Услуги по обучению пользованию протезом нижней конечности».</w:t>
      </w:r>
    </w:p>
    <w:p w:rsidR="002F1931" w:rsidRDefault="002F1931" w:rsidP="002F1931">
      <w:pPr>
        <w:snapToGrid w:val="0"/>
        <w:ind w:firstLine="709"/>
        <w:jc w:val="both"/>
      </w:pPr>
    </w:p>
    <w:p w:rsidR="002F1931" w:rsidRPr="00F3090D" w:rsidRDefault="002F1931" w:rsidP="002F1931">
      <w:pPr>
        <w:jc w:val="both"/>
        <w:rPr>
          <w:color w:val="000000"/>
          <w:spacing w:val="-4"/>
          <w:sz w:val="26"/>
          <w:szCs w:val="26"/>
        </w:rPr>
      </w:pPr>
      <w:r w:rsidRPr="00F3090D">
        <w:rPr>
          <w:color w:val="000000"/>
          <w:spacing w:val="-4"/>
          <w:sz w:val="26"/>
          <w:szCs w:val="26"/>
        </w:rPr>
        <w:lastRenderedPageBreak/>
        <w:t xml:space="preserve">Гарантийный срок протеза бедра модульного, в том числе при недоразвитии </w:t>
      </w:r>
      <w:r>
        <w:rPr>
          <w:color w:val="000000"/>
          <w:spacing w:val="-4"/>
          <w:sz w:val="26"/>
          <w:szCs w:val="26"/>
        </w:rPr>
        <w:t>составляет 24 (Двадцать четыре) месяца</w:t>
      </w:r>
      <w:r w:rsidRPr="00F3090D">
        <w:rPr>
          <w:color w:val="000000"/>
          <w:spacing w:val="-4"/>
          <w:sz w:val="26"/>
          <w:szCs w:val="26"/>
        </w:rPr>
        <w:t xml:space="preserve"> от даты подписания Акта сдачи-приемки Работ Получателем.</w:t>
      </w:r>
    </w:p>
    <w:p w:rsidR="002F1931" w:rsidRPr="00F3090D" w:rsidRDefault="002F1931" w:rsidP="002F1931">
      <w:pPr>
        <w:jc w:val="both"/>
        <w:rPr>
          <w:color w:val="000000"/>
          <w:spacing w:val="-4"/>
          <w:sz w:val="26"/>
          <w:szCs w:val="26"/>
        </w:rPr>
      </w:pPr>
      <w:r w:rsidRPr="00F3090D">
        <w:rPr>
          <w:color w:val="000000"/>
          <w:spacing w:val="-4"/>
          <w:sz w:val="26"/>
          <w:szCs w:val="26"/>
        </w:rPr>
        <w:t xml:space="preserve">Гарантийный срок протеза бедра для купания </w:t>
      </w:r>
      <w:r>
        <w:rPr>
          <w:color w:val="000000"/>
          <w:spacing w:val="-4"/>
          <w:sz w:val="26"/>
          <w:szCs w:val="26"/>
        </w:rPr>
        <w:t>составляет 36 (Тридцать шесть</w:t>
      </w:r>
      <w:r w:rsidRPr="00F3090D">
        <w:rPr>
          <w:color w:val="000000"/>
          <w:spacing w:val="-4"/>
          <w:sz w:val="26"/>
          <w:szCs w:val="26"/>
        </w:rPr>
        <w:t>) месяцев от даты подписания Акта сдачи-приемки Работ Получателем.</w:t>
      </w:r>
    </w:p>
    <w:p w:rsidR="002F1931" w:rsidRPr="00F3090D" w:rsidRDefault="002F1931" w:rsidP="002F1931">
      <w:pPr>
        <w:jc w:val="both"/>
        <w:rPr>
          <w:color w:val="000000"/>
          <w:spacing w:val="-4"/>
          <w:sz w:val="26"/>
          <w:szCs w:val="26"/>
        </w:rPr>
      </w:pPr>
    </w:p>
    <w:p w:rsidR="002F1931" w:rsidRPr="00F3090D" w:rsidRDefault="002F1931" w:rsidP="002F1931">
      <w:pPr>
        <w:jc w:val="both"/>
        <w:rPr>
          <w:color w:val="000000"/>
          <w:spacing w:val="-4"/>
          <w:sz w:val="26"/>
          <w:szCs w:val="26"/>
        </w:rPr>
      </w:pPr>
    </w:p>
    <w:p w:rsidR="002F1931" w:rsidRPr="00F3090D" w:rsidRDefault="002F1931" w:rsidP="002F1931">
      <w:pPr>
        <w:jc w:val="both"/>
        <w:rPr>
          <w:color w:val="000000"/>
          <w:spacing w:val="-4"/>
          <w:sz w:val="26"/>
          <w:szCs w:val="26"/>
        </w:rPr>
      </w:pPr>
      <w:r w:rsidRPr="00F3090D">
        <w:rPr>
          <w:color w:val="000000"/>
          <w:spacing w:val="-4"/>
          <w:sz w:val="26"/>
          <w:szCs w:val="26"/>
        </w:rPr>
        <w:t xml:space="preserve">Срок службы протеза бедра модульного, в том числе при недоразвитии </w:t>
      </w:r>
      <w:r>
        <w:rPr>
          <w:color w:val="000000"/>
          <w:spacing w:val="-4"/>
          <w:sz w:val="26"/>
          <w:szCs w:val="26"/>
        </w:rPr>
        <w:t>составляет 24 (Двадцать четыре) месяца</w:t>
      </w:r>
      <w:r w:rsidRPr="00F3090D">
        <w:rPr>
          <w:color w:val="000000"/>
          <w:spacing w:val="-4"/>
          <w:sz w:val="26"/>
          <w:szCs w:val="26"/>
        </w:rPr>
        <w:t xml:space="preserve"> от даты подписания Акта сдачи-приемки Работ Получателем.</w:t>
      </w:r>
    </w:p>
    <w:p w:rsidR="002F1931" w:rsidRPr="00680993" w:rsidRDefault="002F1931" w:rsidP="002F1931">
      <w:pPr>
        <w:widowControl w:val="0"/>
        <w:suppressAutoHyphens w:val="0"/>
        <w:jc w:val="both"/>
        <w:rPr>
          <w:bCs/>
          <w:sz w:val="25"/>
          <w:szCs w:val="25"/>
        </w:rPr>
      </w:pPr>
      <w:r w:rsidRPr="00F3090D">
        <w:rPr>
          <w:color w:val="000000"/>
          <w:spacing w:val="-4"/>
          <w:sz w:val="26"/>
          <w:szCs w:val="26"/>
        </w:rPr>
        <w:t xml:space="preserve">Срок службы протеза бедра для купания </w:t>
      </w:r>
      <w:r>
        <w:rPr>
          <w:color w:val="000000"/>
          <w:spacing w:val="-4"/>
          <w:sz w:val="26"/>
          <w:szCs w:val="26"/>
        </w:rPr>
        <w:t>составляет 36 (Тридцать</w:t>
      </w:r>
      <w:r w:rsidRPr="00F3090D">
        <w:rPr>
          <w:color w:val="000000"/>
          <w:spacing w:val="-4"/>
          <w:sz w:val="26"/>
          <w:szCs w:val="26"/>
        </w:rPr>
        <w:t xml:space="preserve"> ш</w:t>
      </w:r>
      <w:r>
        <w:rPr>
          <w:color w:val="000000"/>
          <w:spacing w:val="-4"/>
          <w:sz w:val="26"/>
          <w:szCs w:val="26"/>
        </w:rPr>
        <w:t>есть</w:t>
      </w:r>
      <w:r w:rsidRPr="00F3090D">
        <w:rPr>
          <w:color w:val="000000"/>
          <w:spacing w:val="-4"/>
          <w:sz w:val="26"/>
          <w:szCs w:val="26"/>
        </w:rPr>
        <w:t>) месяцев от даты подписания Акта сдачи-приемки Работ Получателем.</w:t>
      </w:r>
    </w:p>
    <w:p w:rsidR="00E63751" w:rsidRDefault="00E63751">
      <w:bookmarkStart w:id="0" w:name="_GoBack"/>
      <w:bookmarkEnd w:id="0"/>
    </w:p>
    <w:sectPr w:rsidR="00E6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9D"/>
    <w:rsid w:val="002F1931"/>
    <w:rsid w:val="00864F9D"/>
    <w:rsid w:val="00E6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Наталья Леонидовна</dc:creator>
  <cp:keywords/>
  <dc:description/>
  <cp:lastModifiedBy>Стрельникова Наталья Леонидовна</cp:lastModifiedBy>
  <cp:revision>2</cp:revision>
  <dcterms:created xsi:type="dcterms:W3CDTF">2024-01-26T14:22:00Z</dcterms:created>
  <dcterms:modified xsi:type="dcterms:W3CDTF">2024-01-26T14:22:00Z</dcterms:modified>
</cp:coreProperties>
</file>