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F5A" w:rsidRPr="003F763A" w:rsidRDefault="003F763A" w:rsidP="00B738FE">
      <w:pPr>
        <w:keepNext/>
        <w:tabs>
          <w:tab w:val="left" w:pos="0"/>
        </w:tabs>
        <w:jc w:val="center"/>
        <w:rPr>
          <w:sz w:val="28"/>
          <w:szCs w:val="28"/>
        </w:rPr>
      </w:pPr>
      <w:r w:rsidRPr="003F763A">
        <w:rPr>
          <w:b/>
          <w:sz w:val="28"/>
          <w:szCs w:val="28"/>
        </w:rPr>
        <w:t>Описание объекта закупки</w:t>
      </w:r>
    </w:p>
    <w:p w:rsidR="003C6BAD" w:rsidRDefault="0054047A" w:rsidP="00B738FE">
      <w:pPr>
        <w:keepNext/>
        <w:tabs>
          <w:tab w:val="left" w:pos="0"/>
        </w:tabs>
        <w:ind w:right="-1"/>
      </w:pPr>
      <w:r w:rsidRPr="00382BD2">
        <w:t xml:space="preserve">Поставка инвалидам электронных ручных </w:t>
      </w:r>
      <w:proofErr w:type="spellStart"/>
      <w:r w:rsidRPr="00382BD2">
        <w:t>видеоувеличителей</w:t>
      </w:r>
      <w:proofErr w:type="spellEnd"/>
      <w:r w:rsidRPr="00382BD2">
        <w:t xml:space="preserve"> со встроенным дисплеем</w:t>
      </w:r>
    </w:p>
    <w:p w:rsidR="00014472" w:rsidRDefault="00014472" w:rsidP="00B738FE">
      <w:pPr>
        <w:keepNext/>
        <w:tabs>
          <w:tab w:val="left" w:pos="0"/>
        </w:tabs>
        <w:ind w:right="-1"/>
      </w:pPr>
      <w:bookmarkStart w:id="0" w:name="_GoBack"/>
      <w:bookmarkEnd w:id="0"/>
    </w:p>
    <w:tbl>
      <w:tblPr>
        <w:tblW w:w="9776" w:type="dxa"/>
        <w:tblLayout w:type="fixed"/>
        <w:tblCellMar>
          <w:top w:w="55" w:type="dxa"/>
          <w:left w:w="55" w:type="dxa"/>
          <w:bottom w:w="55" w:type="dxa"/>
          <w:right w:w="55" w:type="dxa"/>
        </w:tblCellMar>
        <w:tblLook w:val="04A0" w:firstRow="1" w:lastRow="0" w:firstColumn="1" w:lastColumn="0" w:noHBand="0" w:noVBand="1"/>
      </w:tblPr>
      <w:tblGrid>
        <w:gridCol w:w="1745"/>
        <w:gridCol w:w="1794"/>
        <w:gridCol w:w="4842"/>
        <w:gridCol w:w="1395"/>
      </w:tblGrid>
      <w:tr w:rsidR="0054047A" w:rsidTr="00490453">
        <w:trPr>
          <w:trHeight w:val="675"/>
        </w:trPr>
        <w:tc>
          <w:tcPr>
            <w:tcW w:w="1745" w:type="dxa"/>
            <w:tcBorders>
              <w:top w:val="single" w:sz="4" w:space="0" w:color="auto"/>
              <w:left w:val="single" w:sz="4" w:space="0" w:color="auto"/>
              <w:bottom w:val="single" w:sz="4" w:space="0" w:color="auto"/>
              <w:right w:val="single" w:sz="4" w:space="0" w:color="auto"/>
            </w:tcBorders>
          </w:tcPr>
          <w:p w:rsidR="0054047A" w:rsidRDefault="0054047A" w:rsidP="00490453">
            <w:pPr>
              <w:keepNext/>
              <w:keepLines/>
              <w:snapToGrid w:val="0"/>
              <w:jc w:val="center"/>
              <w:rPr>
                <w:b/>
                <w:bCs/>
                <w:sz w:val="22"/>
                <w:szCs w:val="22"/>
                <w:lang w:eastAsia="ar-SA"/>
              </w:rPr>
            </w:pPr>
            <w:r>
              <w:rPr>
                <w:b/>
                <w:bCs/>
                <w:sz w:val="22"/>
                <w:szCs w:val="22"/>
                <w:lang w:eastAsia="ar-SA"/>
              </w:rPr>
              <w:t>Наименование Товара</w:t>
            </w:r>
          </w:p>
        </w:tc>
        <w:tc>
          <w:tcPr>
            <w:tcW w:w="1794" w:type="dxa"/>
            <w:tcBorders>
              <w:top w:val="single" w:sz="4" w:space="0" w:color="auto"/>
              <w:left w:val="single" w:sz="4" w:space="0" w:color="auto"/>
              <w:bottom w:val="single" w:sz="4" w:space="0" w:color="auto"/>
              <w:right w:val="single" w:sz="4" w:space="0" w:color="auto"/>
            </w:tcBorders>
          </w:tcPr>
          <w:p w:rsidR="0054047A" w:rsidRDefault="0054047A" w:rsidP="00490453">
            <w:pPr>
              <w:keepNext/>
              <w:keepLines/>
              <w:snapToGrid w:val="0"/>
              <w:jc w:val="center"/>
              <w:rPr>
                <w:b/>
                <w:bCs/>
                <w:sz w:val="22"/>
                <w:szCs w:val="22"/>
                <w:lang w:eastAsia="ar-SA"/>
              </w:rPr>
            </w:pPr>
            <w:r>
              <w:rPr>
                <w:b/>
                <w:bCs/>
                <w:sz w:val="22"/>
                <w:szCs w:val="22"/>
                <w:lang w:eastAsia="ar-SA"/>
              </w:rPr>
              <w:t>Номер позиции КТРУ/Наименование позиции КТРУ</w:t>
            </w:r>
          </w:p>
        </w:tc>
        <w:tc>
          <w:tcPr>
            <w:tcW w:w="4842" w:type="dxa"/>
            <w:tcBorders>
              <w:top w:val="single" w:sz="4" w:space="0" w:color="auto"/>
              <w:left w:val="single" w:sz="4" w:space="0" w:color="auto"/>
              <w:bottom w:val="single" w:sz="4" w:space="0" w:color="auto"/>
              <w:right w:val="single" w:sz="4" w:space="0" w:color="auto"/>
            </w:tcBorders>
          </w:tcPr>
          <w:p w:rsidR="0054047A" w:rsidRPr="00F66E7E" w:rsidRDefault="0054047A" w:rsidP="00490453">
            <w:pPr>
              <w:keepNext/>
              <w:keepLines/>
              <w:snapToGrid w:val="0"/>
              <w:jc w:val="both"/>
              <w:rPr>
                <w:b/>
                <w:bCs/>
                <w:lang w:eastAsia="ar-SA"/>
              </w:rPr>
            </w:pPr>
            <w:r w:rsidRPr="00F66E7E">
              <w:rPr>
                <w:b/>
              </w:rPr>
              <w:t>Функциональные и технические характеристики / требования</w:t>
            </w:r>
          </w:p>
        </w:tc>
        <w:tc>
          <w:tcPr>
            <w:tcW w:w="1395" w:type="dxa"/>
            <w:tcBorders>
              <w:top w:val="single" w:sz="4" w:space="0" w:color="auto"/>
              <w:left w:val="single" w:sz="4" w:space="0" w:color="auto"/>
              <w:bottom w:val="single" w:sz="4" w:space="0" w:color="auto"/>
              <w:right w:val="single" w:sz="4" w:space="0" w:color="auto"/>
            </w:tcBorders>
          </w:tcPr>
          <w:p w:rsidR="0054047A" w:rsidRDefault="0054047A" w:rsidP="00490453">
            <w:pPr>
              <w:keepNext/>
              <w:keepLines/>
              <w:snapToGrid w:val="0"/>
              <w:rPr>
                <w:b/>
                <w:bCs/>
                <w:sz w:val="22"/>
                <w:szCs w:val="22"/>
                <w:lang w:eastAsia="ar-SA"/>
              </w:rPr>
            </w:pPr>
            <w:r>
              <w:rPr>
                <w:b/>
                <w:bCs/>
                <w:sz w:val="22"/>
                <w:szCs w:val="22"/>
                <w:lang w:eastAsia="ar-SA"/>
              </w:rPr>
              <w:t>Количество</w:t>
            </w:r>
          </w:p>
          <w:p w:rsidR="0054047A" w:rsidRDefault="0054047A" w:rsidP="00490453">
            <w:pPr>
              <w:keepNext/>
              <w:keepLines/>
              <w:tabs>
                <w:tab w:val="left" w:pos="1227"/>
                <w:tab w:val="center" w:pos="1986"/>
              </w:tabs>
              <w:snapToGrid w:val="0"/>
              <w:rPr>
                <w:b/>
                <w:bCs/>
                <w:sz w:val="22"/>
                <w:szCs w:val="22"/>
                <w:lang w:eastAsia="ar-SA"/>
              </w:rPr>
            </w:pPr>
            <w:r>
              <w:rPr>
                <w:b/>
                <w:bCs/>
                <w:sz w:val="22"/>
                <w:szCs w:val="22"/>
                <w:lang w:eastAsia="ar-SA"/>
              </w:rPr>
              <w:t>Товара, шт.</w:t>
            </w:r>
          </w:p>
        </w:tc>
      </w:tr>
      <w:tr w:rsidR="0054047A" w:rsidTr="00490453">
        <w:trPr>
          <w:trHeight w:val="1068"/>
        </w:trPr>
        <w:tc>
          <w:tcPr>
            <w:tcW w:w="1745" w:type="dxa"/>
            <w:tcBorders>
              <w:top w:val="single" w:sz="4" w:space="0" w:color="auto"/>
              <w:left w:val="single" w:sz="4" w:space="0" w:color="auto"/>
              <w:bottom w:val="single" w:sz="4" w:space="0" w:color="auto"/>
              <w:right w:val="single" w:sz="4" w:space="0" w:color="auto"/>
            </w:tcBorders>
          </w:tcPr>
          <w:p w:rsidR="0054047A" w:rsidRDefault="0054047A" w:rsidP="00490453">
            <w:pPr>
              <w:keepNext/>
              <w:keepLines/>
              <w:shd w:val="clear" w:color="auto" w:fill="FFFFFF"/>
              <w:jc w:val="center"/>
              <w:rPr>
                <w:sz w:val="21"/>
                <w:szCs w:val="21"/>
              </w:rPr>
            </w:pPr>
            <w:r>
              <w:rPr>
                <w:sz w:val="21"/>
                <w:szCs w:val="21"/>
              </w:rPr>
              <w:t>01.28.13.01.02</w:t>
            </w:r>
          </w:p>
          <w:p w:rsidR="0054047A" w:rsidRDefault="0054047A" w:rsidP="00490453">
            <w:pPr>
              <w:keepNext/>
              <w:keepLines/>
              <w:shd w:val="clear" w:color="auto" w:fill="FFFFFF"/>
              <w:jc w:val="center"/>
              <w:rPr>
                <w:sz w:val="21"/>
                <w:szCs w:val="21"/>
              </w:rPr>
            </w:pPr>
            <w:r>
              <w:rPr>
                <w:sz w:val="21"/>
                <w:szCs w:val="21"/>
              </w:rPr>
              <w:t xml:space="preserve">Электронный ручной </w:t>
            </w:r>
            <w:proofErr w:type="spellStart"/>
            <w:r>
              <w:rPr>
                <w:sz w:val="21"/>
                <w:szCs w:val="21"/>
              </w:rPr>
              <w:t>видеоувеличитель</w:t>
            </w:r>
            <w:proofErr w:type="spellEnd"/>
            <w:r>
              <w:rPr>
                <w:sz w:val="21"/>
                <w:szCs w:val="21"/>
              </w:rPr>
              <w:t xml:space="preserve"> </w:t>
            </w:r>
          </w:p>
          <w:p w:rsidR="0054047A" w:rsidRDefault="0054047A" w:rsidP="00490453">
            <w:pPr>
              <w:keepNext/>
              <w:keepLines/>
              <w:tabs>
                <w:tab w:val="left" w:pos="708"/>
              </w:tabs>
              <w:spacing w:after="80"/>
              <w:jc w:val="center"/>
              <w:rPr>
                <w:b/>
                <w:bCs/>
                <w:sz w:val="21"/>
                <w:szCs w:val="21"/>
                <w:lang w:eastAsia="ar-SA"/>
              </w:rPr>
            </w:pPr>
          </w:p>
        </w:tc>
        <w:tc>
          <w:tcPr>
            <w:tcW w:w="1794" w:type="dxa"/>
            <w:tcBorders>
              <w:top w:val="single" w:sz="4" w:space="0" w:color="auto"/>
              <w:left w:val="single" w:sz="4" w:space="0" w:color="auto"/>
              <w:bottom w:val="single" w:sz="4" w:space="0" w:color="auto"/>
              <w:right w:val="single" w:sz="4" w:space="0" w:color="auto"/>
            </w:tcBorders>
          </w:tcPr>
          <w:p w:rsidR="0054047A" w:rsidRDefault="00014472" w:rsidP="00490453">
            <w:pPr>
              <w:keepNext/>
              <w:keepLines/>
              <w:snapToGrid w:val="0"/>
              <w:spacing w:after="80"/>
              <w:jc w:val="center"/>
              <w:rPr>
                <w:b/>
                <w:bCs/>
                <w:sz w:val="21"/>
                <w:szCs w:val="21"/>
                <w:lang w:eastAsia="ar-SA"/>
              </w:rPr>
            </w:pPr>
            <w:hyperlink r:id="rId6" w:tgtFrame="_blank" w:history="1">
              <w:r w:rsidR="0054047A">
                <w:rPr>
                  <w:sz w:val="21"/>
                  <w:szCs w:val="21"/>
                  <w:shd w:val="clear" w:color="auto" w:fill="FFFFFF"/>
                </w:rPr>
                <w:t>28.99.39.190-00000282</w:t>
              </w:r>
            </w:hyperlink>
            <w:r w:rsidR="0054047A">
              <w:rPr>
                <w:sz w:val="21"/>
                <w:szCs w:val="21"/>
                <w:shd w:val="clear" w:color="auto" w:fill="FFFFFF"/>
              </w:rPr>
              <w:t xml:space="preserve"> </w:t>
            </w:r>
            <w:proofErr w:type="spellStart"/>
            <w:r w:rsidR="0054047A">
              <w:rPr>
                <w:sz w:val="21"/>
                <w:szCs w:val="21"/>
                <w:shd w:val="clear" w:color="auto" w:fill="FFFFFF"/>
              </w:rPr>
              <w:t>Видеоувеличитель</w:t>
            </w:r>
            <w:proofErr w:type="spellEnd"/>
          </w:p>
        </w:tc>
        <w:tc>
          <w:tcPr>
            <w:tcW w:w="4842" w:type="dxa"/>
            <w:tcBorders>
              <w:top w:val="single" w:sz="4" w:space="0" w:color="auto"/>
              <w:left w:val="single" w:sz="4" w:space="0" w:color="auto"/>
              <w:bottom w:val="single" w:sz="4" w:space="0" w:color="auto"/>
              <w:right w:val="single" w:sz="4" w:space="0" w:color="auto"/>
            </w:tcBorders>
          </w:tcPr>
          <w:p w:rsidR="0054047A" w:rsidRDefault="0054047A" w:rsidP="00490453">
            <w:pPr>
              <w:rPr>
                <w:bCs/>
                <w:sz w:val="21"/>
                <w:szCs w:val="21"/>
              </w:rPr>
            </w:pPr>
            <w:r>
              <w:rPr>
                <w:bCs/>
                <w:sz w:val="21"/>
                <w:szCs w:val="21"/>
              </w:rPr>
              <w:t>Максимальный уровень увеличения, крат: ≥ 10</w:t>
            </w:r>
          </w:p>
          <w:p w:rsidR="0054047A" w:rsidRDefault="0054047A" w:rsidP="00490453">
            <w:pPr>
              <w:rPr>
                <w:bCs/>
                <w:sz w:val="21"/>
                <w:szCs w:val="21"/>
              </w:rPr>
            </w:pPr>
            <w:bookmarkStart w:id="1" w:name="_Hlk104454096"/>
            <w:r>
              <w:rPr>
                <w:bCs/>
                <w:sz w:val="21"/>
                <w:szCs w:val="21"/>
              </w:rPr>
              <w:t xml:space="preserve">Тип: </w:t>
            </w:r>
            <w:bookmarkEnd w:id="1"/>
            <w:r>
              <w:rPr>
                <w:bCs/>
                <w:sz w:val="21"/>
                <w:szCs w:val="21"/>
              </w:rPr>
              <w:t>ручной</w:t>
            </w:r>
          </w:p>
          <w:p w:rsidR="0054047A" w:rsidRDefault="0054047A" w:rsidP="00490453">
            <w:pPr>
              <w:rPr>
                <w:bCs/>
                <w:sz w:val="21"/>
                <w:szCs w:val="21"/>
              </w:rPr>
            </w:pPr>
            <w:r>
              <w:rPr>
                <w:bCs/>
                <w:sz w:val="21"/>
                <w:szCs w:val="21"/>
              </w:rPr>
              <w:t>Вес, килограмм: ≤ 0.3</w:t>
            </w:r>
          </w:p>
          <w:p w:rsidR="0054047A" w:rsidRDefault="0054047A" w:rsidP="00490453">
            <w:pPr>
              <w:rPr>
                <w:bCs/>
                <w:sz w:val="21"/>
                <w:szCs w:val="21"/>
              </w:rPr>
            </w:pPr>
            <w:r>
              <w:rPr>
                <w:bCs/>
                <w:sz w:val="21"/>
                <w:szCs w:val="21"/>
              </w:rPr>
              <w:t>Интерфейс: разъём для наушников, слот для SD-карты</w:t>
            </w:r>
          </w:p>
          <w:p w:rsidR="0054047A" w:rsidRDefault="0054047A" w:rsidP="00490453">
            <w:pPr>
              <w:rPr>
                <w:bCs/>
                <w:sz w:val="21"/>
                <w:szCs w:val="21"/>
              </w:rPr>
            </w:pPr>
            <w:r>
              <w:rPr>
                <w:bCs/>
                <w:sz w:val="21"/>
                <w:szCs w:val="21"/>
              </w:rPr>
              <w:t>Количество цветовых режимов, штука: ≥ 10</w:t>
            </w:r>
          </w:p>
          <w:p w:rsidR="0054047A" w:rsidRDefault="0054047A" w:rsidP="00490453">
            <w:pPr>
              <w:rPr>
                <w:bCs/>
                <w:sz w:val="21"/>
                <w:szCs w:val="21"/>
              </w:rPr>
            </w:pPr>
            <w:r>
              <w:rPr>
                <w:bCs/>
                <w:sz w:val="21"/>
                <w:szCs w:val="21"/>
              </w:rPr>
              <w:t>Максимальное время автономной работы от аккумулятора, час: ≥ 2</w:t>
            </w:r>
          </w:p>
          <w:p w:rsidR="0054047A" w:rsidRDefault="0054047A" w:rsidP="00490453">
            <w:pPr>
              <w:rPr>
                <w:bCs/>
                <w:sz w:val="21"/>
                <w:szCs w:val="21"/>
              </w:rPr>
            </w:pPr>
            <w:r>
              <w:rPr>
                <w:bCs/>
                <w:sz w:val="21"/>
                <w:szCs w:val="21"/>
              </w:rPr>
              <w:t>Наличие аккумулятора/элементов питания в комплекте: да</w:t>
            </w:r>
          </w:p>
          <w:p w:rsidR="0054047A" w:rsidRDefault="0054047A" w:rsidP="00490453">
            <w:pPr>
              <w:rPr>
                <w:bCs/>
                <w:sz w:val="21"/>
                <w:szCs w:val="21"/>
              </w:rPr>
            </w:pPr>
            <w:r>
              <w:rPr>
                <w:bCs/>
                <w:sz w:val="21"/>
                <w:szCs w:val="21"/>
              </w:rPr>
              <w:t>Наличие встроенных динамиков: да</w:t>
            </w:r>
          </w:p>
          <w:p w:rsidR="0054047A" w:rsidRDefault="0054047A" w:rsidP="00490453">
            <w:pPr>
              <w:rPr>
                <w:bCs/>
                <w:sz w:val="21"/>
                <w:szCs w:val="21"/>
              </w:rPr>
            </w:pPr>
            <w:r>
              <w:rPr>
                <w:bCs/>
                <w:sz w:val="21"/>
                <w:szCs w:val="21"/>
              </w:rPr>
              <w:t>Наличие дополнительных функций: автофокус, подключение к ПК, стоп кадр, хранение изображений</w:t>
            </w:r>
          </w:p>
          <w:p w:rsidR="0054047A" w:rsidRDefault="0054047A" w:rsidP="00490453">
            <w:pPr>
              <w:rPr>
                <w:bCs/>
                <w:sz w:val="21"/>
                <w:szCs w:val="21"/>
              </w:rPr>
            </w:pPr>
            <w:r>
              <w:rPr>
                <w:bCs/>
                <w:sz w:val="21"/>
                <w:szCs w:val="21"/>
              </w:rPr>
              <w:t>Наличие кнопок управления: да</w:t>
            </w:r>
          </w:p>
          <w:p w:rsidR="0054047A" w:rsidRDefault="0054047A" w:rsidP="00490453">
            <w:pPr>
              <w:rPr>
                <w:bCs/>
                <w:sz w:val="21"/>
                <w:szCs w:val="21"/>
              </w:rPr>
            </w:pPr>
            <w:r>
              <w:rPr>
                <w:bCs/>
                <w:sz w:val="21"/>
                <w:szCs w:val="21"/>
              </w:rPr>
              <w:t>Наличие подсветки: да</w:t>
            </w:r>
          </w:p>
          <w:p w:rsidR="0054047A" w:rsidRDefault="0054047A" w:rsidP="00490453">
            <w:pPr>
              <w:rPr>
                <w:bCs/>
                <w:sz w:val="21"/>
                <w:szCs w:val="21"/>
              </w:rPr>
            </w:pPr>
            <w:r>
              <w:rPr>
                <w:bCs/>
                <w:sz w:val="21"/>
                <w:szCs w:val="21"/>
              </w:rPr>
              <w:t>Наличие складной или выдвижной ручки: да</w:t>
            </w:r>
          </w:p>
          <w:p w:rsidR="0054047A" w:rsidRDefault="0054047A" w:rsidP="00490453">
            <w:pPr>
              <w:rPr>
                <w:bCs/>
                <w:sz w:val="21"/>
                <w:szCs w:val="21"/>
              </w:rPr>
            </w:pPr>
            <w:r>
              <w:rPr>
                <w:bCs/>
                <w:sz w:val="21"/>
                <w:szCs w:val="21"/>
              </w:rPr>
              <w:t>Наличие чехла/сумки в комплекте: да</w:t>
            </w:r>
          </w:p>
          <w:p w:rsidR="0054047A" w:rsidRDefault="0054047A" w:rsidP="00490453">
            <w:pPr>
              <w:rPr>
                <w:bCs/>
                <w:sz w:val="21"/>
                <w:szCs w:val="21"/>
              </w:rPr>
            </w:pPr>
            <w:r>
              <w:rPr>
                <w:bCs/>
                <w:sz w:val="21"/>
                <w:szCs w:val="21"/>
              </w:rPr>
              <w:t>Наличие экрана: да</w:t>
            </w:r>
          </w:p>
          <w:p w:rsidR="0054047A" w:rsidRDefault="0054047A" w:rsidP="00490453">
            <w:pPr>
              <w:rPr>
                <w:bCs/>
                <w:sz w:val="21"/>
                <w:szCs w:val="21"/>
              </w:rPr>
            </w:pPr>
            <w:r>
              <w:rPr>
                <w:bCs/>
                <w:sz w:val="21"/>
                <w:szCs w:val="21"/>
              </w:rPr>
              <w:t xml:space="preserve">Размер диагонали экрана, дюйм (25,4 мм): ≥ </w:t>
            </w:r>
            <w:proofErr w:type="gramStart"/>
            <w:r>
              <w:rPr>
                <w:bCs/>
                <w:sz w:val="21"/>
                <w:szCs w:val="21"/>
              </w:rPr>
              <w:t>3  и</w:t>
            </w:r>
            <w:proofErr w:type="gramEnd"/>
            <w:r>
              <w:rPr>
                <w:bCs/>
                <w:sz w:val="21"/>
                <w:szCs w:val="21"/>
              </w:rPr>
              <w:t>  &lt; 5</w:t>
            </w:r>
          </w:p>
          <w:p w:rsidR="0054047A" w:rsidRDefault="0054047A" w:rsidP="00490453">
            <w:pPr>
              <w:rPr>
                <w:bCs/>
                <w:sz w:val="21"/>
                <w:szCs w:val="21"/>
              </w:rPr>
            </w:pPr>
            <w:r>
              <w:rPr>
                <w:bCs/>
                <w:sz w:val="21"/>
                <w:szCs w:val="21"/>
              </w:rPr>
              <w:t>Тип питания: от аккумулятора, от сети</w:t>
            </w:r>
          </w:p>
          <w:p w:rsidR="0054047A" w:rsidRPr="00B03FA9" w:rsidRDefault="0054047A" w:rsidP="00490453">
            <w:pPr>
              <w:rPr>
                <w:bCs/>
                <w:sz w:val="21"/>
                <w:szCs w:val="21"/>
              </w:rPr>
            </w:pPr>
            <w:r>
              <w:rPr>
                <w:bCs/>
                <w:sz w:val="21"/>
                <w:szCs w:val="21"/>
              </w:rPr>
              <w:t>Цветная HD камера: да</w:t>
            </w:r>
          </w:p>
        </w:tc>
        <w:tc>
          <w:tcPr>
            <w:tcW w:w="1395" w:type="dxa"/>
            <w:tcBorders>
              <w:bottom w:val="single" w:sz="4" w:space="0" w:color="auto"/>
              <w:right w:val="single" w:sz="4" w:space="0" w:color="auto"/>
            </w:tcBorders>
            <w:shd w:val="clear" w:color="auto" w:fill="auto"/>
            <w:vAlign w:val="center"/>
          </w:tcPr>
          <w:p w:rsidR="0054047A" w:rsidRDefault="0054047A" w:rsidP="00490453">
            <w:pPr>
              <w:keepNext/>
              <w:keepLines/>
              <w:autoSpaceDN w:val="0"/>
              <w:adjustRightInd w:val="0"/>
              <w:jc w:val="center"/>
              <w:rPr>
                <w:kern w:val="16"/>
                <w:sz w:val="21"/>
                <w:szCs w:val="21"/>
              </w:rPr>
            </w:pPr>
            <w:r>
              <w:rPr>
                <w:kern w:val="16"/>
                <w:sz w:val="21"/>
                <w:szCs w:val="21"/>
              </w:rPr>
              <w:t>70</w:t>
            </w:r>
          </w:p>
        </w:tc>
      </w:tr>
      <w:tr w:rsidR="0054047A" w:rsidTr="00490453">
        <w:trPr>
          <w:trHeight w:val="199"/>
        </w:trPr>
        <w:tc>
          <w:tcPr>
            <w:tcW w:w="1745" w:type="dxa"/>
            <w:tcBorders>
              <w:top w:val="single" w:sz="4" w:space="0" w:color="auto"/>
              <w:left w:val="single" w:sz="4" w:space="0" w:color="auto"/>
              <w:bottom w:val="single" w:sz="4" w:space="0" w:color="auto"/>
              <w:right w:val="single" w:sz="4" w:space="0" w:color="auto"/>
            </w:tcBorders>
          </w:tcPr>
          <w:p w:rsidR="0054047A" w:rsidRDefault="0054047A" w:rsidP="00490453">
            <w:pPr>
              <w:keepNext/>
              <w:keepLines/>
              <w:shd w:val="clear" w:color="auto" w:fill="FFFFFF"/>
              <w:jc w:val="center"/>
              <w:rPr>
                <w:sz w:val="21"/>
                <w:szCs w:val="21"/>
              </w:rPr>
            </w:pPr>
          </w:p>
        </w:tc>
        <w:tc>
          <w:tcPr>
            <w:tcW w:w="1794" w:type="dxa"/>
            <w:tcBorders>
              <w:top w:val="single" w:sz="4" w:space="0" w:color="auto"/>
              <w:left w:val="single" w:sz="4" w:space="0" w:color="auto"/>
              <w:bottom w:val="single" w:sz="4" w:space="0" w:color="auto"/>
              <w:right w:val="single" w:sz="4" w:space="0" w:color="auto"/>
            </w:tcBorders>
          </w:tcPr>
          <w:p w:rsidR="0054047A" w:rsidRDefault="0054047A" w:rsidP="00490453">
            <w:pPr>
              <w:keepNext/>
              <w:keepLines/>
              <w:snapToGrid w:val="0"/>
              <w:spacing w:after="80"/>
              <w:jc w:val="center"/>
              <w:rPr>
                <w:sz w:val="21"/>
                <w:szCs w:val="21"/>
              </w:rPr>
            </w:pPr>
          </w:p>
        </w:tc>
        <w:tc>
          <w:tcPr>
            <w:tcW w:w="4842" w:type="dxa"/>
            <w:tcBorders>
              <w:top w:val="single" w:sz="4" w:space="0" w:color="auto"/>
              <w:left w:val="single" w:sz="4" w:space="0" w:color="auto"/>
              <w:bottom w:val="single" w:sz="4" w:space="0" w:color="auto"/>
              <w:right w:val="single" w:sz="4" w:space="0" w:color="auto"/>
            </w:tcBorders>
          </w:tcPr>
          <w:p w:rsidR="0054047A" w:rsidRDefault="0054047A" w:rsidP="00490453">
            <w:pPr>
              <w:rPr>
                <w:bCs/>
                <w:sz w:val="21"/>
                <w:szCs w:val="21"/>
              </w:rPr>
            </w:pPr>
          </w:p>
        </w:tc>
        <w:tc>
          <w:tcPr>
            <w:tcW w:w="1395" w:type="dxa"/>
            <w:tcBorders>
              <w:top w:val="single" w:sz="4" w:space="0" w:color="auto"/>
              <w:bottom w:val="single" w:sz="4" w:space="0" w:color="auto"/>
              <w:right w:val="single" w:sz="4" w:space="0" w:color="auto"/>
            </w:tcBorders>
            <w:shd w:val="clear" w:color="auto" w:fill="auto"/>
            <w:vAlign w:val="center"/>
          </w:tcPr>
          <w:p w:rsidR="0054047A" w:rsidRDefault="0054047A" w:rsidP="00490453">
            <w:pPr>
              <w:keepNext/>
              <w:keepLines/>
              <w:autoSpaceDN w:val="0"/>
              <w:adjustRightInd w:val="0"/>
              <w:jc w:val="center"/>
              <w:rPr>
                <w:kern w:val="16"/>
                <w:sz w:val="21"/>
                <w:szCs w:val="21"/>
              </w:rPr>
            </w:pPr>
            <w:r>
              <w:rPr>
                <w:kern w:val="16"/>
                <w:sz w:val="21"/>
                <w:szCs w:val="21"/>
              </w:rPr>
              <w:t>70</w:t>
            </w:r>
          </w:p>
        </w:tc>
      </w:tr>
    </w:tbl>
    <w:p w:rsidR="0054047A" w:rsidRPr="00F66E7E" w:rsidRDefault="0054047A" w:rsidP="0054047A">
      <w:pPr>
        <w:keepNext/>
        <w:keepLines/>
        <w:tabs>
          <w:tab w:val="left" w:pos="0"/>
        </w:tabs>
        <w:spacing w:after="120"/>
        <w:ind w:right="-1"/>
        <w:rPr>
          <w:kern w:val="16"/>
        </w:rPr>
      </w:pPr>
    </w:p>
    <w:p w:rsidR="0054047A" w:rsidRPr="00F66E7E" w:rsidRDefault="0054047A" w:rsidP="0054047A">
      <w:pPr>
        <w:keepNext/>
        <w:keepLines/>
        <w:jc w:val="both"/>
        <w:rPr>
          <w:rFonts w:eastAsia="Arial Unicode MS"/>
          <w:kern w:val="1"/>
          <w:lang w:eastAsia="hi-IN" w:bidi="hi-IN"/>
        </w:rPr>
      </w:pPr>
      <w:r w:rsidRPr="00F66E7E">
        <w:rPr>
          <w:rFonts w:eastAsia="Arial Unicode MS"/>
          <w:kern w:val="1"/>
          <w:lang w:eastAsia="hi-IN" w:bidi="hi-IN"/>
        </w:rPr>
        <w:t>Для целей настоящей закупки используется терминология, определенная Приказом Минтруда России от 13.02.2018 № 86 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54047A" w:rsidRPr="00F66E7E" w:rsidRDefault="0054047A" w:rsidP="0054047A">
      <w:pPr>
        <w:keepNext/>
        <w:keepLines/>
        <w:jc w:val="both"/>
        <w:rPr>
          <w:rFonts w:eastAsia="Arial Unicode MS"/>
          <w:kern w:val="1"/>
          <w:lang w:eastAsia="hi-IN" w:bidi="hi-IN"/>
        </w:rPr>
      </w:pPr>
    </w:p>
    <w:p w:rsidR="0054047A" w:rsidRPr="00F66E7E" w:rsidRDefault="0054047A" w:rsidP="0054047A">
      <w:pPr>
        <w:keepNext/>
        <w:keepLines/>
        <w:autoSpaceDE w:val="0"/>
        <w:autoSpaceDN w:val="0"/>
        <w:adjustRightInd w:val="0"/>
        <w:jc w:val="center"/>
        <w:rPr>
          <w:rFonts w:eastAsia="Calibri"/>
          <w:b/>
        </w:rPr>
      </w:pPr>
      <w:r w:rsidRPr="00F66E7E">
        <w:rPr>
          <w:rFonts w:eastAsia="Calibri"/>
          <w:b/>
        </w:rPr>
        <w:t>Требования к функциональным характеристикам</w:t>
      </w:r>
    </w:p>
    <w:p w:rsidR="0054047A" w:rsidRPr="00F66E7E" w:rsidRDefault="0054047A" w:rsidP="0054047A">
      <w:pPr>
        <w:keepNext/>
        <w:keepLines/>
        <w:autoSpaceDE w:val="0"/>
        <w:autoSpaceDN w:val="0"/>
        <w:adjustRightInd w:val="0"/>
        <w:jc w:val="center"/>
        <w:rPr>
          <w:rFonts w:eastAsia="Calibri"/>
          <w:b/>
        </w:rPr>
      </w:pPr>
    </w:p>
    <w:p w:rsidR="0054047A" w:rsidRPr="00F66E7E" w:rsidRDefault="0054047A" w:rsidP="0054047A">
      <w:pPr>
        <w:keepNext/>
        <w:keepLines/>
        <w:shd w:val="clear" w:color="auto" w:fill="FFFFFF"/>
        <w:tabs>
          <w:tab w:val="left" w:pos="2422"/>
        </w:tabs>
        <w:ind w:right="87"/>
        <w:jc w:val="both"/>
      </w:pPr>
      <w:r w:rsidRPr="00F66E7E">
        <w:t xml:space="preserve">Электронный ручной </w:t>
      </w:r>
      <w:proofErr w:type="spellStart"/>
      <w:r w:rsidRPr="00F66E7E">
        <w:t>видеоувеличитель</w:t>
      </w:r>
      <w:proofErr w:type="spellEnd"/>
      <w:r w:rsidRPr="00F66E7E">
        <w:t xml:space="preserve"> со встроенным дисплеем (ЭРВУ) предназначен для чтения плоскопечатного текста и рассматривания удаленных объектов лицами с остротой зрения 0,03 - 0,1.</w:t>
      </w:r>
    </w:p>
    <w:p w:rsidR="0054047A" w:rsidRPr="00F66E7E" w:rsidRDefault="0054047A" w:rsidP="0054047A">
      <w:pPr>
        <w:keepNext/>
        <w:keepLines/>
        <w:tabs>
          <w:tab w:val="left" w:pos="2422"/>
        </w:tabs>
        <w:ind w:left="14"/>
        <w:jc w:val="both"/>
      </w:pPr>
      <w:r w:rsidRPr="00F66E7E">
        <w:t xml:space="preserve"> ЭРВУ способствуют частичной компенсации ограничений к обучению, трудовой деятельности, самообслуживанию, ориентации. </w:t>
      </w:r>
    </w:p>
    <w:p w:rsidR="0054047A" w:rsidRPr="00F66E7E" w:rsidRDefault="0054047A" w:rsidP="0054047A">
      <w:pPr>
        <w:keepNext/>
        <w:keepLines/>
        <w:tabs>
          <w:tab w:val="left" w:pos="2422"/>
        </w:tabs>
        <w:ind w:left="14"/>
        <w:jc w:val="both"/>
      </w:pPr>
      <w:r w:rsidRPr="00F66E7E">
        <w:t>ЭРВУ позволяют читать газеты, журналы, инструкции к лекарствам, рецепты, этикетки, письма, счета и др.</w:t>
      </w:r>
    </w:p>
    <w:p w:rsidR="0054047A" w:rsidRDefault="0054047A" w:rsidP="0054047A">
      <w:pPr>
        <w:keepNext/>
        <w:keepLines/>
        <w:autoSpaceDE w:val="0"/>
        <w:autoSpaceDN w:val="0"/>
        <w:adjustRightInd w:val="0"/>
        <w:jc w:val="both"/>
        <w:rPr>
          <w:rFonts w:eastAsia="Calibri"/>
        </w:rPr>
      </w:pPr>
      <w:r w:rsidRPr="00F66E7E">
        <w:rPr>
          <w:rFonts w:eastAsia="Calibri"/>
        </w:rPr>
        <w:t>Электронно-оптические средства имеют преимущества перед традиционными оптическими изделиями посредством увеличения угловых размеров рассматриваемых объектов, увеличивая контрастность изображения, осуществляя вывод на экран увеличенного изображения, инверсии цвета (светлые буквы на темном фоне лучше различимы).</w:t>
      </w:r>
    </w:p>
    <w:p w:rsidR="00490453" w:rsidRPr="00F66E7E" w:rsidRDefault="00490453" w:rsidP="0054047A">
      <w:pPr>
        <w:keepNext/>
        <w:keepLines/>
        <w:autoSpaceDE w:val="0"/>
        <w:autoSpaceDN w:val="0"/>
        <w:adjustRightInd w:val="0"/>
        <w:jc w:val="both"/>
        <w:rPr>
          <w:rFonts w:eastAsia="Calibri"/>
        </w:rPr>
      </w:pPr>
    </w:p>
    <w:p w:rsidR="0054047A" w:rsidRPr="00F66E7E" w:rsidRDefault="0054047A" w:rsidP="0054047A">
      <w:pPr>
        <w:keepNext/>
        <w:keepLines/>
        <w:autoSpaceDE w:val="0"/>
        <w:autoSpaceDN w:val="0"/>
        <w:adjustRightInd w:val="0"/>
        <w:jc w:val="both"/>
        <w:rPr>
          <w:rFonts w:eastAsia="Calibri"/>
          <w:b/>
        </w:rPr>
      </w:pPr>
    </w:p>
    <w:p w:rsidR="0054047A" w:rsidRPr="00F66E7E" w:rsidRDefault="0054047A" w:rsidP="0054047A">
      <w:pPr>
        <w:keepNext/>
        <w:keepLines/>
        <w:autoSpaceDE w:val="0"/>
        <w:autoSpaceDN w:val="0"/>
        <w:adjustRightInd w:val="0"/>
        <w:jc w:val="center"/>
        <w:rPr>
          <w:rFonts w:eastAsia="Calibri"/>
          <w:b/>
        </w:rPr>
      </w:pPr>
      <w:r w:rsidRPr="00F66E7E">
        <w:rPr>
          <w:rFonts w:eastAsia="Calibri"/>
          <w:b/>
        </w:rPr>
        <w:t>Требования к качеству</w:t>
      </w:r>
    </w:p>
    <w:p w:rsidR="0054047A" w:rsidRPr="00F66E7E" w:rsidRDefault="0054047A" w:rsidP="0054047A">
      <w:pPr>
        <w:keepNext/>
        <w:keepLines/>
        <w:autoSpaceDE w:val="0"/>
        <w:autoSpaceDN w:val="0"/>
        <w:adjustRightInd w:val="0"/>
        <w:jc w:val="center"/>
        <w:rPr>
          <w:rFonts w:eastAsia="Calibri"/>
          <w:b/>
        </w:rPr>
      </w:pPr>
    </w:p>
    <w:p w:rsidR="0054047A" w:rsidRPr="00F66E7E" w:rsidRDefault="0054047A" w:rsidP="0054047A">
      <w:pPr>
        <w:keepNext/>
        <w:keepLines/>
        <w:tabs>
          <w:tab w:val="left" w:pos="2422"/>
        </w:tabs>
        <w:ind w:firstLine="684"/>
        <w:jc w:val="both"/>
      </w:pPr>
      <w:r w:rsidRPr="00F66E7E">
        <w:t xml:space="preserve">Разработка, производство, сертификация, эксплуатация, ремонт, снятие с производства специальных устройств для оптической коррекции слабовидения соответствуют требованиям государственных стандартов, технических условий, при соблюдении условий транспортирования, хранения и эксплуатации. </w:t>
      </w:r>
    </w:p>
    <w:p w:rsidR="0054047A" w:rsidRPr="00F66E7E" w:rsidRDefault="0054047A" w:rsidP="0054047A">
      <w:pPr>
        <w:keepNext/>
        <w:keepLines/>
        <w:tabs>
          <w:tab w:val="left" w:pos="2422"/>
        </w:tabs>
        <w:ind w:firstLine="684"/>
        <w:jc w:val="both"/>
      </w:pPr>
    </w:p>
    <w:p w:rsidR="0054047A" w:rsidRPr="00F66E7E" w:rsidRDefault="0054047A" w:rsidP="00490453">
      <w:pPr>
        <w:keepNext/>
        <w:keepLines/>
        <w:autoSpaceDE w:val="0"/>
        <w:autoSpaceDN w:val="0"/>
        <w:adjustRightInd w:val="0"/>
        <w:ind w:hanging="21"/>
        <w:jc w:val="center"/>
        <w:rPr>
          <w:b/>
        </w:rPr>
      </w:pPr>
      <w:r w:rsidRPr="00F66E7E">
        <w:rPr>
          <w:b/>
        </w:rPr>
        <w:t>Требования к эксплуатационным характеристикам, безопасности, экологической безопасности</w:t>
      </w:r>
    </w:p>
    <w:p w:rsidR="0054047A" w:rsidRPr="00F66E7E" w:rsidRDefault="0054047A" w:rsidP="0054047A">
      <w:pPr>
        <w:keepNext/>
        <w:keepLines/>
        <w:autoSpaceDE w:val="0"/>
        <w:autoSpaceDN w:val="0"/>
        <w:adjustRightInd w:val="0"/>
        <w:ind w:hanging="21"/>
        <w:jc w:val="both"/>
        <w:rPr>
          <w:b/>
        </w:rPr>
      </w:pPr>
    </w:p>
    <w:p w:rsidR="0054047A" w:rsidRPr="00F66E7E" w:rsidRDefault="0054047A" w:rsidP="0054047A">
      <w:pPr>
        <w:keepNext/>
        <w:keepLines/>
        <w:tabs>
          <w:tab w:val="left" w:pos="708"/>
        </w:tabs>
        <w:jc w:val="both"/>
        <w:rPr>
          <w:color w:val="000000"/>
        </w:rPr>
      </w:pPr>
      <w:r w:rsidRPr="00F66E7E">
        <w:rPr>
          <w:color w:val="000000"/>
        </w:rPr>
        <w:tab/>
        <w:t>Обслуживание проводится в соответствии с инструкцией по эксплуатации Получателем.</w:t>
      </w:r>
    </w:p>
    <w:p w:rsidR="0054047A" w:rsidRPr="00F66E7E" w:rsidRDefault="0054047A" w:rsidP="0054047A">
      <w:pPr>
        <w:keepNext/>
        <w:keepLines/>
        <w:jc w:val="both"/>
        <w:rPr>
          <w:color w:val="000000"/>
        </w:rPr>
      </w:pPr>
      <w:r w:rsidRPr="00F66E7E">
        <w:rPr>
          <w:color w:val="000000"/>
        </w:rPr>
        <w:t>Расходы на эксплуатацию при их возникновении оплачиваются Поставщиком.</w:t>
      </w:r>
    </w:p>
    <w:p w:rsidR="0054047A" w:rsidRPr="00F66E7E" w:rsidRDefault="0054047A" w:rsidP="0054047A">
      <w:pPr>
        <w:keepNext/>
        <w:keepLines/>
        <w:jc w:val="both"/>
        <w:rPr>
          <w:color w:val="000000"/>
        </w:rPr>
      </w:pPr>
      <w:r w:rsidRPr="00F66E7E">
        <w:rPr>
          <w:color w:val="000000"/>
        </w:rPr>
        <w:t>Обучение инвалидов правилам пользования и обслуживания производится Поставщиком.</w:t>
      </w:r>
    </w:p>
    <w:p w:rsidR="0054047A" w:rsidRPr="00F66E7E" w:rsidRDefault="0054047A" w:rsidP="0054047A">
      <w:pPr>
        <w:keepNext/>
        <w:keepLines/>
        <w:tabs>
          <w:tab w:val="left" w:pos="708"/>
        </w:tabs>
        <w:jc w:val="both"/>
      </w:pPr>
      <w:r w:rsidRPr="00F66E7E">
        <w:t>При использовании изделий по назначению не создается угрозы для жизни и здоровья потребителя.</w:t>
      </w:r>
    </w:p>
    <w:p w:rsidR="0054047A" w:rsidRPr="00F66E7E" w:rsidRDefault="0054047A" w:rsidP="0054047A">
      <w:pPr>
        <w:keepNext/>
        <w:keepLines/>
        <w:tabs>
          <w:tab w:val="left" w:pos="708"/>
        </w:tabs>
        <w:jc w:val="both"/>
      </w:pPr>
    </w:p>
    <w:p w:rsidR="0054047A" w:rsidRPr="00F66E7E" w:rsidRDefault="0054047A" w:rsidP="0054047A">
      <w:pPr>
        <w:keepNext/>
        <w:keepLines/>
        <w:jc w:val="center"/>
        <w:rPr>
          <w:b/>
        </w:rPr>
      </w:pPr>
      <w:r w:rsidRPr="00F66E7E">
        <w:rPr>
          <w:b/>
        </w:rPr>
        <w:t>Требования к размерам, упаковке, отгрузке товара</w:t>
      </w:r>
    </w:p>
    <w:p w:rsidR="0054047A" w:rsidRPr="00F66E7E" w:rsidRDefault="0054047A" w:rsidP="0054047A">
      <w:pPr>
        <w:keepNext/>
        <w:keepLines/>
        <w:jc w:val="both"/>
      </w:pPr>
    </w:p>
    <w:p w:rsidR="0054047A" w:rsidRPr="00F66E7E" w:rsidRDefault="0054047A" w:rsidP="0054047A">
      <w:pPr>
        <w:keepNext/>
        <w:keepLines/>
        <w:autoSpaceDE w:val="0"/>
        <w:ind w:firstLine="709"/>
        <w:jc w:val="both"/>
      </w:pPr>
      <w:r w:rsidRPr="00F66E7E">
        <w:t>Хранение осуществляется в соответствии с требованиями, предъявляемыми к данной категории изделий.</w:t>
      </w:r>
    </w:p>
    <w:p w:rsidR="0054047A" w:rsidRPr="00F66E7E" w:rsidRDefault="0054047A" w:rsidP="0054047A">
      <w:pPr>
        <w:keepNext/>
        <w:keepLines/>
        <w:ind w:firstLine="708"/>
        <w:jc w:val="both"/>
      </w:pPr>
      <w:r w:rsidRPr="00F66E7E">
        <w:t xml:space="preserve">Транспортировка осуществляется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54047A" w:rsidRPr="00F66E7E" w:rsidRDefault="0054047A" w:rsidP="0054047A">
      <w:pPr>
        <w:keepNext/>
        <w:keepLines/>
        <w:autoSpaceDE w:val="0"/>
        <w:ind w:firstLine="709"/>
        <w:jc w:val="both"/>
      </w:pPr>
      <w:r w:rsidRPr="00F66E7E">
        <w:t>Упаковка обеспечивает их защиту от повреждений, порчи (изнашивания), или загрязнения во время хранения и транспортирования к месту использования по назначению.</w:t>
      </w:r>
    </w:p>
    <w:p w:rsidR="0054047A" w:rsidRPr="00F66E7E" w:rsidRDefault="0054047A" w:rsidP="0054047A">
      <w:pPr>
        <w:keepNext/>
        <w:keepLines/>
        <w:autoSpaceDE w:val="0"/>
        <w:ind w:firstLine="709"/>
        <w:jc w:val="both"/>
      </w:pPr>
      <w:r w:rsidRPr="00F66E7E">
        <w:t>Надписи на упаковке выполнены на русском языке и содержат информацию о Товаре, в том числе наименование Товара, наименование фирмы-изготовителя, страны происхождения.</w:t>
      </w:r>
    </w:p>
    <w:p w:rsidR="0054047A" w:rsidRPr="00F66E7E" w:rsidRDefault="0054047A" w:rsidP="0054047A">
      <w:pPr>
        <w:keepNext/>
        <w:keepLines/>
        <w:autoSpaceDE w:val="0"/>
        <w:ind w:firstLine="709"/>
        <w:jc w:val="both"/>
      </w:pPr>
    </w:p>
    <w:p w:rsidR="0054047A" w:rsidRPr="00F66E7E" w:rsidRDefault="0054047A" w:rsidP="0054047A">
      <w:pPr>
        <w:keepNext/>
        <w:keepLines/>
        <w:autoSpaceDE w:val="0"/>
        <w:ind w:firstLine="709"/>
        <w:jc w:val="both"/>
      </w:pPr>
    </w:p>
    <w:p w:rsidR="0054047A" w:rsidRPr="00F66E7E" w:rsidRDefault="0054047A" w:rsidP="0054047A">
      <w:pPr>
        <w:keepNext/>
        <w:keepLines/>
        <w:autoSpaceDE w:val="0"/>
        <w:ind w:firstLine="709"/>
        <w:jc w:val="center"/>
        <w:rPr>
          <w:b/>
        </w:rPr>
      </w:pPr>
      <w:r w:rsidRPr="00F66E7E">
        <w:rPr>
          <w:b/>
        </w:rPr>
        <w:t>Гарантии качества</w:t>
      </w:r>
    </w:p>
    <w:p w:rsidR="0054047A" w:rsidRPr="00F66E7E" w:rsidRDefault="0054047A" w:rsidP="0054047A">
      <w:pPr>
        <w:keepNext/>
        <w:keepLines/>
        <w:autoSpaceDE w:val="0"/>
        <w:ind w:firstLine="709"/>
        <w:jc w:val="both"/>
      </w:pPr>
      <w:r w:rsidRPr="00F66E7E">
        <w:t>Гарантийный срок Товара составляет 24 месяца со дня подписания Получателем акта приема-передачи Товара.</w:t>
      </w:r>
    </w:p>
    <w:p w:rsidR="0054047A" w:rsidRPr="00F66E7E" w:rsidRDefault="0054047A" w:rsidP="0054047A">
      <w:pPr>
        <w:keepNext/>
        <w:keepLines/>
        <w:suppressAutoHyphens/>
        <w:ind w:firstLine="709"/>
        <w:jc w:val="both"/>
        <w:rPr>
          <w:spacing w:val="-6"/>
          <w:lang w:eastAsia="ar-SA"/>
        </w:rPr>
      </w:pPr>
      <w:r w:rsidRPr="00F66E7E">
        <w:rPr>
          <w:spacing w:val="1"/>
          <w:lang w:eastAsia="ar-SA"/>
        </w:rPr>
        <w:t xml:space="preserve">Установленный   производителем   гарантийный   срок   эксплуатации </w:t>
      </w:r>
      <w:r w:rsidRPr="00F66E7E">
        <w:rPr>
          <w:spacing w:val="12"/>
          <w:lang w:eastAsia="ar-SA"/>
        </w:rPr>
        <w:t xml:space="preserve">изделия не распространяется на случаи нарушения Получателем </w:t>
      </w:r>
      <w:r w:rsidRPr="00F66E7E">
        <w:rPr>
          <w:spacing w:val="1"/>
          <w:lang w:eastAsia="ar-SA"/>
        </w:rPr>
        <w:t>изделия условий и требований к эксплуатации изделия.</w:t>
      </w:r>
    </w:p>
    <w:p w:rsidR="0054047A" w:rsidRPr="00F66E7E" w:rsidRDefault="0054047A" w:rsidP="0054047A">
      <w:pPr>
        <w:keepNext/>
        <w:keepLines/>
        <w:suppressAutoHyphens/>
        <w:ind w:firstLine="709"/>
        <w:jc w:val="both"/>
        <w:rPr>
          <w:lang w:eastAsia="ar-SA"/>
        </w:rPr>
      </w:pPr>
      <w:r w:rsidRPr="00F66E7E">
        <w:rPr>
          <w:spacing w:val="3"/>
          <w:lang w:eastAsia="ar-SA"/>
        </w:rPr>
        <w:t xml:space="preserve">При    передаче    изделия, Поставщик    обязан    разъяснить </w:t>
      </w:r>
      <w:r w:rsidRPr="00F66E7E">
        <w:rPr>
          <w:lang w:eastAsia="ar-SA"/>
        </w:rPr>
        <w:t>Получателю условия и требования к эксплуатации изделия.</w:t>
      </w:r>
    </w:p>
    <w:p w:rsidR="0054047A" w:rsidRPr="00F66E7E" w:rsidRDefault="0054047A" w:rsidP="0054047A">
      <w:pPr>
        <w:keepNext/>
        <w:keepLines/>
        <w:suppressAutoHyphens/>
        <w:ind w:firstLine="709"/>
        <w:jc w:val="both"/>
        <w:rPr>
          <w:lang w:eastAsia="ar-SA"/>
        </w:rPr>
      </w:pPr>
      <w:r w:rsidRPr="00F66E7E">
        <w:rPr>
          <w:lang w:eastAsia="ar-SA"/>
        </w:rPr>
        <w:t>К гарантиям качества Товара применяются правила, установленные главой 30 Гражданского кодекса Российской Федерации.</w:t>
      </w:r>
    </w:p>
    <w:p w:rsidR="0054047A" w:rsidRDefault="0054047A" w:rsidP="0054047A">
      <w:pPr>
        <w:pStyle w:val="ConsPlusNormal"/>
        <w:jc w:val="both"/>
        <w:rPr>
          <w:rFonts w:ascii="Times New Roman" w:hAnsi="Times New Roman" w:cs="Times New Roman"/>
          <w:sz w:val="24"/>
          <w:szCs w:val="24"/>
          <w:lang w:eastAsia="ar-SA"/>
        </w:rPr>
      </w:pPr>
      <w:r w:rsidRPr="00F66E7E">
        <w:rPr>
          <w:rFonts w:ascii="Times New Roman" w:hAnsi="Times New Roman" w:cs="Times New Roman"/>
          <w:sz w:val="24"/>
          <w:szCs w:val="24"/>
          <w:lang w:eastAsia="ar-SA"/>
        </w:rPr>
        <w:t>Обеспечение устранения недостатков при обеспечении инвалидов осуществляется в соответствии с Федеральным законом от 07.02.1992 № 2300-1 «О защите прав потребителей».</w:t>
      </w:r>
    </w:p>
    <w:p w:rsidR="0054047A" w:rsidRPr="00F66E7E" w:rsidRDefault="0054047A" w:rsidP="0054047A">
      <w:pPr>
        <w:pStyle w:val="ConsPlusNormal"/>
        <w:jc w:val="both"/>
        <w:rPr>
          <w:rFonts w:ascii="Times New Roman" w:hAnsi="Times New Roman" w:cs="Times New Roman"/>
          <w:sz w:val="24"/>
          <w:szCs w:val="24"/>
          <w:lang w:eastAsia="ar-SA"/>
        </w:rPr>
      </w:pPr>
    </w:p>
    <w:p w:rsidR="0054047A" w:rsidRDefault="0054047A" w:rsidP="0054047A">
      <w:pPr>
        <w:pStyle w:val="ConsPlusNormal"/>
        <w:keepNext/>
        <w:widowControl/>
        <w:ind w:firstLine="540"/>
        <w:jc w:val="both"/>
        <w:rPr>
          <w:rFonts w:ascii="Times New Roman" w:hAnsi="Times New Roman"/>
          <w:sz w:val="24"/>
          <w:szCs w:val="24"/>
        </w:rPr>
      </w:pPr>
      <w:r w:rsidRPr="00F66E7E">
        <w:rPr>
          <w:rFonts w:ascii="Times New Roman" w:hAnsi="Times New Roman" w:cs="Times New Roman"/>
          <w:sz w:val="24"/>
          <w:szCs w:val="24"/>
          <w:shd w:val="clear" w:color="auto" w:fill="FFFFFF"/>
        </w:rPr>
        <w:t xml:space="preserve">   </w:t>
      </w:r>
      <w:r w:rsidRPr="00F66E7E">
        <w:rPr>
          <w:rFonts w:ascii="Times New Roman" w:hAnsi="Times New Roman" w:cs="Times New Roman"/>
          <w:sz w:val="24"/>
          <w:szCs w:val="24"/>
        </w:rPr>
        <w:t xml:space="preserve">Срок поставки Товара: </w:t>
      </w:r>
      <w:r>
        <w:rPr>
          <w:rFonts w:ascii="Times New Roman" w:hAnsi="Times New Roman"/>
          <w:sz w:val="24"/>
          <w:szCs w:val="24"/>
        </w:rPr>
        <w:t>с даты получения от Заказчика реестра получателей Товара до "15" сентября 2023 года.</w:t>
      </w:r>
    </w:p>
    <w:p w:rsidR="0054047A" w:rsidRPr="00F66E7E" w:rsidRDefault="0054047A" w:rsidP="0054047A">
      <w:pPr>
        <w:pStyle w:val="ConsPlusNormal"/>
        <w:keepNext/>
        <w:widowControl/>
        <w:ind w:firstLine="540"/>
        <w:jc w:val="both"/>
        <w:rPr>
          <w:rFonts w:ascii="Times New Roman" w:hAnsi="Times New Roman" w:cs="Times New Roman"/>
          <w:sz w:val="24"/>
          <w:szCs w:val="24"/>
        </w:rPr>
      </w:pPr>
    </w:p>
    <w:p w:rsidR="0054047A" w:rsidRPr="00F66E7E" w:rsidRDefault="0054047A" w:rsidP="0054047A">
      <w:pPr>
        <w:pStyle w:val="ConsPlusNormal"/>
        <w:keepNext/>
        <w:widowControl/>
        <w:ind w:firstLine="540"/>
        <w:jc w:val="both"/>
        <w:rPr>
          <w:rFonts w:ascii="Times New Roman" w:hAnsi="Times New Roman" w:cs="Times New Roman"/>
          <w:sz w:val="24"/>
          <w:szCs w:val="24"/>
          <w:shd w:val="clear" w:color="auto" w:fill="FFFFFF"/>
        </w:rPr>
      </w:pPr>
      <w:r w:rsidRPr="00F66E7E">
        <w:rPr>
          <w:rFonts w:ascii="Times New Roman" w:hAnsi="Times New Roman" w:cs="Times New Roman"/>
          <w:sz w:val="24"/>
          <w:szCs w:val="24"/>
          <w:shd w:val="clear" w:color="auto" w:fill="FFFFFF"/>
        </w:rPr>
        <w:tab/>
        <w:t>Место поставки:</w:t>
      </w:r>
    </w:p>
    <w:p w:rsidR="0054047A" w:rsidRDefault="0054047A" w:rsidP="0054047A">
      <w:pPr>
        <w:widowControl w:val="0"/>
        <w:autoSpaceDE w:val="0"/>
        <w:autoSpaceDN w:val="0"/>
        <w:adjustRightInd w:val="0"/>
        <w:rPr>
          <w:b/>
        </w:rPr>
      </w:pPr>
      <w:r>
        <w:rPr>
          <w:bCs/>
        </w:rPr>
        <w:t>По выбору Получателя:</w:t>
      </w:r>
    </w:p>
    <w:p w:rsidR="0054047A" w:rsidRDefault="0054047A" w:rsidP="0054047A">
      <w:pPr>
        <w:autoSpaceDE w:val="0"/>
        <w:autoSpaceDN w:val="0"/>
        <w:adjustRightInd w:val="0"/>
        <w:ind w:firstLine="540"/>
        <w:jc w:val="both"/>
      </w:pPr>
      <w:r>
        <w:lastRenderedPageBreak/>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3C6BAD" w:rsidRPr="00C406E1" w:rsidRDefault="0054047A" w:rsidP="0054047A">
      <w:pPr>
        <w:keepNext/>
        <w:ind w:firstLine="426"/>
        <w:jc w:val="both"/>
        <w:rPr>
          <w:sz w:val="22"/>
          <w:szCs w:val="22"/>
          <w:lang w:eastAsia="ar-SA"/>
        </w:rPr>
      </w:pPr>
      <w:r>
        <w:t xml:space="preserve"> - в стационарных пунктах выдачи, организованных в соответствии с </w:t>
      </w:r>
      <w:hyperlink r:id="rId7" w:history="1">
        <w:r w:rsidRPr="00A905D6">
          <w:rPr>
            <w:rStyle w:val="a3"/>
            <w:rFonts w:eastAsiaTheme="majorEastAsia"/>
          </w:rPr>
          <w:t>приказом</w:t>
        </w:r>
      </w:hyperlink>
      <w:r w:rsidRPr="00A905D6">
        <w:t xml:space="preserve"> </w:t>
      </w:r>
      <w:r>
        <w:t>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sectPr w:rsidR="003C6BAD" w:rsidRPr="00C406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E57AE"/>
    <w:multiLevelType w:val="multilevel"/>
    <w:tmpl w:val="DBCA8EEE"/>
    <w:lvl w:ilvl="0">
      <w:start w:val="1"/>
      <w:numFmt w:val="decimal"/>
      <w:lvlText w:val="%1."/>
      <w:lvlJc w:val="left"/>
      <w:pPr>
        <w:ind w:left="720" w:hanging="360"/>
      </w:pPr>
      <w:rPr>
        <w:rFonts w:cs="Times New Roman" w:hint="default"/>
      </w:rPr>
    </w:lvl>
    <w:lvl w:ilvl="1">
      <w:start w:val="1"/>
      <w:numFmt w:val="decimal"/>
      <w:isLgl/>
      <w:lvlText w:val="%1.%2."/>
      <w:lvlJc w:val="left"/>
      <w:pPr>
        <w:ind w:left="720" w:firstLine="414"/>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896"/>
    <w:rsid w:val="0001431F"/>
    <w:rsid w:val="00014472"/>
    <w:rsid w:val="00030B0C"/>
    <w:rsid w:val="00032EBC"/>
    <w:rsid w:val="000B5455"/>
    <w:rsid w:val="00103E5C"/>
    <w:rsid w:val="00153F5A"/>
    <w:rsid w:val="001632C1"/>
    <w:rsid w:val="001C4013"/>
    <w:rsid w:val="002558CB"/>
    <w:rsid w:val="0028363C"/>
    <w:rsid w:val="002C26D0"/>
    <w:rsid w:val="002C4080"/>
    <w:rsid w:val="002D2DB7"/>
    <w:rsid w:val="00336006"/>
    <w:rsid w:val="00342745"/>
    <w:rsid w:val="003C5816"/>
    <w:rsid w:val="003C6BAD"/>
    <w:rsid w:val="003F763A"/>
    <w:rsid w:val="004571BD"/>
    <w:rsid w:val="00490453"/>
    <w:rsid w:val="004C5896"/>
    <w:rsid w:val="004D740E"/>
    <w:rsid w:val="004E35F6"/>
    <w:rsid w:val="005136FB"/>
    <w:rsid w:val="00531526"/>
    <w:rsid w:val="0054047A"/>
    <w:rsid w:val="00557099"/>
    <w:rsid w:val="005649A2"/>
    <w:rsid w:val="00581AEB"/>
    <w:rsid w:val="00587156"/>
    <w:rsid w:val="006A0CDD"/>
    <w:rsid w:val="006B2288"/>
    <w:rsid w:val="006C4915"/>
    <w:rsid w:val="007A77AF"/>
    <w:rsid w:val="007A7AE6"/>
    <w:rsid w:val="00917BB1"/>
    <w:rsid w:val="0092074C"/>
    <w:rsid w:val="00A63CB1"/>
    <w:rsid w:val="00AA5265"/>
    <w:rsid w:val="00B02644"/>
    <w:rsid w:val="00B06BB4"/>
    <w:rsid w:val="00B3183F"/>
    <w:rsid w:val="00B738FE"/>
    <w:rsid w:val="00B750C8"/>
    <w:rsid w:val="00BB050E"/>
    <w:rsid w:val="00BC5A59"/>
    <w:rsid w:val="00C67318"/>
    <w:rsid w:val="00CE6143"/>
    <w:rsid w:val="00D14BCA"/>
    <w:rsid w:val="00D67321"/>
    <w:rsid w:val="00DA08AA"/>
    <w:rsid w:val="00DC4CF2"/>
    <w:rsid w:val="00E03CDF"/>
    <w:rsid w:val="00E04850"/>
    <w:rsid w:val="00E230F0"/>
    <w:rsid w:val="00EB6700"/>
    <w:rsid w:val="00EC15E7"/>
    <w:rsid w:val="00ED397F"/>
    <w:rsid w:val="00EF2AE1"/>
    <w:rsid w:val="00FB0497"/>
    <w:rsid w:val="00FC6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5B616-FD04-40D2-A32C-FA5DD049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A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uiPriority w:val="99"/>
    <w:rsid w:val="00EF2AE1"/>
    <w:rPr>
      <w:rFonts w:ascii="Times New Roman" w:hAnsi="Times New Roman"/>
      <w:b/>
      <w:sz w:val="26"/>
    </w:rPr>
  </w:style>
  <w:style w:type="paragraph" w:customStyle="1" w:styleId="ConsPlusNormal">
    <w:name w:val="ConsPlusNormal"/>
    <w:link w:val="ConsPlusNormal0"/>
    <w:qFormat/>
    <w:rsid w:val="002D2DB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2D2DB7"/>
    <w:rPr>
      <w:rFonts w:ascii="Calibri" w:eastAsia="Times New Roman" w:hAnsi="Calibri" w:cs="Calibri"/>
      <w:szCs w:val="20"/>
      <w:lang w:eastAsia="ru-RU"/>
    </w:rPr>
  </w:style>
  <w:style w:type="character" w:styleId="a3">
    <w:name w:val="Hyperlink"/>
    <w:basedOn w:val="a0"/>
    <w:uiPriority w:val="99"/>
    <w:unhideWhenUsed/>
    <w:rsid w:val="00CE6143"/>
    <w:rPr>
      <w:color w:val="0000FF"/>
      <w:u w:val="single"/>
    </w:rPr>
  </w:style>
  <w:style w:type="paragraph" w:styleId="a4">
    <w:name w:val="List Paragraph"/>
    <w:aliases w:val="Нумерованый список,Bullet List,FooterText,numbered,SL_Абзац списка"/>
    <w:basedOn w:val="a"/>
    <w:link w:val="a5"/>
    <w:uiPriority w:val="99"/>
    <w:qFormat/>
    <w:rsid w:val="003C6BAD"/>
    <w:pPr>
      <w:ind w:left="720" w:firstLine="720"/>
      <w:contextualSpacing/>
      <w:jc w:val="both"/>
    </w:pPr>
    <w:rPr>
      <w:rFonts w:eastAsia="Calibri"/>
      <w:sz w:val="22"/>
      <w:szCs w:val="20"/>
      <w:lang w:eastAsia="en-US"/>
    </w:rPr>
  </w:style>
  <w:style w:type="character" w:customStyle="1" w:styleId="a5">
    <w:name w:val="Абзац списка Знак"/>
    <w:aliases w:val="Нумерованый список Знак,Bullet List Знак,FooterText Знак,numbered Знак,SL_Абзац списка Знак"/>
    <w:link w:val="a4"/>
    <w:uiPriority w:val="99"/>
    <w:locked/>
    <w:rsid w:val="003C6BAD"/>
    <w:rPr>
      <w:rFonts w:ascii="Times New Roman" w:eastAsia="Calibri"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4AD8D930238F7B31D588C7097510AC56839F5EFCE732B5A386D307D50D128C21B6DCBC3FE6160D2B566A7EE0A674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epz/ktru/ktruCard/ktru-description.html?itemId=87860&amp;backUr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6A4E9-2983-4CF3-B9E3-E4E661B81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791</Words>
  <Characters>4514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Дементьева Тамара Викторовна</dc:creator>
  <cp:keywords/>
  <dc:description/>
  <cp:lastModifiedBy>Шкурова Екатерина Викторовна</cp:lastModifiedBy>
  <cp:revision>23</cp:revision>
  <dcterms:created xsi:type="dcterms:W3CDTF">2022-12-08T07:48:00Z</dcterms:created>
  <dcterms:modified xsi:type="dcterms:W3CDTF">2023-02-17T05:55:00Z</dcterms:modified>
</cp:coreProperties>
</file>