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6F" w:rsidRPr="00EB365F" w:rsidRDefault="001C416F" w:rsidP="00770F88">
      <w:pPr>
        <w:keepNext/>
        <w:widowControl w:val="0"/>
        <w:suppressAutoHyphens w:val="0"/>
        <w:ind w:firstLine="709"/>
        <w:jc w:val="right"/>
        <w:rPr>
          <w:bCs/>
          <w:sz w:val="20"/>
          <w:szCs w:val="20"/>
        </w:rPr>
      </w:pPr>
      <w:r w:rsidRPr="00EB365F">
        <w:rPr>
          <w:bCs/>
          <w:sz w:val="20"/>
          <w:szCs w:val="20"/>
        </w:rPr>
        <w:t>Приложение № 1</w:t>
      </w:r>
    </w:p>
    <w:p w:rsidR="001C416F" w:rsidRPr="00EB365F" w:rsidRDefault="001C416F" w:rsidP="00770F88">
      <w:pPr>
        <w:keepNext/>
        <w:widowControl w:val="0"/>
        <w:suppressAutoHyphens w:val="0"/>
        <w:ind w:firstLine="709"/>
        <w:jc w:val="right"/>
        <w:rPr>
          <w:sz w:val="20"/>
          <w:szCs w:val="20"/>
        </w:rPr>
      </w:pPr>
      <w:r w:rsidRPr="00EB365F">
        <w:rPr>
          <w:bCs/>
          <w:sz w:val="20"/>
          <w:szCs w:val="20"/>
        </w:rPr>
        <w:t xml:space="preserve">к </w:t>
      </w:r>
      <w:r w:rsidRPr="00EB365F">
        <w:rPr>
          <w:sz w:val="20"/>
          <w:szCs w:val="20"/>
        </w:rPr>
        <w:t>извещению о проведении</w:t>
      </w:r>
    </w:p>
    <w:p w:rsidR="001C416F" w:rsidRPr="00EB365F" w:rsidRDefault="001C416F" w:rsidP="00770F88">
      <w:pPr>
        <w:keepNext/>
        <w:widowControl w:val="0"/>
        <w:suppressAutoHyphens w:val="0"/>
        <w:ind w:firstLine="709"/>
        <w:jc w:val="right"/>
        <w:rPr>
          <w:sz w:val="20"/>
          <w:szCs w:val="20"/>
          <w:lang w:eastAsia="ru-RU"/>
        </w:rPr>
      </w:pPr>
      <w:r w:rsidRPr="00EB365F">
        <w:rPr>
          <w:sz w:val="20"/>
          <w:szCs w:val="20"/>
        </w:rPr>
        <w:t xml:space="preserve">открытого </w:t>
      </w:r>
      <w:r w:rsidRPr="00EB365F">
        <w:rPr>
          <w:sz w:val="20"/>
          <w:szCs w:val="20"/>
          <w:lang w:eastAsia="ru-RU"/>
        </w:rPr>
        <w:t>аукциона</w:t>
      </w:r>
    </w:p>
    <w:p w:rsidR="001C416F" w:rsidRPr="00EB365F" w:rsidRDefault="001C416F" w:rsidP="00770F88">
      <w:pPr>
        <w:keepNext/>
        <w:widowControl w:val="0"/>
        <w:suppressAutoHyphens w:val="0"/>
        <w:ind w:firstLine="709"/>
        <w:jc w:val="right"/>
        <w:rPr>
          <w:b/>
          <w:sz w:val="20"/>
          <w:szCs w:val="20"/>
        </w:rPr>
      </w:pPr>
      <w:r w:rsidRPr="00EB365F">
        <w:rPr>
          <w:sz w:val="20"/>
          <w:szCs w:val="20"/>
          <w:lang w:eastAsia="ru-RU"/>
        </w:rPr>
        <w:t>в электронной форме</w:t>
      </w:r>
    </w:p>
    <w:p w:rsidR="00971A3D" w:rsidRPr="00EB365F" w:rsidRDefault="00971A3D" w:rsidP="00770F88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Pr="00EB365F" w:rsidRDefault="00AA2B12" w:rsidP="00770F88">
      <w:pPr>
        <w:keepNext/>
        <w:widowControl w:val="0"/>
        <w:suppressAutoHyphens w:val="0"/>
        <w:ind w:firstLine="709"/>
        <w:jc w:val="center"/>
        <w:rPr>
          <w:b/>
        </w:rPr>
      </w:pPr>
      <w:r w:rsidRPr="00EB365F">
        <w:rPr>
          <w:b/>
        </w:rPr>
        <w:t>Описание объекта закупки</w:t>
      </w:r>
    </w:p>
    <w:p w:rsidR="001C416F" w:rsidRPr="00EB365F" w:rsidRDefault="001C416F" w:rsidP="00770F88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Pr="00EB365F" w:rsidRDefault="001C416F" w:rsidP="00770F88">
      <w:pPr>
        <w:keepNext/>
        <w:widowControl w:val="0"/>
        <w:suppressAutoHyphens w:val="0"/>
        <w:ind w:firstLine="851"/>
        <w:jc w:val="both"/>
        <w:rPr>
          <w:b/>
        </w:rPr>
      </w:pPr>
      <w:r w:rsidRPr="00EB365F">
        <w:t xml:space="preserve">Наименование объекта закупки: </w:t>
      </w:r>
      <w:r w:rsidR="00A85BFA" w:rsidRPr="00EB365F">
        <w:t>Выполнение работ по изготовлению протезно-ортопедических изделий (</w:t>
      </w:r>
      <w:r w:rsidR="00645231" w:rsidRPr="00EB365F">
        <w:t>протез бедра модульный с микропроцессорным управлением</w:t>
      </w:r>
      <w:r w:rsidR="00A85BFA" w:rsidRPr="00EB365F">
        <w:t>) и обеспечению ими в 2023 году застрахованных лиц, получивших повреждение здоровья вследствие несчастных случаев на производстве и профессиональных заболеваний</w:t>
      </w:r>
      <w:r w:rsidR="00DF5FDC" w:rsidRPr="00EB365F">
        <w:t>.</w:t>
      </w:r>
    </w:p>
    <w:p w:rsidR="00AA2B12" w:rsidRPr="00EB365F" w:rsidRDefault="00AA2B12" w:rsidP="00770F88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</w:p>
    <w:tbl>
      <w:tblPr>
        <w:tblW w:w="10479" w:type="dxa"/>
        <w:jc w:val="center"/>
        <w:tblInd w:w="32" w:type="dxa"/>
        <w:tblLayout w:type="fixed"/>
        <w:tblLook w:val="04A0" w:firstRow="1" w:lastRow="0" w:firstColumn="1" w:lastColumn="0" w:noHBand="0" w:noVBand="1"/>
      </w:tblPr>
      <w:tblGrid>
        <w:gridCol w:w="543"/>
        <w:gridCol w:w="3367"/>
        <w:gridCol w:w="5293"/>
        <w:gridCol w:w="1276"/>
      </w:tblGrid>
      <w:tr w:rsidR="00770F88" w:rsidRPr="00EB365F" w:rsidTr="004D1C00">
        <w:trPr>
          <w:trHeight w:val="1406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8AE" w:rsidRPr="00EB365F" w:rsidRDefault="00C518AE" w:rsidP="004D1C00">
            <w:pPr>
              <w:keepNext/>
              <w:widowControl w:val="0"/>
              <w:suppressAutoHyphens w:val="0"/>
              <w:ind w:left="-91" w:right="-85"/>
              <w:jc w:val="center"/>
            </w:pPr>
            <w:r w:rsidRPr="00EB365F">
              <w:t>№</w:t>
            </w:r>
          </w:p>
          <w:p w:rsidR="00C518AE" w:rsidRPr="00EB365F" w:rsidRDefault="00C518AE" w:rsidP="004D1C00">
            <w:pPr>
              <w:keepNext/>
              <w:widowControl w:val="0"/>
              <w:suppressAutoHyphens w:val="0"/>
              <w:ind w:left="-91" w:right="-85"/>
              <w:jc w:val="center"/>
            </w:pPr>
            <w:proofErr w:type="gramStart"/>
            <w:r w:rsidRPr="00EB365F">
              <w:t>п</w:t>
            </w:r>
            <w:proofErr w:type="gramEnd"/>
            <w:r w:rsidRPr="00EB365F">
              <w:t>/п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8AE" w:rsidRPr="00EB365F" w:rsidRDefault="00C518AE" w:rsidP="004D1C00">
            <w:pPr>
              <w:keepNext/>
              <w:widowControl w:val="0"/>
              <w:suppressAutoHyphens w:val="0"/>
              <w:ind w:left="-91" w:right="-85"/>
              <w:jc w:val="center"/>
            </w:pPr>
            <w:r w:rsidRPr="00EB365F">
              <w:t>Наименование изделия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8AE" w:rsidRPr="00EB365F" w:rsidRDefault="00C518AE" w:rsidP="004D1C00">
            <w:pPr>
              <w:keepNext/>
              <w:widowControl w:val="0"/>
              <w:suppressAutoHyphens w:val="0"/>
              <w:ind w:left="-91" w:right="-85"/>
              <w:contextualSpacing/>
              <w:jc w:val="center"/>
            </w:pPr>
            <w:r w:rsidRPr="00EB365F">
              <w:t xml:space="preserve">Описание </w:t>
            </w:r>
            <w:proofErr w:type="gramStart"/>
            <w:r w:rsidRPr="00EB365F">
              <w:t>функциональных</w:t>
            </w:r>
            <w:proofErr w:type="gramEnd"/>
            <w:r w:rsidRPr="00EB365F">
              <w:t xml:space="preserve"> и технических</w:t>
            </w:r>
          </w:p>
          <w:p w:rsidR="00C518AE" w:rsidRPr="00EB365F" w:rsidRDefault="00C518AE" w:rsidP="004D1C00">
            <w:pPr>
              <w:keepNext/>
              <w:widowControl w:val="0"/>
              <w:suppressAutoHyphens w:val="0"/>
              <w:ind w:left="-91" w:right="-85"/>
              <w:jc w:val="center"/>
            </w:pPr>
            <w:r w:rsidRPr="00EB365F">
              <w:t>характеристик изделия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AE" w:rsidRPr="00EB365F" w:rsidRDefault="00C518AE" w:rsidP="004D1C00">
            <w:pPr>
              <w:keepNext/>
              <w:widowControl w:val="0"/>
              <w:suppressAutoHyphens w:val="0"/>
              <w:ind w:left="-91" w:right="-85"/>
              <w:jc w:val="center"/>
            </w:pPr>
            <w:r w:rsidRPr="00EB365F">
              <w:t xml:space="preserve">Количество изделий </w:t>
            </w:r>
            <w:r w:rsidRPr="00EB365F">
              <w:rPr>
                <w:shd w:val="clear" w:color="auto" w:fill="FFFFFF"/>
              </w:rPr>
              <w:t>(</w:t>
            </w:r>
            <w:r w:rsidR="0012398F" w:rsidRPr="00EB365F">
              <w:t>Штука</w:t>
            </w:r>
            <w:r w:rsidR="00243920" w:rsidRPr="00EB365F">
              <w:t xml:space="preserve"> (шт.)</w:t>
            </w:r>
            <w:r w:rsidRPr="00EB365F">
              <w:rPr>
                <w:shd w:val="clear" w:color="auto" w:fill="FFFFFF"/>
              </w:rPr>
              <w:t>)</w:t>
            </w:r>
          </w:p>
        </w:tc>
      </w:tr>
      <w:tr w:rsidR="00A31E8C" w:rsidRPr="00EB365F" w:rsidTr="004D1C00">
        <w:trPr>
          <w:trHeight w:val="62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8C" w:rsidRPr="00EB365F" w:rsidRDefault="00A31E8C" w:rsidP="004D1C00">
            <w:pPr>
              <w:keepNext/>
              <w:widowControl w:val="0"/>
              <w:tabs>
                <w:tab w:val="left" w:pos="8681"/>
              </w:tabs>
              <w:suppressAutoHyphens w:val="0"/>
              <w:ind w:left="-91" w:right="-85"/>
              <w:jc w:val="center"/>
            </w:pPr>
            <w:r w:rsidRPr="00EB365F"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A6" w:rsidRDefault="006B4BA6" w:rsidP="00BF7C46">
            <w:pPr>
              <w:keepNext/>
              <w:widowControl w:val="0"/>
              <w:snapToGrid w:val="0"/>
              <w:ind w:right="-46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Наименование изделия по КТРУ:</w:t>
            </w:r>
          </w:p>
          <w:p w:rsidR="006B4BA6" w:rsidRDefault="006B4BA6" w:rsidP="00BF7C46">
            <w:pPr>
              <w:keepNext/>
              <w:widowControl w:val="0"/>
              <w:snapToGrid w:val="0"/>
              <w:ind w:right="-46"/>
              <w:jc w:val="center"/>
              <w:rPr>
                <w:shd w:val="clear" w:color="auto" w:fill="FFFFFF"/>
              </w:rPr>
            </w:pPr>
            <w:r w:rsidRPr="006B4BA6">
              <w:rPr>
                <w:shd w:val="clear" w:color="auto" w:fill="FFFFFF"/>
              </w:rPr>
              <w:t>Протез при вычленении тазобедренного сустава</w:t>
            </w:r>
          </w:p>
          <w:p w:rsidR="00BF7C46" w:rsidRPr="00EB365F" w:rsidRDefault="00BF7C46" w:rsidP="00BF7C46">
            <w:pPr>
              <w:keepNext/>
              <w:widowControl w:val="0"/>
              <w:snapToGrid w:val="0"/>
              <w:ind w:right="-46"/>
              <w:jc w:val="center"/>
              <w:rPr>
                <w:shd w:val="clear" w:color="auto" w:fill="FFFFFF"/>
              </w:rPr>
            </w:pPr>
            <w:r w:rsidRPr="00EB365F">
              <w:rPr>
                <w:shd w:val="clear" w:color="auto" w:fill="FFFFFF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 № 86н:</w:t>
            </w:r>
          </w:p>
          <w:p w:rsidR="00A31E8C" w:rsidRPr="00EB365F" w:rsidRDefault="00BF7C46" w:rsidP="00BF7C46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left="-91" w:right="-85"/>
              <w:jc w:val="center"/>
            </w:pPr>
            <w:r w:rsidRPr="00EB365F">
              <w:t>Протез бедра модульный с микропроцессорным управлением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E8C" w:rsidRPr="00EB365F" w:rsidRDefault="0087090F" w:rsidP="006A5396">
            <w:pPr>
              <w:keepNext/>
              <w:widowControl w:val="0"/>
              <w:suppressAutoHyphens w:val="0"/>
              <w:ind w:left="-91" w:right="-85"/>
              <w:jc w:val="center"/>
              <w:rPr>
                <w:rFonts w:eastAsia="Arial Unicode MS"/>
              </w:rPr>
            </w:pPr>
            <w:r w:rsidRPr="00EB365F">
              <w:rPr>
                <w:shd w:val="clear" w:color="auto" w:fill="FFFFFF"/>
              </w:rPr>
              <w:t>Протез бедра  модульный с микропроцессорным управлением. Защитная косметическая оболочка из полиуретана, предохраняет коленный шарнир от царапин и ударов. Гильза индивидуальная (одна пробная гильза). Материал индивидуальной постоянной гильзы: литьевой слоистый пластик. Крепление вакуумное. Регулировочно-соединительны</w:t>
            </w:r>
            <w:r w:rsidR="006A5396">
              <w:rPr>
                <w:shd w:val="clear" w:color="auto" w:fill="FFFFFF"/>
              </w:rPr>
              <w:t>е устройства должны соответствовать</w:t>
            </w:r>
            <w:r w:rsidRPr="00EB365F">
              <w:rPr>
                <w:shd w:val="clear" w:color="auto" w:fill="FFFFFF"/>
              </w:rPr>
              <w:t xml:space="preserve"> весу инвалида. Стопа </w:t>
            </w:r>
            <w:proofErr w:type="spellStart"/>
            <w:r w:rsidRPr="00EB365F">
              <w:rPr>
                <w:shd w:val="clear" w:color="auto" w:fill="FFFFFF"/>
              </w:rPr>
              <w:t>углепластиковая</w:t>
            </w:r>
            <w:proofErr w:type="spellEnd"/>
            <w:r w:rsidR="006A5396">
              <w:rPr>
                <w:shd w:val="clear" w:color="auto" w:fill="FFFFFF"/>
              </w:rPr>
              <w:t>. Энергосберегающая</w:t>
            </w:r>
            <w:r w:rsidRPr="00EB365F">
              <w:rPr>
                <w:shd w:val="clear" w:color="auto" w:fill="FFFFFF"/>
              </w:rPr>
              <w:t xml:space="preserve">. Стопа обеспечивает высокую надежность при ходьбе по неровной поверхности или при быстром изменении направления движения. Одноосный гидравлический коленный модуль с полностью электронным контролем фазами опоры и переноса 3В1-3 </w:t>
            </w:r>
            <w:proofErr w:type="spellStart"/>
            <w:r w:rsidRPr="00EB365F">
              <w:rPr>
                <w:shd w:val="clear" w:color="auto" w:fill="FFFFFF"/>
              </w:rPr>
              <w:t>Genium</w:t>
            </w:r>
            <w:proofErr w:type="spellEnd"/>
            <w:r w:rsidRPr="00EB365F">
              <w:rPr>
                <w:shd w:val="clear" w:color="auto" w:fill="FFFFFF"/>
              </w:rPr>
              <w:t xml:space="preserve"> или эквивалент, обеспечивающий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наличие защиты от влаги. Применяется поворотное устройство. Тип протеза: любой, по назначению. Гарантийный срок протеза не менее 12 месяцев со дня выдачи готового изделия Получателю.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8C" w:rsidRPr="00EB365F" w:rsidRDefault="00BB1B2B" w:rsidP="004D1C00">
            <w:pPr>
              <w:keepNext/>
              <w:widowControl w:val="0"/>
              <w:suppressAutoHyphens w:val="0"/>
              <w:ind w:left="-91" w:right="-85"/>
              <w:jc w:val="center"/>
            </w:pPr>
            <w:r w:rsidRPr="00EB365F">
              <w:t>1</w:t>
            </w:r>
          </w:p>
        </w:tc>
      </w:tr>
      <w:tr w:rsidR="00770F88" w:rsidRPr="00EB365F" w:rsidTr="004D1C00">
        <w:trPr>
          <w:trHeight w:val="62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98F" w:rsidRPr="00EB365F" w:rsidRDefault="0012398F" w:rsidP="004D1C00">
            <w:pPr>
              <w:keepNext/>
              <w:widowControl w:val="0"/>
              <w:suppressAutoHyphens w:val="0"/>
              <w:ind w:left="-91" w:right="-85"/>
              <w:jc w:val="center"/>
            </w:pPr>
          </w:p>
        </w:tc>
        <w:tc>
          <w:tcPr>
            <w:tcW w:w="8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98F" w:rsidRPr="00EB365F" w:rsidRDefault="0012398F" w:rsidP="004D1C00">
            <w:pPr>
              <w:keepNext/>
              <w:widowControl w:val="0"/>
              <w:suppressAutoHyphens w:val="0"/>
              <w:ind w:left="-91" w:right="-85"/>
              <w:jc w:val="center"/>
            </w:pPr>
            <w:r w:rsidRPr="00EB365F"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8F" w:rsidRPr="00EB365F" w:rsidRDefault="00BB1B2B" w:rsidP="004D1C00">
            <w:pPr>
              <w:keepNext/>
              <w:widowControl w:val="0"/>
              <w:suppressAutoHyphens w:val="0"/>
              <w:ind w:left="-91" w:right="-85"/>
              <w:jc w:val="center"/>
            </w:pPr>
            <w:r w:rsidRPr="00EB365F">
              <w:t>1</w:t>
            </w:r>
          </w:p>
        </w:tc>
      </w:tr>
    </w:tbl>
    <w:p w:rsidR="00D75115" w:rsidRPr="00EB365F" w:rsidRDefault="00D75115" w:rsidP="00770F88">
      <w:pPr>
        <w:keepNext/>
        <w:widowControl w:val="0"/>
        <w:suppressAutoHyphens w:val="0"/>
        <w:ind w:right="-1" w:firstLine="851"/>
        <w:contextualSpacing/>
        <w:jc w:val="both"/>
      </w:pPr>
    </w:p>
    <w:p w:rsidR="00C2638C" w:rsidRPr="00EB365F" w:rsidRDefault="00C2638C" w:rsidP="00E12B75">
      <w:pPr>
        <w:keepNext/>
        <w:keepLines/>
        <w:tabs>
          <w:tab w:val="left" w:pos="3768"/>
        </w:tabs>
        <w:suppressAutoHyphens w:val="0"/>
        <w:ind w:firstLine="851"/>
        <w:jc w:val="both"/>
      </w:pPr>
      <w:r w:rsidRPr="00EB365F">
        <w:t>Обоснование необходимости использования других показателей, требований, условных обозначений и терминологии:</w:t>
      </w:r>
    </w:p>
    <w:p w:rsidR="00C2638C" w:rsidRPr="00EB365F" w:rsidRDefault="00C2638C" w:rsidP="00E12B75">
      <w:pPr>
        <w:keepNext/>
        <w:keepLines/>
        <w:suppressAutoHyphens w:val="0"/>
        <w:ind w:firstLine="851"/>
        <w:jc w:val="both"/>
      </w:pPr>
      <w:proofErr w:type="gramStart"/>
      <w:r w:rsidRPr="00EB365F"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C2638C" w:rsidRPr="00EB365F" w:rsidRDefault="00C2638C" w:rsidP="00E12B75">
      <w:pPr>
        <w:keepNext/>
        <w:keepLines/>
        <w:suppressAutoHyphens w:val="0"/>
        <w:ind w:firstLine="851"/>
        <w:jc w:val="both"/>
      </w:pPr>
      <w:r w:rsidRPr="00EB365F">
        <w:t xml:space="preserve">Использование Заказчиком при описании изделий функциональных и технических характеристик обусловлено потребностью Получателей </w:t>
      </w:r>
      <w:r w:rsidRPr="00EB365F">
        <w:rPr>
          <w:rStyle w:val="ng-binding"/>
        </w:rPr>
        <w:t>протезно-ортопедических изделий.</w:t>
      </w:r>
    </w:p>
    <w:p w:rsidR="00C2638C" w:rsidRPr="00EB365F" w:rsidRDefault="00C2638C" w:rsidP="00E12B75">
      <w:pPr>
        <w:keepNext/>
        <w:keepLines/>
        <w:tabs>
          <w:tab w:val="left" w:pos="180"/>
        </w:tabs>
        <w:suppressAutoHyphens w:val="0"/>
        <w:ind w:firstLine="851"/>
        <w:jc w:val="both"/>
      </w:pPr>
      <w:r w:rsidRPr="00EB365F">
        <w:t xml:space="preserve">Срок пользования изделия устанавливается в соответствии с Приказом Минтруда России от </w:t>
      </w:r>
      <w:r w:rsidR="00C46443" w:rsidRPr="00EB365F">
        <w:rPr>
          <w:color w:val="000000"/>
        </w:rPr>
        <w:t xml:space="preserve">05.03.2021 </w:t>
      </w:r>
      <w:r w:rsidRPr="00EB365F">
        <w:rPr>
          <w:color w:val="000000"/>
        </w:rPr>
        <w:t>№107н</w:t>
      </w:r>
      <w:r w:rsidRPr="00EB365F">
        <w:t xml:space="preserve"> "Об утверждении сроков пользования техническими средствами реабилитации, протезами и протезно-ортопедическими изделиями".</w:t>
      </w:r>
    </w:p>
    <w:p w:rsidR="00C2638C" w:rsidRPr="00EB365F" w:rsidRDefault="00C2638C" w:rsidP="00E12B75">
      <w:pPr>
        <w:keepNext/>
        <w:keepLines/>
        <w:tabs>
          <w:tab w:val="left" w:pos="180"/>
        </w:tabs>
        <w:suppressAutoHyphens w:val="0"/>
        <w:ind w:firstLine="851"/>
        <w:jc w:val="both"/>
        <w:rPr>
          <w:lang w:eastAsia="ru-RU"/>
        </w:rPr>
      </w:pPr>
      <w:proofErr w:type="gramStart"/>
      <w:r w:rsidRPr="00EB365F">
        <w:rPr>
          <w:lang w:eastAsia="ru-RU"/>
        </w:rPr>
        <w:lastRenderedPageBreak/>
        <w:t>Работа по изготовлению протезно - ортопедических изделий (Протез бедра модульный с микропроцессорным управлением) и обеспечению ими в 2023 году застрахованных лиц, получивших повреждение здоровья вследствие несчастных случаев на производстве и профессиональных заболеваний включает в себя проведение комплекса медицинских, технических, производственных и организационных мероприятий, направленных на частичное восстановление опорно-двигательных функций и/или устранение косметических дефектов нижних конечностей пациентов с помощью протезов конечностей.</w:t>
      </w:r>
      <w:proofErr w:type="gramEnd"/>
    </w:p>
    <w:p w:rsidR="00C2638C" w:rsidRPr="00EB365F" w:rsidRDefault="00C2638C" w:rsidP="00E12B75">
      <w:pPr>
        <w:keepNext/>
        <w:keepLines/>
        <w:tabs>
          <w:tab w:val="left" w:pos="180"/>
        </w:tabs>
        <w:suppressAutoHyphens w:val="0"/>
        <w:ind w:firstLine="851"/>
        <w:jc w:val="both"/>
        <w:rPr>
          <w:lang w:eastAsia="ru-RU"/>
        </w:rPr>
      </w:pPr>
      <w:r w:rsidRPr="00EB365F">
        <w:rPr>
          <w:lang w:eastAsia="ru-RU"/>
        </w:rPr>
        <w:t>Данные работы проводятся с целью устранения или возможно полной компенсации ограничений жизнедеятель</w:t>
      </w:r>
      <w:r w:rsidR="00BD7653">
        <w:rPr>
          <w:lang w:eastAsia="ru-RU"/>
        </w:rPr>
        <w:t>ности, с максимальным сохранением</w:t>
      </w:r>
      <w:r w:rsidRPr="00EB365F">
        <w:rPr>
          <w:lang w:eastAsia="ru-RU"/>
        </w:rPr>
        <w:t xml:space="preserve"> индивидуальных особенностей человека и компенсации его утраченных функциональных особенностей.</w:t>
      </w:r>
    </w:p>
    <w:p w:rsidR="00C2638C" w:rsidRPr="00EB365F" w:rsidRDefault="00C2638C" w:rsidP="00E12B75">
      <w:pPr>
        <w:keepNext/>
        <w:keepLines/>
        <w:tabs>
          <w:tab w:val="left" w:pos="180"/>
        </w:tabs>
        <w:suppressAutoHyphens w:val="0"/>
        <w:ind w:firstLine="851"/>
        <w:jc w:val="both"/>
        <w:rPr>
          <w:lang w:eastAsia="ru-RU"/>
        </w:rPr>
      </w:pPr>
      <w:proofErr w:type="gramStart"/>
      <w:r w:rsidRPr="00EB365F">
        <w:rPr>
          <w:lang w:eastAsia="ru-RU"/>
        </w:rPr>
        <w:t>Выполнение работ предусматривает осмотр пациента и анализ программы реабилитации пострадавшего, предоставление пациенту информации о конструкции протеза, его функциональных возможностях и ограничениях, а также о планируемом реабилитационном эффекте, проведение лечения общей и сопутствующей патологии организма, комплекса реабилитационных мероприятий для подготовки к протезированию (при необходимости, в зависимости от вида протезирования), врачебный контроль за ходом оказания услуг по протезированию и врачебный контроль качества</w:t>
      </w:r>
      <w:proofErr w:type="gramEnd"/>
      <w:r w:rsidRPr="00EB365F">
        <w:rPr>
          <w:lang w:eastAsia="ru-RU"/>
        </w:rPr>
        <w:t xml:space="preserve"> </w:t>
      </w:r>
      <w:proofErr w:type="gramStart"/>
      <w:r w:rsidRPr="00EB365F">
        <w:rPr>
          <w:lang w:eastAsia="ru-RU"/>
        </w:rPr>
        <w:t xml:space="preserve">протезирования, снятие мерок, изготовление приемной гильзы с культи Получателя, примерку, индивидуальную подгонку, изготовление протеза, обучение застрахованных лиц, получивших повреждение здоровья вследствие несчастных случаев на производстве и профессиональных заболеваний пользованию протезом, наблюдение, выдачу протезно-ортопедического изделия, сервисное обслуживание и ремонт в период гарантийного срока эксплуатации протезно-ортопедического изделия за счет Исполнителя, а также иные мероприятия, предусмотренные государственными стандартами в области протезирования. </w:t>
      </w:r>
      <w:proofErr w:type="gramEnd"/>
    </w:p>
    <w:p w:rsidR="00C2638C" w:rsidRPr="00EB365F" w:rsidRDefault="00C2638C" w:rsidP="00E12B75">
      <w:pPr>
        <w:keepNext/>
        <w:keepLines/>
        <w:tabs>
          <w:tab w:val="left" w:pos="180"/>
        </w:tabs>
        <w:suppressAutoHyphens w:val="0"/>
        <w:ind w:firstLine="851"/>
        <w:jc w:val="both"/>
        <w:rPr>
          <w:lang w:eastAsia="ru-RU"/>
        </w:rPr>
      </w:pPr>
      <w:r w:rsidRPr="00EB365F">
        <w:rPr>
          <w:lang w:eastAsia="ru-RU"/>
        </w:rPr>
        <w:t xml:space="preserve">Прием Получателей производить в специально оборудованном (оборудованных) </w:t>
      </w:r>
      <w:proofErr w:type="gramStart"/>
      <w:r w:rsidRPr="00EB365F">
        <w:rPr>
          <w:lang w:eastAsia="ru-RU"/>
        </w:rPr>
        <w:t>рабочем</w:t>
      </w:r>
      <w:proofErr w:type="gramEnd"/>
      <w:r w:rsidRPr="00EB365F">
        <w:rPr>
          <w:lang w:eastAsia="ru-RU"/>
        </w:rPr>
        <w:t xml:space="preserve"> месте (рабочих местах) Исполнителя. Специальное оборудованное рабочее место должно соответствовать условиям для беспрепятственного доступа к нему застрахованных лиц, получивших повреждение здоровья вследствие несчастных случаев на производстве и профессиональных заболеваний в соответствии с требованиями, установленными Постановлением Правительства Российской </w:t>
      </w:r>
      <w:r w:rsidR="00C46443" w:rsidRPr="00EB365F">
        <w:rPr>
          <w:lang w:eastAsia="ru-RU"/>
        </w:rPr>
        <w:t>Федерации № 363 от 29.03.2019</w:t>
      </w:r>
      <w:r w:rsidRPr="00EB365F">
        <w:rPr>
          <w:lang w:eastAsia="ru-RU"/>
        </w:rPr>
        <w:t xml:space="preserve"> «Об утверждении государственной программы Российской Федерации «Доступная среда».</w:t>
      </w:r>
    </w:p>
    <w:p w:rsidR="00C2638C" w:rsidRPr="00EB365F" w:rsidRDefault="00C2638C" w:rsidP="00E12B75">
      <w:pPr>
        <w:keepNext/>
        <w:keepLines/>
        <w:tabs>
          <w:tab w:val="left" w:pos="180"/>
        </w:tabs>
        <w:suppressAutoHyphens w:val="0"/>
        <w:ind w:firstLine="851"/>
        <w:jc w:val="both"/>
      </w:pPr>
      <w:r w:rsidRPr="00EB365F">
        <w:t xml:space="preserve">Выдача изделий должна осуществляться при наличии документов, подтверждающих соответствие изделий (сертификат соответствия или декларация о соответствии и т.д.), в случае если законодательством Российской Федерации предусмотрено наличие таких документов. </w:t>
      </w:r>
    </w:p>
    <w:p w:rsidR="00C2638C" w:rsidRPr="00EB365F" w:rsidRDefault="00C2638C" w:rsidP="00E12B75">
      <w:pPr>
        <w:keepNext/>
        <w:keepLines/>
        <w:tabs>
          <w:tab w:val="left" w:pos="180"/>
        </w:tabs>
        <w:suppressAutoHyphens w:val="0"/>
        <w:ind w:firstLine="851"/>
        <w:jc w:val="both"/>
      </w:pPr>
      <w:r w:rsidRPr="00EB365F">
        <w:t xml:space="preserve">Изделия должны быть новыми (ранее неиспользованными), не должны содержать восстановленных (отремонтированных) или бывших в употреблении деталей, не иметь дефектов (осыпания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требованиями: ГОСТ </w:t>
      </w:r>
      <w:proofErr w:type="gramStart"/>
      <w:r w:rsidRPr="00EB365F">
        <w:t>Р</w:t>
      </w:r>
      <w:proofErr w:type="gramEnd"/>
      <w:r w:rsidRPr="00EB365F"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 ГОСТ ISO 10993-1-2021 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риска; ГОСТ ISO 10993-5-2011 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vitro; ГОСТ ISO 10993-10-2011 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действия; ГОСТ </w:t>
      </w:r>
      <w:proofErr w:type="gramStart"/>
      <w:r w:rsidRPr="00EB365F">
        <w:t>Р</w:t>
      </w:r>
      <w:proofErr w:type="gramEnd"/>
      <w:r w:rsidRPr="00EB365F"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испытаний; ГОСТ </w:t>
      </w:r>
      <w:proofErr w:type="gramStart"/>
      <w:r w:rsidRPr="00EB365F">
        <w:t>Р</w:t>
      </w:r>
      <w:proofErr w:type="gramEnd"/>
      <w:r w:rsidRPr="00EB365F">
        <w:t xml:space="preserve"> 51819-2022 Национальный стандарт Российской Федерации. Протезирование и </w:t>
      </w:r>
      <w:proofErr w:type="spellStart"/>
      <w:r w:rsidRPr="00EB365F">
        <w:t>ортезирование</w:t>
      </w:r>
      <w:proofErr w:type="spellEnd"/>
      <w:r w:rsidRPr="00EB365F">
        <w:t xml:space="preserve"> верхних и нижних конечностей. Термины и определения; ГОСТ </w:t>
      </w:r>
      <w:proofErr w:type="gramStart"/>
      <w:r w:rsidRPr="00EB365F">
        <w:t>Р</w:t>
      </w:r>
      <w:proofErr w:type="gramEnd"/>
      <w:r w:rsidRPr="00EB365F">
        <w:t xml:space="preserve"> ИСО 22523-2007 Национальный стандарт Российской Федерации. Протезы конечностей и </w:t>
      </w:r>
      <w:proofErr w:type="spellStart"/>
      <w:r w:rsidRPr="00EB365F">
        <w:t>ортезы</w:t>
      </w:r>
      <w:proofErr w:type="spellEnd"/>
      <w:r w:rsidRPr="00EB365F">
        <w:t xml:space="preserve"> наружные. Требования и методы испытаний.</w:t>
      </w:r>
    </w:p>
    <w:p w:rsidR="00C2638C" w:rsidRPr="00EB365F" w:rsidRDefault="00C2638C" w:rsidP="00E12B75">
      <w:pPr>
        <w:pStyle w:val="ad"/>
        <w:keepNext/>
        <w:keepLines/>
        <w:tabs>
          <w:tab w:val="left" w:pos="180"/>
        </w:tabs>
        <w:suppressAutoHyphens w:val="0"/>
        <w:ind w:firstLine="851"/>
        <w:jc w:val="both"/>
        <w:rPr>
          <w:sz w:val="24"/>
          <w:lang w:eastAsia="en-US"/>
        </w:rPr>
      </w:pPr>
      <w:r w:rsidRPr="00EB365F">
        <w:rPr>
          <w:sz w:val="24"/>
          <w:lang w:eastAsia="en-US"/>
        </w:rPr>
        <w:t xml:space="preserve">Изделия не должны выделять при эксплуатации токсичных и агрессивных веществ и не должны оказывать раздражающего действия. </w:t>
      </w:r>
    </w:p>
    <w:p w:rsidR="00C2638C" w:rsidRPr="00EB365F" w:rsidRDefault="00C2638C" w:rsidP="00E12B75">
      <w:pPr>
        <w:pStyle w:val="ad"/>
        <w:keepNext/>
        <w:keepLines/>
        <w:suppressAutoHyphens w:val="0"/>
        <w:ind w:firstLine="851"/>
        <w:jc w:val="both"/>
        <w:rPr>
          <w:sz w:val="24"/>
        </w:rPr>
      </w:pPr>
      <w:r w:rsidRPr="00EB365F">
        <w:rPr>
          <w:sz w:val="24"/>
        </w:rPr>
        <w:lastRenderedPageBreak/>
        <w:t xml:space="preserve"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</w:t>
      </w:r>
    </w:p>
    <w:p w:rsidR="00C2638C" w:rsidRPr="00EB365F" w:rsidRDefault="00C2638C" w:rsidP="00E12B75">
      <w:pPr>
        <w:pStyle w:val="ad"/>
        <w:keepNext/>
        <w:keepLines/>
        <w:suppressAutoHyphens w:val="0"/>
        <w:ind w:firstLine="851"/>
        <w:jc w:val="both"/>
        <w:rPr>
          <w:sz w:val="24"/>
        </w:rPr>
      </w:pPr>
      <w:r w:rsidRPr="00EB365F">
        <w:rPr>
          <w:sz w:val="24"/>
        </w:rPr>
        <w:t>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C2638C" w:rsidRPr="00EB365F" w:rsidRDefault="00C2638C" w:rsidP="00E12B75">
      <w:pPr>
        <w:pStyle w:val="ad"/>
        <w:keepNext/>
        <w:keepLines/>
        <w:tabs>
          <w:tab w:val="left" w:pos="180"/>
        </w:tabs>
        <w:suppressAutoHyphens w:val="0"/>
        <w:ind w:firstLine="851"/>
        <w:jc w:val="both"/>
        <w:rPr>
          <w:sz w:val="24"/>
        </w:rPr>
      </w:pPr>
      <w:r w:rsidRPr="00EB365F">
        <w:rPr>
          <w:sz w:val="24"/>
        </w:rPr>
        <w:t>-безопасность для кожных покровов;</w:t>
      </w:r>
    </w:p>
    <w:p w:rsidR="00C2638C" w:rsidRPr="00EB365F" w:rsidRDefault="00C2638C" w:rsidP="00E12B75">
      <w:pPr>
        <w:pStyle w:val="ad"/>
        <w:keepNext/>
        <w:keepLines/>
        <w:tabs>
          <w:tab w:val="left" w:pos="180"/>
        </w:tabs>
        <w:suppressAutoHyphens w:val="0"/>
        <w:ind w:firstLine="851"/>
        <w:jc w:val="both"/>
        <w:rPr>
          <w:sz w:val="24"/>
        </w:rPr>
      </w:pPr>
      <w:r w:rsidRPr="00EB365F">
        <w:rPr>
          <w:sz w:val="24"/>
        </w:rPr>
        <w:t>-эстетичность;</w:t>
      </w:r>
    </w:p>
    <w:p w:rsidR="00C2638C" w:rsidRPr="00EB365F" w:rsidRDefault="00C2638C" w:rsidP="00E12B75">
      <w:pPr>
        <w:pStyle w:val="ad"/>
        <w:keepNext/>
        <w:keepLines/>
        <w:tabs>
          <w:tab w:val="left" w:pos="180"/>
        </w:tabs>
        <w:suppressAutoHyphens w:val="0"/>
        <w:ind w:firstLine="851"/>
        <w:jc w:val="both"/>
        <w:rPr>
          <w:sz w:val="24"/>
        </w:rPr>
      </w:pPr>
      <w:r w:rsidRPr="00EB365F">
        <w:rPr>
          <w:sz w:val="24"/>
        </w:rPr>
        <w:t>-простота пользования.</w:t>
      </w:r>
    </w:p>
    <w:p w:rsidR="00C2638C" w:rsidRPr="00EB365F" w:rsidRDefault="00C2638C" w:rsidP="008D5F5A">
      <w:pPr>
        <w:pStyle w:val="a5"/>
        <w:keepNext/>
        <w:keepLines/>
        <w:suppressLineNumbers w:val="0"/>
        <w:tabs>
          <w:tab w:val="left" w:pos="180"/>
          <w:tab w:val="left" w:pos="10099"/>
        </w:tabs>
        <w:suppressAutoHyphens w:val="0"/>
        <w:snapToGrid w:val="0"/>
        <w:ind w:firstLine="851"/>
        <w:jc w:val="both"/>
      </w:pPr>
      <w:r w:rsidRPr="00EB365F"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 и т.д.),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C2638C" w:rsidRPr="00EB365F" w:rsidRDefault="00C2638C" w:rsidP="00E12B75">
      <w:pPr>
        <w:keepNext/>
        <w:keepLines/>
        <w:tabs>
          <w:tab w:val="left" w:pos="180"/>
          <w:tab w:val="left" w:pos="10099"/>
        </w:tabs>
        <w:suppressAutoHyphens w:val="0"/>
        <w:ind w:firstLine="851"/>
        <w:jc w:val="both"/>
        <w:rPr>
          <w:lang w:eastAsia="ru-RU"/>
        </w:rPr>
      </w:pPr>
      <w:r w:rsidRPr="00EB365F">
        <w:rPr>
          <w:lang w:eastAsia="ru-RU"/>
        </w:rPr>
        <w:t>Обязательно наличие гарантийного талона</w:t>
      </w:r>
      <w:r w:rsidRPr="00EB365F">
        <w:t xml:space="preserve"> на сервисное обслуживание</w:t>
      </w:r>
      <w:r w:rsidRPr="00EB365F">
        <w:rPr>
          <w:lang w:eastAsia="ru-RU"/>
        </w:rPr>
        <w:t>, дающего право на бесплатный ремонт изделий во время гарантийного срока пользования.</w:t>
      </w:r>
    </w:p>
    <w:p w:rsidR="00C2638C" w:rsidRPr="00EB365F" w:rsidRDefault="00C2638C" w:rsidP="00E12B75">
      <w:pPr>
        <w:keepNext/>
        <w:keepLines/>
        <w:tabs>
          <w:tab w:val="left" w:pos="180"/>
          <w:tab w:val="left" w:pos="10099"/>
        </w:tabs>
        <w:suppressAutoHyphens w:val="0"/>
        <w:ind w:firstLine="851"/>
        <w:jc w:val="both"/>
        <w:rPr>
          <w:lang w:eastAsia="ru-RU"/>
        </w:rPr>
      </w:pPr>
      <w:r w:rsidRPr="00EB365F">
        <w:rPr>
          <w:lang w:eastAsia="ru-RU"/>
        </w:rPr>
        <w:t>Срок гарантийного ремонта со дня обращения Получателя не должен превышать 20 (двадцати) рабочих дней.</w:t>
      </w:r>
    </w:p>
    <w:p w:rsidR="00C2638C" w:rsidRPr="00EB365F" w:rsidRDefault="00C2638C" w:rsidP="00E12B75">
      <w:pPr>
        <w:keepNext/>
        <w:keepLines/>
        <w:tabs>
          <w:tab w:val="left" w:pos="180"/>
          <w:tab w:val="left" w:pos="10099"/>
        </w:tabs>
        <w:suppressAutoHyphens w:val="0"/>
        <w:ind w:firstLine="851"/>
        <w:jc w:val="both"/>
        <w:rPr>
          <w:lang w:eastAsia="ru-RU"/>
        </w:rPr>
      </w:pPr>
      <w:r w:rsidRPr="00EB365F">
        <w:rPr>
          <w:lang w:eastAsia="ru-RU"/>
        </w:rPr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C2638C" w:rsidRPr="00EB365F" w:rsidRDefault="00C2638C" w:rsidP="00E12B75">
      <w:pPr>
        <w:keepNext/>
        <w:keepLines/>
        <w:tabs>
          <w:tab w:val="left" w:pos="180"/>
          <w:tab w:val="left" w:pos="10099"/>
        </w:tabs>
        <w:suppressAutoHyphens w:val="0"/>
        <w:ind w:firstLine="851"/>
        <w:jc w:val="both"/>
      </w:pPr>
      <w:r w:rsidRPr="00EB365F"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C2638C" w:rsidRPr="00EB365F" w:rsidRDefault="00C2638C" w:rsidP="00E12B75">
      <w:pPr>
        <w:keepNext/>
        <w:keepLines/>
        <w:tabs>
          <w:tab w:val="left" w:pos="180"/>
          <w:tab w:val="left" w:pos="10099"/>
        </w:tabs>
        <w:suppressAutoHyphens w:val="0"/>
        <w:ind w:firstLine="851"/>
        <w:jc w:val="both"/>
      </w:pPr>
      <w:r w:rsidRPr="00EB365F"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C2638C" w:rsidRPr="00EB365F" w:rsidRDefault="00C2638C" w:rsidP="00E12B75">
      <w:pPr>
        <w:keepNext/>
        <w:keepLines/>
        <w:tabs>
          <w:tab w:val="left" w:pos="180"/>
          <w:tab w:val="left" w:pos="708"/>
          <w:tab w:val="left" w:pos="10099"/>
        </w:tabs>
        <w:suppressAutoHyphens w:val="0"/>
        <w:ind w:firstLine="851"/>
        <w:jc w:val="both"/>
      </w:pPr>
      <w:r w:rsidRPr="00EB365F">
        <w:t>Маркировка упаковки изделий должна включать:</w:t>
      </w:r>
    </w:p>
    <w:p w:rsidR="00C2638C" w:rsidRPr="00EB365F" w:rsidRDefault="00C2638C" w:rsidP="00E12B75">
      <w:pPr>
        <w:keepNext/>
        <w:keepLines/>
        <w:tabs>
          <w:tab w:val="left" w:pos="180"/>
          <w:tab w:val="left" w:pos="708"/>
          <w:tab w:val="left" w:pos="10099"/>
        </w:tabs>
        <w:suppressAutoHyphens w:val="0"/>
        <w:ind w:firstLine="851"/>
        <w:jc w:val="both"/>
      </w:pPr>
      <w:r w:rsidRPr="00EB365F">
        <w:t>- условное обозначение группы изделий, товарную марку (при наличии), обозначение номера изделия (при наличии);</w:t>
      </w:r>
    </w:p>
    <w:p w:rsidR="00C2638C" w:rsidRPr="00EB365F" w:rsidRDefault="00C2638C" w:rsidP="00E12B75">
      <w:pPr>
        <w:keepNext/>
        <w:keepLines/>
        <w:tabs>
          <w:tab w:val="left" w:pos="180"/>
          <w:tab w:val="left" w:pos="708"/>
          <w:tab w:val="left" w:pos="10099"/>
        </w:tabs>
        <w:suppressAutoHyphens w:val="0"/>
        <w:ind w:firstLine="851"/>
        <w:jc w:val="both"/>
      </w:pPr>
      <w:r w:rsidRPr="00EB365F">
        <w:t>- страну-изготовителя;</w:t>
      </w:r>
    </w:p>
    <w:p w:rsidR="00C2638C" w:rsidRPr="00EB365F" w:rsidRDefault="00C2638C" w:rsidP="00E12B75">
      <w:pPr>
        <w:keepNext/>
        <w:keepLines/>
        <w:tabs>
          <w:tab w:val="left" w:pos="180"/>
          <w:tab w:val="left" w:pos="708"/>
          <w:tab w:val="left" w:pos="10099"/>
        </w:tabs>
        <w:suppressAutoHyphens w:val="0"/>
        <w:ind w:firstLine="851"/>
        <w:jc w:val="both"/>
      </w:pPr>
      <w:r w:rsidRPr="00EB365F">
        <w:t>- наименование предприятия-изготовителя, юридический адрес, товарный знак (при наличии);</w:t>
      </w:r>
    </w:p>
    <w:p w:rsidR="00C2638C" w:rsidRPr="00EB365F" w:rsidRDefault="00C2638C" w:rsidP="00E12B75">
      <w:pPr>
        <w:keepNext/>
        <w:keepLines/>
        <w:tabs>
          <w:tab w:val="left" w:pos="180"/>
          <w:tab w:val="left" w:pos="708"/>
          <w:tab w:val="left" w:pos="10099"/>
        </w:tabs>
        <w:suppressAutoHyphens w:val="0"/>
        <w:ind w:firstLine="851"/>
        <w:jc w:val="both"/>
      </w:pPr>
      <w:r w:rsidRPr="00EB365F">
        <w:t xml:space="preserve">- отличительные характеристики изделий в соответствии с их </w:t>
      </w:r>
      <w:proofErr w:type="gramStart"/>
      <w:r w:rsidRPr="00EB365F">
        <w:t>техническим исполнением</w:t>
      </w:r>
      <w:proofErr w:type="gramEnd"/>
      <w:r w:rsidRPr="00EB365F">
        <w:t xml:space="preserve"> (при наличии);</w:t>
      </w:r>
    </w:p>
    <w:p w:rsidR="00C2638C" w:rsidRPr="00EB365F" w:rsidRDefault="00C2638C" w:rsidP="00E12B75">
      <w:pPr>
        <w:keepNext/>
        <w:keepLines/>
        <w:tabs>
          <w:tab w:val="left" w:pos="180"/>
          <w:tab w:val="left" w:pos="708"/>
          <w:tab w:val="left" w:pos="10099"/>
        </w:tabs>
        <w:suppressAutoHyphens w:val="0"/>
        <w:ind w:firstLine="851"/>
        <w:jc w:val="both"/>
      </w:pPr>
      <w:r w:rsidRPr="00EB365F">
        <w:t>- номер артикула (при наличии);</w:t>
      </w:r>
    </w:p>
    <w:p w:rsidR="00C2638C" w:rsidRPr="00EB365F" w:rsidRDefault="00C2638C" w:rsidP="00E12B75">
      <w:pPr>
        <w:keepNext/>
        <w:keepLines/>
        <w:tabs>
          <w:tab w:val="left" w:pos="180"/>
          <w:tab w:val="left" w:pos="708"/>
          <w:tab w:val="left" w:pos="10099"/>
        </w:tabs>
        <w:suppressAutoHyphens w:val="0"/>
        <w:ind w:firstLine="851"/>
        <w:jc w:val="both"/>
      </w:pPr>
      <w:r w:rsidRPr="00EB365F">
        <w:t>- количество изделий в упаковке;</w:t>
      </w:r>
    </w:p>
    <w:p w:rsidR="00C2638C" w:rsidRPr="00EB365F" w:rsidRDefault="00C2638C" w:rsidP="00E12B75">
      <w:pPr>
        <w:keepNext/>
        <w:keepLines/>
        <w:tabs>
          <w:tab w:val="left" w:pos="180"/>
          <w:tab w:val="left" w:pos="708"/>
          <w:tab w:val="left" w:pos="10099"/>
        </w:tabs>
        <w:suppressAutoHyphens w:val="0"/>
        <w:ind w:firstLine="851"/>
        <w:jc w:val="both"/>
      </w:pPr>
      <w:r w:rsidRPr="00EB365F">
        <w:t>- дату (месяц, год) изготовления или гарантийный срок годности (при наличии);</w:t>
      </w:r>
    </w:p>
    <w:p w:rsidR="00C2638C" w:rsidRPr="00EB365F" w:rsidRDefault="00C2638C" w:rsidP="00E12B75">
      <w:pPr>
        <w:keepNext/>
        <w:keepLines/>
        <w:tabs>
          <w:tab w:val="left" w:pos="180"/>
          <w:tab w:val="left" w:pos="708"/>
          <w:tab w:val="left" w:pos="10099"/>
        </w:tabs>
        <w:suppressAutoHyphens w:val="0"/>
        <w:ind w:firstLine="851"/>
        <w:jc w:val="both"/>
      </w:pPr>
      <w:r w:rsidRPr="00EB365F">
        <w:t>- правила использования (при необходимости);</w:t>
      </w:r>
    </w:p>
    <w:p w:rsidR="00C2638C" w:rsidRPr="00EB365F" w:rsidRDefault="00C2638C" w:rsidP="00E12B75">
      <w:pPr>
        <w:keepNext/>
        <w:keepLines/>
        <w:tabs>
          <w:tab w:val="left" w:pos="180"/>
          <w:tab w:val="left" w:pos="708"/>
          <w:tab w:val="left" w:pos="10099"/>
        </w:tabs>
        <w:suppressAutoHyphens w:val="0"/>
        <w:ind w:firstLine="851"/>
        <w:jc w:val="both"/>
      </w:pPr>
      <w:r w:rsidRPr="00EB365F">
        <w:t>- штриховой код изделия (при наличии);</w:t>
      </w:r>
    </w:p>
    <w:p w:rsidR="00C2638C" w:rsidRPr="00EB365F" w:rsidRDefault="00C2638C" w:rsidP="00E12B75">
      <w:pPr>
        <w:keepNext/>
        <w:keepLines/>
        <w:tabs>
          <w:tab w:val="left" w:pos="180"/>
          <w:tab w:val="left" w:pos="708"/>
          <w:tab w:val="left" w:pos="10099"/>
        </w:tabs>
        <w:suppressAutoHyphens w:val="0"/>
        <w:ind w:firstLine="851"/>
        <w:jc w:val="both"/>
      </w:pPr>
      <w:r w:rsidRPr="00EB365F">
        <w:t>- информацию о сертификации (при наличии).</w:t>
      </w:r>
    </w:p>
    <w:p w:rsidR="00C2638C" w:rsidRPr="00EB365F" w:rsidRDefault="00C2638C" w:rsidP="00E12B75">
      <w:pPr>
        <w:keepNext/>
        <w:keepLines/>
        <w:tabs>
          <w:tab w:val="left" w:pos="180"/>
          <w:tab w:val="left" w:pos="10099"/>
        </w:tabs>
        <w:suppressAutoHyphens w:val="0"/>
        <w:ind w:firstLine="851"/>
        <w:jc w:val="both"/>
      </w:pPr>
      <w:r w:rsidRPr="00EB365F"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C2638C" w:rsidRPr="00EB365F" w:rsidRDefault="00C2638C" w:rsidP="00E12B75">
      <w:pPr>
        <w:keepNext/>
        <w:keepLines/>
        <w:ind w:firstLine="851"/>
        <w:jc w:val="both"/>
      </w:pPr>
      <w:r w:rsidRPr="00EB365F">
        <w:t xml:space="preserve">Место выполнения работ: </w:t>
      </w:r>
    </w:p>
    <w:p w:rsidR="00502E8F" w:rsidRPr="00EB365F" w:rsidRDefault="00C2638C" w:rsidP="00502E8F">
      <w:pPr>
        <w:keepNext/>
        <w:keepLines/>
        <w:ind w:firstLine="851"/>
        <w:jc w:val="both"/>
      </w:pPr>
      <w:r w:rsidRPr="00EB365F">
        <w:t>Место выполнения работ по изготовлению протезно-ортопедических изделий должно быть определе</w:t>
      </w:r>
      <w:r w:rsidR="00E12B75" w:rsidRPr="00EB365F">
        <w:t>но Исполнителем</w:t>
      </w:r>
      <w:r w:rsidRPr="00EB365F">
        <w:t xml:space="preserve">. </w:t>
      </w:r>
    </w:p>
    <w:p w:rsidR="00502E8F" w:rsidRPr="00EB365F" w:rsidRDefault="00502E8F" w:rsidP="00502E8F">
      <w:pPr>
        <w:keepNext/>
        <w:keepLines/>
        <w:ind w:firstLine="851"/>
        <w:jc w:val="both"/>
      </w:pPr>
      <w:proofErr w:type="gramStart"/>
      <w:r w:rsidRPr="00EB365F">
        <w:t>При этом осмотр пациента и анализ программы реабилитации пострадавшего, предоставление пациенту информации о конструкции протеза, его функциональных возможностях и ограничениях, а также о планируемом реабилитационном эффекте, проведение лечения общей и сопутствующей патологии организма, комплекса реабилитационных мероприятий для подготовки к протезированию (при необходимости, в зависимости от вида протезирования), врачебный контроль за ходом оказания услуг по протезированию и врачебный контроль качества протезирования</w:t>
      </w:r>
      <w:proofErr w:type="gramEnd"/>
      <w:r w:rsidRPr="00EB365F">
        <w:t xml:space="preserve">, </w:t>
      </w:r>
      <w:proofErr w:type="gramStart"/>
      <w:r w:rsidRPr="00EB365F">
        <w:t>снятие мерок, примерка, индивидуальная подгонка, обучение застрахованных лиц, получивших повреждение здоровья вследствие несчастных случаев на производстве и профессиональных заболеваний пользованию протезом, наблюдение, выдача технического средства реабилитации осуществляются Исполнителем в специально оборудованном (оборудованных) рабочем месте (рабочих местах) на территории Республики Башкортостан.</w:t>
      </w:r>
      <w:proofErr w:type="gramEnd"/>
    </w:p>
    <w:p w:rsidR="00502E8F" w:rsidRPr="00EB365F" w:rsidRDefault="00502E8F" w:rsidP="00502E8F">
      <w:pPr>
        <w:keepNext/>
        <w:keepLines/>
        <w:ind w:firstLine="851"/>
        <w:jc w:val="both"/>
      </w:pPr>
      <w:proofErr w:type="gramStart"/>
      <w:r w:rsidRPr="00EB365F">
        <w:lastRenderedPageBreak/>
        <w:t>Осмотр пациента и анализ программы реабилитации пострадавшего, проведение лечения общей и сопутствующей патологии организма, комплекса реабилитационных мероприятий для подготовки к протезированию (при необходимости, в зависимости от вида протезирования), врачебный контроль за ходом оказания услуг по протезированию, врачебный контроль качества протезирования должны быть выполнены Исполнителем</w:t>
      </w:r>
      <w:r w:rsidR="009A54CF">
        <w:t xml:space="preserve"> на территории Республики Башкортостан</w:t>
      </w:r>
      <w:r w:rsidRPr="00EB365F">
        <w:t xml:space="preserve"> при наличии лицензии (выписки из реестра лицензий) на осуществление медицинской деятельности на</w:t>
      </w:r>
      <w:proofErr w:type="gramEnd"/>
      <w:r w:rsidRPr="00EB365F">
        <w:t xml:space="preserve"> организацию и выполнение работ (услуг) при оказании первичной специализированной медико-санитарной помощи в амбулаторных условиях по травматологи</w:t>
      </w:r>
      <w:r w:rsidR="00DC1020" w:rsidRPr="00EB365F">
        <w:t>и и ортопедии</w:t>
      </w:r>
      <w:r w:rsidRPr="00EB365F">
        <w:t>.</w:t>
      </w:r>
    </w:p>
    <w:p w:rsidR="00C2638C" w:rsidRPr="00EB365F" w:rsidRDefault="00502E8F" w:rsidP="00502E8F">
      <w:pPr>
        <w:keepNext/>
        <w:keepLines/>
        <w:tabs>
          <w:tab w:val="left" w:pos="180"/>
          <w:tab w:val="left" w:pos="10099"/>
        </w:tabs>
        <w:suppressAutoHyphens w:val="0"/>
        <w:ind w:firstLine="851"/>
        <w:jc w:val="both"/>
        <w:rPr>
          <w:lang w:eastAsia="en-US"/>
        </w:rPr>
      </w:pPr>
      <w:r w:rsidRPr="00EB365F">
        <w:t>Выполнение работ осуществляется при наличии направлений Отделения Фонда пенсионного и социального страхования Российской Федерации по Республике Башкортостан.</w:t>
      </w:r>
    </w:p>
    <w:p w:rsidR="00C2638C" w:rsidRPr="00EB365F" w:rsidRDefault="00C2638C" w:rsidP="00E12B75">
      <w:pPr>
        <w:keepNext/>
        <w:keepLines/>
        <w:tabs>
          <w:tab w:val="left" w:pos="180"/>
          <w:tab w:val="left" w:pos="10099"/>
        </w:tabs>
        <w:suppressAutoHyphens w:val="0"/>
        <w:ind w:firstLine="851"/>
        <w:jc w:val="both"/>
        <w:rPr>
          <w:lang w:eastAsia="en-US"/>
        </w:rPr>
      </w:pPr>
      <w:r w:rsidRPr="00EB365F">
        <w:rPr>
          <w:lang w:eastAsia="en-US"/>
        </w:rPr>
        <w:t xml:space="preserve">Срок выполнения работ: </w:t>
      </w:r>
    </w:p>
    <w:p w:rsidR="00C2638C" w:rsidRPr="00EB365F" w:rsidRDefault="00C2638C" w:rsidP="00E12B75">
      <w:pPr>
        <w:keepNext/>
        <w:keepLines/>
        <w:tabs>
          <w:tab w:val="left" w:pos="180"/>
          <w:tab w:val="left" w:pos="10099"/>
        </w:tabs>
        <w:suppressAutoHyphens w:val="0"/>
        <w:ind w:firstLine="851"/>
        <w:jc w:val="both"/>
      </w:pPr>
      <w:r w:rsidRPr="00EB365F">
        <w:rPr>
          <w:lang w:eastAsia="en-US"/>
        </w:rPr>
        <w:t>Со дня заключения гос</w:t>
      </w:r>
      <w:r w:rsidR="00D246B0" w:rsidRPr="00EB365F">
        <w:rPr>
          <w:lang w:eastAsia="en-US"/>
        </w:rPr>
        <w:t xml:space="preserve">ударственного контракта </w:t>
      </w:r>
      <w:r w:rsidR="00EB365F">
        <w:rPr>
          <w:lang w:eastAsia="en-US"/>
        </w:rPr>
        <w:t>до</w:t>
      </w:r>
      <w:r w:rsidR="00C46443" w:rsidRPr="00EB365F">
        <w:rPr>
          <w:lang w:eastAsia="en-US"/>
        </w:rPr>
        <w:t xml:space="preserve"> 01.11.2023</w:t>
      </w:r>
      <w:r w:rsidRPr="00EB365F">
        <w:t xml:space="preserve"> включительно должно быть выполнено 100% общего объема работ.</w:t>
      </w:r>
      <w:bookmarkStart w:id="0" w:name="_GoBack"/>
      <w:bookmarkEnd w:id="0"/>
    </w:p>
    <w:p w:rsidR="00C2638C" w:rsidRDefault="00C2638C" w:rsidP="00E12B75">
      <w:pPr>
        <w:keepNext/>
        <w:keepLines/>
        <w:ind w:firstLine="851"/>
        <w:jc w:val="both"/>
      </w:pPr>
      <w:r w:rsidRPr="00EB365F">
        <w:t>Исполнитель должен гарантировать, что изделия передаются своб</w:t>
      </w:r>
      <w:r w:rsidR="00E12B75" w:rsidRPr="00EB365F">
        <w:t xml:space="preserve">одными от прав третьих лиц и не </w:t>
      </w:r>
      <w:r w:rsidRPr="00EB365F">
        <w:t>являются предметом залога, ареста или иного обременения.</w:t>
      </w:r>
    </w:p>
    <w:p w:rsidR="00C71C3B" w:rsidRPr="00C2638C" w:rsidRDefault="00C71C3B" w:rsidP="00E12B75">
      <w:pPr>
        <w:keepNext/>
        <w:keepLines/>
        <w:ind w:firstLine="851"/>
        <w:jc w:val="both"/>
      </w:pPr>
      <w:r>
        <w:t xml:space="preserve">КТРУ: </w:t>
      </w:r>
      <w:hyperlink r:id="rId7" w:tgtFrame="_blank" w:history="1">
        <w:r w:rsidRPr="00C71C3B">
          <w:t>32.50.22.190-00005045</w:t>
        </w:r>
      </w:hyperlink>
    </w:p>
    <w:p w:rsidR="00FB15D3" w:rsidRPr="00770F88" w:rsidRDefault="00FB15D3" w:rsidP="008956A5">
      <w:pPr>
        <w:pStyle w:val="ab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B15D3" w:rsidRPr="00770F88" w:rsidSect="00EC28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DD"/>
    <w:rsid w:val="0000103C"/>
    <w:rsid w:val="00002980"/>
    <w:rsid w:val="00024E3B"/>
    <w:rsid w:val="00025A61"/>
    <w:rsid w:val="000446AE"/>
    <w:rsid w:val="00045607"/>
    <w:rsid w:val="00050ACB"/>
    <w:rsid w:val="000620BE"/>
    <w:rsid w:val="00065348"/>
    <w:rsid w:val="00065385"/>
    <w:rsid w:val="000737B3"/>
    <w:rsid w:val="0007458D"/>
    <w:rsid w:val="00091D3B"/>
    <w:rsid w:val="000950FB"/>
    <w:rsid w:val="00097C24"/>
    <w:rsid w:val="000C17DD"/>
    <w:rsid w:val="000C6116"/>
    <w:rsid w:val="000F1A8A"/>
    <w:rsid w:val="001028CD"/>
    <w:rsid w:val="00106864"/>
    <w:rsid w:val="00107E88"/>
    <w:rsid w:val="001133E1"/>
    <w:rsid w:val="001163A4"/>
    <w:rsid w:val="0012398F"/>
    <w:rsid w:val="0013325C"/>
    <w:rsid w:val="00135EEC"/>
    <w:rsid w:val="00145498"/>
    <w:rsid w:val="00170795"/>
    <w:rsid w:val="001716C4"/>
    <w:rsid w:val="00176C7B"/>
    <w:rsid w:val="0017769E"/>
    <w:rsid w:val="00180302"/>
    <w:rsid w:val="0019166B"/>
    <w:rsid w:val="001C416F"/>
    <w:rsid w:val="001E0C0F"/>
    <w:rsid w:val="001E77D2"/>
    <w:rsid w:val="001F7DA9"/>
    <w:rsid w:val="002063F2"/>
    <w:rsid w:val="00210717"/>
    <w:rsid w:val="00212CDE"/>
    <w:rsid w:val="002170A6"/>
    <w:rsid w:val="002400F8"/>
    <w:rsid w:val="00240F28"/>
    <w:rsid w:val="00243920"/>
    <w:rsid w:val="0024393A"/>
    <w:rsid w:val="00246BBA"/>
    <w:rsid w:val="00252299"/>
    <w:rsid w:val="002737D6"/>
    <w:rsid w:val="00283DDD"/>
    <w:rsid w:val="00285D8E"/>
    <w:rsid w:val="002A68E3"/>
    <w:rsid w:val="002B5B69"/>
    <w:rsid w:val="002B72CD"/>
    <w:rsid w:val="002D67C2"/>
    <w:rsid w:val="002E4BA0"/>
    <w:rsid w:val="002E4F87"/>
    <w:rsid w:val="002F2C1A"/>
    <w:rsid w:val="003033C5"/>
    <w:rsid w:val="00305B2B"/>
    <w:rsid w:val="00310649"/>
    <w:rsid w:val="00315D6B"/>
    <w:rsid w:val="00323E28"/>
    <w:rsid w:val="0035033A"/>
    <w:rsid w:val="00351E64"/>
    <w:rsid w:val="00353194"/>
    <w:rsid w:val="00353300"/>
    <w:rsid w:val="0036487D"/>
    <w:rsid w:val="00371C93"/>
    <w:rsid w:val="00373383"/>
    <w:rsid w:val="00373CAE"/>
    <w:rsid w:val="00385D4F"/>
    <w:rsid w:val="00397920"/>
    <w:rsid w:val="003A3812"/>
    <w:rsid w:val="003B24E1"/>
    <w:rsid w:val="003B47FA"/>
    <w:rsid w:val="003C0009"/>
    <w:rsid w:val="003C33B6"/>
    <w:rsid w:val="003C4555"/>
    <w:rsid w:val="003C5323"/>
    <w:rsid w:val="003D2087"/>
    <w:rsid w:val="003D5EED"/>
    <w:rsid w:val="003D7B05"/>
    <w:rsid w:val="003E2B2E"/>
    <w:rsid w:val="00402B16"/>
    <w:rsid w:val="004131E6"/>
    <w:rsid w:val="00417DA4"/>
    <w:rsid w:val="00434241"/>
    <w:rsid w:val="004626AB"/>
    <w:rsid w:val="00475F55"/>
    <w:rsid w:val="004939EB"/>
    <w:rsid w:val="00495312"/>
    <w:rsid w:val="0049744A"/>
    <w:rsid w:val="004A6AF3"/>
    <w:rsid w:val="004A7589"/>
    <w:rsid w:val="004C67DE"/>
    <w:rsid w:val="004D1C00"/>
    <w:rsid w:val="004E2AB1"/>
    <w:rsid w:val="00502E8F"/>
    <w:rsid w:val="00504941"/>
    <w:rsid w:val="005056A5"/>
    <w:rsid w:val="00514D7E"/>
    <w:rsid w:val="005206E2"/>
    <w:rsid w:val="00520E1E"/>
    <w:rsid w:val="00551BF7"/>
    <w:rsid w:val="00552380"/>
    <w:rsid w:val="00553D13"/>
    <w:rsid w:val="005731DC"/>
    <w:rsid w:val="00573D18"/>
    <w:rsid w:val="00591DC2"/>
    <w:rsid w:val="005A14AE"/>
    <w:rsid w:val="005A2112"/>
    <w:rsid w:val="005B4BDB"/>
    <w:rsid w:val="005C1B1D"/>
    <w:rsid w:val="005C3A21"/>
    <w:rsid w:val="005E1FED"/>
    <w:rsid w:val="005F5D11"/>
    <w:rsid w:val="0060215B"/>
    <w:rsid w:val="00610F61"/>
    <w:rsid w:val="00615331"/>
    <w:rsid w:val="006233D4"/>
    <w:rsid w:val="00630A4A"/>
    <w:rsid w:val="00632A3D"/>
    <w:rsid w:val="00633118"/>
    <w:rsid w:val="00641977"/>
    <w:rsid w:val="00645231"/>
    <w:rsid w:val="00654B17"/>
    <w:rsid w:val="00662ABA"/>
    <w:rsid w:val="00666E64"/>
    <w:rsid w:val="00676896"/>
    <w:rsid w:val="0068232A"/>
    <w:rsid w:val="00682DB9"/>
    <w:rsid w:val="00687C3C"/>
    <w:rsid w:val="006A5396"/>
    <w:rsid w:val="006B265F"/>
    <w:rsid w:val="006B4BA6"/>
    <w:rsid w:val="006C4D69"/>
    <w:rsid w:val="006C7FE2"/>
    <w:rsid w:val="006D3FDE"/>
    <w:rsid w:val="006D6E13"/>
    <w:rsid w:val="006F675A"/>
    <w:rsid w:val="006F6A1E"/>
    <w:rsid w:val="00716EAB"/>
    <w:rsid w:val="00724989"/>
    <w:rsid w:val="00733A0D"/>
    <w:rsid w:val="00734640"/>
    <w:rsid w:val="0073685F"/>
    <w:rsid w:val="00746C18"/>
    <w:rsid w:val="00754432"/>
    <w:rsid w:val="00754715"/>
    <w:rsid w:val="007664D3"/>
    <w:rsid w:val="00770F88"/>
    <w:rsid w:val="00777D0F"/>
    <w:rsid w:val="007833F1"/>
    <w:rsid w:val="007A1D95"/>
    <w:rsid w:val="007A73D1"/>
    <w:rsid w:val="007B18A6"/>
    <w:rsid w:val="007B7AA9"/>
    <w:rsid w:val="007C4088"/>
    <w:rsid w:val="007E1A53"/>
    <w:rsid w:val="00803632"/>
    <w:rsid w:val="00812991"/>
    <w:rsid w:val="00820D75"/>
    <w:rsid w:val="00823383"/>
    <w:rsid w:val="00831359"/>
    <w:rsid w:val="00831B28"/>
    <w:rsid w:val="00832AEC"/>
    <w:rsid w:val="00854D94"/>
    <w:rsid w:val="0086101C"/>
    <w:rsid w:val="0087090F"/>
    <w:rsid w:val="00871617"/>
    <w:rsid w:val="00877C74"/>
    <w:rsid w:val="00881FCB"/>
    <w:rsid w:val="008956A5"/>
    <w:rsid w:val="008972EA"/>
    <w:rsid w:val="008B0763"/>
    <w:rsid w:val="008B2BA1"/>
    <w:rsid w:val="008B57B0"/>
    <w:rsid w:val="008C5B54"/>
    <w:rsid w:val="008D5F5A"/>
    <w:rsid w:val="008D737C"/>
    <w:rsid w:val="008D7635"/>
    <w:rsid w:val="008F2291"/>
    <w:rsid w:val="008F2DC7"/>
    <w:rsid w:val="008F7DC1"/>
    <w:rsid w:val="00917447"/>
    <w:rsid w:val="0092238C"/>
    <w:rsid w:val="009240D2"/>
    <w:rsid w:val="009336EA"/>
    <w:rsid w:val="009412E6"/>
    <w:rsid w:val="0095780D"/>
    <w:rsid w:val="00971A3D"/>
    <w:rsid w:val="0097360B"/>
    <w:rsid w:val="0097384C"/>
    <w:rsid w:val="00977BB2"/>
    <w:rsid w:val="009979F1"/>
    <w:rsid w:val="009A29BD"/>
    <w:rsid w:val="009A54CF"/>
    <w:rsid w:val="009B2DF5"/>
    <w:rsid w:val="009C3A84"/>
    <w:rsid w:val="009C57EE"/>
    <w:rsid w:val="009C6219"/>
    <w:rsid w:val="009E39E3"/>
    <w:rsid w:val="009E7067"/>
    <w:rsid w:val="009F34A4"/>
    <w:rsid w:val="00A145CF"/>
    <w:rsid w:val="00A16C4A"/>
    <w:rsid w:val="00A2111B"/>
    <w:rsid w:val="00A31E8C"/>
    <w:rsid w:val="00A42146"/>
    <w:rsid w:val="00A55BF6"/>
    <w:rsid w:val="00A636FE"/>
    <w:rsid w:val="00A71CD9"/>
    <w:rsid w:val="00A814CD"/>
    <w:rsid w:val="00A85BFA"/>
    <w:rsid w:val="00A94AA1"/>
    <w:rsid w:val="00AA2B12"/>
    <w:rsid w:val="00AA3DEF"/>
    <w:rsid w:val="00AA4E44"/>
    <w:rsid w:val="00AA524F"/>
    <w:rsid w:val="00AA76CB"/>
    <w:rsid w:val="00AB34D8"/>
    <w:rsid w:val="00AB5627"/>
    <w:rsid w:val="00AD2782"/>
    <w:rsid w:val="00AE2013"/>
    <w:rsid w:val="00AF0160"/>
    <w:rsid w:val="00AF447C"/>
    <w:rsid w:val="00B01BD9"/>
    <w:rsid w:val="00B0338A"/>
    <w:rsid w:val="00B10A0A"/>
    <w:rsid w:val="00B138A8"/>
    <w:rsid w:val="00B17E17"/>
    <w:rsid w:val="00B2703B"/>
    <w:rsid w:val="00B308F6"/>
    <w:rsid w:val="00B32AB4"/>
    <w:rsid w:val="00B4307B"/>
    <w:rsid w:val="00B61F1B"/>
    <w:rsid w:val="00B64AAA"/>
    <w:rsid w:val="00BB0A21"/>
    <w:rsid w:val="00BB1B2B"/>
    <w:rsid w:val="00BD2B4C"/>
    <w:rsid w:val="00BD5E68"/>
    <w:rsid w:val="00BD758F"/>
    <w:rsid w:val="00BD7653"/>
    <w:rsid w:val="00BE138B"/>
    <w:rsid w:val="00BF01C4"/>
    <w:rsid w:val="00BF7C46"/>
    <w:rsid w:val="00C01002"/>
    <w:rsid w:val="00C20BA5"/>
    <w:rsid w:val="00C21B69"/>
    <w:rsid w:val="00C2638C"/>
    <w:rsid w:val="00C36F7C"/>
    <w:rsid w:val="00C46443"/>
    <w:rsid w:val="00C518AE"/>
    <w:rsid w:val="00C62602"/>
    <w:rsid w:val="00C71C3B"/>
    <w:rsid w:val="00C7508F"/>
    <w:rsid w:val="00CA517B"/>
    <w:rsid w:val="00CA73C9"/>
    <w:rsid w:val="00CA7C72"/>
    <w:rsid w:val="00CC4DF5"/>
    <w:rsid w:val="00CD320D"/>
    <w:rsid w:val="00CD45E9"/>
    <w:rsid w:val="00CE40BD"/>
    <w:rsid w:val="00CE5F23"/>
    <w:rsid w:val="00CF62B1"/>
    <w:rsid w:val="00D072EC"/>
    <w:rsid w:val="00D10A84"/>
    <w:rsid w:val="00D135B6"/>
    <w:rsid w:val="00D14916"/>
    <w:rsid w:val="00D15D65"/>
    <w:rsid w:val="00D246B0"/>
    <w:rsid w:val="00D276E6"/>
    <w:rsid w:val="00D44F27"/>
    <w:rsid w:val="00D47C54"/>
    <w:rsid w:val="00D51012"/>
    <w:rsid w:val="00D57A3B"/>
    <w:rsid w:val="00D63268"/>
    <w:rsid w:val="00D72E2C"/>
    <w:rsid w:val="00D75115"/>
    <w:rsid w:val="00D83A7C"/>
    <w:rsid w:val="00D87BCF"/>
    <w:rsid w:val="00D934DB"/>
    <w:rsid w:val="00D97C50"/>
    <w:rsid w:val="00DA5FE2"/>
    <w:rsid w:val="00DA6071"/>
    <w:rsid w:val="00DB3A7B"/>
    <w:rsid w:val="00DB53A7"/>
    <w:rsid w:val="00DC1020"/>
    <w:rsid w:val="00DD0605"/>
    <w:rsid w:val="00DE2462"/>
    <w:rsid w:val="00DF5FDC"/>
    <w:rsid w:val="00E00DF0"/>
    <w:rsid w:val="00E06464"/>
    <w:rsid w:val="00E10027"/>
    <w:rsid w:val="00E12B75"/>
    <w:rsid w:val="00E23C89"/>
    <w:rsid w:val="00E3018B"/>
    <w:rsid w:val="00E41EBB"/>
    <w:rsid w:val="00E50795"/>
    <w:rsid w:val="00E515A0"/>
    <w:rsid w:val="00E55B1D"/>
    <w:rsid w:val="00E55B32"/>
    <w:rsid w:val="00E61316"/>
    <w:rsid w:val="00E8773F"/>
    <w:rsid w:val="00E904AF"/>
    <w:rsid w:val="00E91D84"/>
    <w:rsid w:val="00EA1E4F"/>
    <w:rsid w:val="00EA39AE"/>
    <w:rsid w:val="00EA4011"/>
    <w:rsid w:val="00EB365F"/>
    <w:rsid w:val="00EC28B5"/>
    <w:rsid w:val="00ED448E"/>
    <w:rsid w:val="00EE1D00"/>
    <w:rsid w:val="00EF1CE0"/>
    <w:rsid w:val="00EF44E8"/>
    <w:rsid w:val="00EF47DC"/>
    <w:rsid w:val="00EF512C"/>
    <w:rsid w:val="00F07CE6"/>
    <w:rsid w:val="00F13346"/>
    <w:rsid w:val="00F16D38"/>
    <w:rsid w:val="00F27CD9"/>
    <w:rsid w:val="00F34ADF"/>
    <w:rsid w:val="00F400BF"/>
    <w:rsid w:val="00F536AE"/>
    <w:rsid w:val="00F714A6"/>
    <w:rsid w:val="00F71C63"/>
    <w:rsid w:val="00F8117A"/>
    <w:rsid w:val="00FA1960"/>
    <w:rsid w:val="00FB04B3"/>
    <w:rsid w:val="00FB15D3"/>
    <w:rsid w:val="00FC75A1"/>
    <w:rsid w:val="00FD1A8B"/>
    <w:rsid w:val="00FD1F57"/>
    <w:rsid w:val="00FE72B3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uiPriority w:val="99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b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c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g-binding">
    <w:name w:val="ng-binding"/>
    <w:rsid w:val="00FD1A8B"/>
  </w:style>
  <w:style w:type="paragraph" w:styleId="ad">
    <w:name w:val="Title"/>
    <w:basedOn w:val="a"/>
    <w:next w:val="ae"/>
    <w:link w:val="af"/>
    <w:qFormat/>
    <w:rsid w:val="00C2638C"/>
    <w:pPr>
      <w:jc w:val="center"/>
    </w:pPr>
    <w:rPr>
      <w:sz w:val="28"/>
    </w:rPr>
  </w:style>
  <w:style w:type="character" w:customStyle="1" w:styleId="af">
    <w:name w:val="Название Знак"/>
    <w:basedOn w:val="a1"/>
    <w:link w:val="ad"/>
    <w:rsid w:val="00C2638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Subtitle"/>
    <w:basedOn w:val="a"/>
    <w:next w:val="a"/>
    <w:link w:val="af0"/>
    <w:uiPriority w:val="11"/>
    <w:qFormat/>
    <w:rsid w:val="00C263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1"/>
    <w:link w:val="ae"/>
    <w:uiPriority w:val="11"/>
    <w:rsid w:val="00C263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uiPriority w:val="99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b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c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g-binding">
    <w:name w:val="ng-binding"/>
    <w:rsid w:val="00FD1A8B"/>
  </w:style>
  <w:style w:type="paragraph" w:styleId="ad">
    <w:name w:val="Title"/>
    <w:basedOn w:val="a"/>
    <w:next w:val="ae"/>
    <w:link w:val="af"/>
    <w:qFormat/>
    <w:rsid w:val="00C2638C"/>
    <w:pPr>
      <w:jc w:val="center"/>
    </w:pPr>
    <w:rPr>
      <w:sz w:val="28"/>
    </w:rPr>
  </w:style>
  <w:style w:type="character" w:customStyle="1" w:styleId="af">
    <w:name w:val="Название Знак"/>
    <w:basedOn w:val="a1"/>
    <w:link w:val="ad"/>
    <w:rsid w:val="00C2638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Subtitle"/>
    <w:basedOn w:val="a"/>
    <w:next w:val="a"/>
    <w:link w:val="af0"/>
    <w:uiPriority w:val="11"/>
    <w:qFormat/>
    <w:rsid w:val="00C263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1"/>
    <w:link w:val="ae"/>
    <w:uiPriority w:val="11"/>
    <w:rsid w:val="00C263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upki.gov.ru/epz/ktru/ktruCard/commonInfo.html?itemId=371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62C1E-C13D-439F-B364-D9799283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Ильчук Айгуль Назимовна</cp:lastModifiedBy>
  <cp:revision>42</cp:revision>
  <cp:lastPrinted>2023-03-16T11:06:00Z</cp:lastPrinted>
  <dcterms:created xsi:type="dcterms:W3CDTF">2023-03-15T10:52:00Z</dcterms:created>
  <dcterms:modified xsi:type="dcterms:W3CDTF">2023-05-05T10:46:00Z</dcterms:modified>
</cp:coreProperties>
</file>