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Layout w:type="fixed"/>
        <w:tblLook w:val="0000"/>
      </w:tblPr>
      <w:tblGrid>
        <w:gridCol w:w="5310"/>
        <w:gridCol w:w="5370"/>
      </w:tblGrid>
      <w:tr w:rsidR="000D0723" w:rsidRPr="005E3744" w:rsidTr="00D16A57">
        <w:trPr>
          <w:trHeight w:val="187"/>
        </w:trPr>
        <w:tc>
          <w:tcPr>
            <w:tcW w:w="5310" w:type="dxa"/>
            <w:shd w:val="clear" w:color="auto" w:fill="auto"/>
          </w:tcPr>
          <w:p w:rsidR="000D0723" w:rsidRPr="005E3744" w:rsidRDefault="000D0723" w:rsidP="006A2099">
            <w:pPr>
              <w:keepNext/>
              <w:keepLines/>
              <w:snapToGrid w:val="0"/>
              <w:contextualSpacing/>
              <w:jc w:val="center"/>
            </w:pPr>
          </w:p>
        </w:tc>
        <w:tc>
          <w:tcPr>
            <w:tcW w:w="5370" w:type="dxa"/>
            <w:shd w:val="clear" w:color="auto" w:fill="auto"/>
          </w:tcPr>
          <w:p w:rsidR="00E60050" w:rsidRPr="005E3744" w:rsidRDefault="00E60050" w:rsidP="006A2099">
            <w:pPr>
              <w:keepNext/>
              <w:keepLines/>
              <w:contextualSpacing/>
              <w:jc w:val="center"/>
            </w:pPr>
          </w:p>
        </w:tc>
      </w:tr>
    </w:tbl>
    <w:p w:rsidR="00E77E5F" w:rsidRPr="000A79B3" w:rsidRDefault="00E77E5F" w:rsidP="00E77E5F">
      <w:pPr>
        <w:keepNext/>
        <w:keepLines/>
        <w:jc w:val="right"/>
        <w:rPr>
          <w:i/>
          <w:sz w:val="20"/>
          <w:szCs w:val="20"/>
        </w:rPr>
      </w:pPr>
      <w:r w:rsidRPr="000A79B3">
        <w:rPr>
          <w:i/>
          <w:sz w:val="20"/>
          <w:szCs w:val="20"/>
        </w:rPr>
        <w:t>Приложение №1</w:t>
      </w:r>
    </w:p>
    <w:p w:rsidR="00E77E5F" w:rsidRPr="000A79B3" w:rsidRDefault="00E77E5F" w:rsidP="00E77E5F">
      <w:pPr>
        <w:keepNext/>
        <w:keepLines/>
        <w:jc w:val="right"/>
        <w:rPr>
          <w:i/>
          <w:sz w:val="20"/>
          <w:szCs w:val="20"/>
        </w:rPr>
      </w:pPr>
      <w:r w:rsidRPr="000A79B3">
        <w:rPr>
          <w:i/>
          <w:sz w:val="20"/>
          <w:szCs w:val="20"/>
        </w:rPr>
        <w:t>к извещению о проведении</w:t>
      </w:r>
    </w:p>
    <w:p w:rsidR="00E77E5F" w:rsidRPr="000A79B3" w:rsidRDefault="00E77E5F" w:rsidP="00E77E5F">
      <w:pPr>
        <w:keepNext/>
        <w:keepLines/>
        <w:jc w:val="right"/>
        <w:rPr>
          <w:i/>
          <w:sz w:val="20"/>
          <w:szCs w:val="20"/>
        </w:rPr>
      </w:pPr>
      <w:r w:rsidRPr="000A79B3">
        <w:rPr>
          <w:i/>
          <w:sz w:val="20"/>
          <w:szCs w:val="20"/>
        </w:rPr>
        <w:t>открытого конкурса в электронной форме</w:t>
      </w:r>
    </w:p>
    <w:p w:rsidR="00E77E5F" w:rsidRDefault="00E77E5F" w:rsidP="002F2569">
      <w:pPr>
        <w:keepNext/>
        <w:keepLines/>
        <w:autoSpaceDE w:val="0"/>
        <w:contextualSpacing/>
        <w:jc w:val="center"/>
        <w:rPr>
          <w:rFonts w:eastAsia="Times New Roman CYR"/>
          <w:b/>
          <w:bCs/>
          <w:iCs/>
        </w:rPr>
      </w:pPr>
    </w:p>
    <w:p w:rsidR="000A79B3" w:rsidRPr="006F456C" w:rsidRDefault="000A79B3" w:rsidP="002F2569">
      <w:pPr>
        <w:keepNext/>
        <w:keepLines/>
        <w:autoSpaceDE w:val="0"/>
        <w:contextualSpacing/>
        <w:jc w:val="center"/>
        <w:rPr>
          <w:rFonts w:eastAsia="Times New Roman CYR"/>
          <w:b/>
          <w:bCs/>
          <w:iCs/>
        </w:rPr>
      </w:pPr>
      <w:r w:rsidRPr="006F456C">
        <w:rPr>
          <w:b/>
          <w:bCs/>
          <w:lang w:eastAsia="ru-RU"/>
        </w:rPr>
        <w:t>Описание объекта закупки</w:t>
      </w:r>
    </w:p>
    <w:p w:rsidR="000A79B3" w:rsidRPr="006F456C" w:rsidRDefault="000A79B3" w:rsidP="002F2569">
      <w:pPr>
        <w:keepNext/>
        <w:keepLines/>
        <w:autoSpaceDE w:val="0"/>
        <w:contextualSpacing/>
        <w:jc w:val="center"/>
        <w:rPr>
          <w:rFonts w:eastAsia="Times New Roman CYR"/>
          <w:b/>
          <w:bCs/>
          <w:iCs/>
        </w:rPr>
      </w:pPr>
    </w:p>
    <w:p w:rsidR="00EF472A" w:rsidRPr="00EF472A" w:rsidRDefault="000D15D7" w:rsidP="002F2569">
      <w:pPr>
        <w:keepNext/>
        <w:keepLines/>
        <w:autoSpaceDE w:val="0"/>
        <w:contextualSpacing/>
        <w:jc w:val="center"/>
        <w:rPr>
          <w:rStyle w:val="FontStyle18"/>
          <w:rFonts w:eastAsia="OpenSymbol"/>
          <w:b/>
          <w:sz w:val="24"/>
          <w:szCs w:val="24"/>
        </w:rPr>
      </w:pPr>
      <w:r w:rsidRPr="006F456C">
        <w:rPr>
          <w:rFonts w:eastAsia="Times New Roman CYR"/>
          <w:b/>
          <w:bCs/>
          <w:iCs/>
        </w:rPr>
        <w:t xml:space="preserve">Техническое задание к проведению открытого конкурса в электронной форме на </w:t>
      </w:r>
      <w:r w:rsidR="00EF472A" w:rsidRPr="00EF472A">
        <w:rPr>
          <w:rStyle w:val="FontStyle18"/>
          <w:rFonts w:eastAsia="OpenSymbol"/>
          <w:b/>
          <w:sz w:val="24"/>
          <w:szCs w:val="24"/>
        </w:rPr>
        <w:t>изготовление</w:t>
      </w:r>
      <w:r w:rsidR="00EF472A" w:rsidRPr="00EF472A">
        <w:rPr>
          <w:rStyle w:val="FontStyle18"/>
          <w:rFonts w:eastAsia="OpenSymbol"/>
          <w:sz w:val="24"/>
          <w:szCs w:val="24"/>
        </w:rPr>
        <w:t xml:space="preserve"> </w:t>
      </w:r>
      <w:r w:rsidR="00EF472A" w:rsidRPr="00EF472A">
        <w:rPr>
          <w:b/>
          <w:bCs/>
        </w:rPr>
        <w:t>протезов верхних конечностей</w:t>
      </w:r>
      <w:r w:rsidR="00EF472A" w:rsidRPr="00EF472A">
        <w:rPr>
          <w:rStyle w:val="FontStyle18"/>
          <w:rFonts w:eastAsia="OpenSymbol"/>
          <w:b/>
          <w:sz w:val="24"/>
          <w:szCs w:val="24"/>
        </w:rPr>
        <w:t xml:space="preserve"> в 2024 году (для субъектов малого предпринимательства)</w:t>
      </w:r>
    </w:p>
    <w:p w:rsidR="00063632" w:rsidRPr="00C16100" w:rsidRDefault="00063632" w:rsidP="00063632">
      <w:pPr>
        <w:keepNext/>
        <w:keepLines/>
        <w:spacing w:line="240" w:lineRule="atLeast"/>
        <w:contextualSpacing/>
        <w:jc w:val="center"/>
        <w:outlineLvl w:val="0"/>
        <w:rPr>
          <w:b/>
          <w:caps/>
          <w:kern w:val="28"/>
        </w:rPr>
      </w:pPr>
      <w:r w:rsidRPr="00C16100">
        <w:rPr>
          <w:b/>
          <w:caps/>
          <w:kern w:val="28"/>
        </w:rPr>
        <w:t>ИКЗ</w:t>
      </w:r>
      <w:r>
        <w:rPr>
          <w:b/>
          <w:caps/>
          <w:kern w:val="28"/>
        </w:rPr>
        <w:t>:</w:t>
      </w:r>
      <w:r w:rsidRPr="00C16100">
        <w:rPr>
          <w:b/>
          <w:caps/>
          <w:kern w:val="28"/>
        </w:rPr>
        <w:t xml:space="preserve"> </w:t>
      </w:r>
      <w:r w:rsidRPr="00C16100">
        <w:rPr>
          <w:b/>
          <w:bCs/>
          <w:lang w:eastAsia="ru-RU"/>
        </w:rPr>
        <w:t>23-17106015458710601001-0207-001-3250-323</w:t>
      </w:r>
    </w:p>
    <w:p w:rsidR="00BD00F7" w:rsidRPr="00BD00F7" w:rsidRDefault="00BD00F7" w:rsidP="002F2569">
      <w:pPr>
        <w:keepNext/>
        <w:keepLines/>
        <w:autoSpaceDE w:val="0"/>
        <w:contextualSpacing/>
        <w:jc w:val="center"/>
        <w:rPr>
          <w:rFonts w:eastAsia="Times New Roman CYR"/>
          <w:b/>
          <w:iCs/>
          <w:color w:val="000000"/>
          <w:spacing w:val="4"/>
        </w:rPr>
      </w:pPr>
    </w:p>
    <w:p w:rsidR="005C7AFC" w:rsidRDefault="005C7AFC" w:rsidP="005C7AFC">
      <w:pPr>
        <w:keepNext/>
        <w:shd w:val="clear" w:color="auto" w:fill="FFFFFF"/>
        <w:tabs>
          <w:tab w:val="left" w:pos="1387"/>
        </w:tabs>
        <w:spacing w:line="260" w:lineRule="exact"/>
        <w:ind w:firstLine="709"/>
        <w:jc w:val="both"/>
        <w:rPr>
          <w:bCs/>
        </w:rPr>
      </w:pPr>
      <w:r>
        <w:rPr>
          <w:bCs/>
        </w:rPr>
        <w:t>П</w:t>
      </w:r>
      <w:r w:rsidRPr="003B23DB">
        <w:rPr>
          <w:bCs/>
        </w:rPr>
        <w:t>ротез верхней конечности</w:t>
      </w:r>
      <w:r>
        <w:rPr>
          <w:bCs/>
        </w:rPr>
        <w:t xml:space="preserve"> -н</w:t>
      </w:r>
      <w:r w:rsidRPr="003B23DB">
        <w:rPr>
          <w:bCs/>
        </w:rPr>
        <w:t>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неполного сегмента верхней конечности.</w:t>
      </w:r>
    </w:p>
    <w:p w:rsidR="005C7AFC" w:rsidRDefault="005C7AFC" w:rsidP="005C7AFC">
      <w:pPr>
        <w:keepNext/>
        <w:shd w:val="clear" w:color="auto" w:fill="FFFFFF"/>
        <w:tabs>
          <w:tab w:val="left" w:pos="1387"/>
        </w:tabs>
        <w:spacing w:line="260" w:lineRule="exact"/>
        <w:ind w:firstLine="709"/>
        <w:jc w:val="both"/>
        <w:rPr>
          <w:bCs/>
        </w:rPr>
      </w:pPr>
      <w:r w:rsidRPr="003B23DB">
        <w:rPr>
          <w:bCs/>
        </w:rPr>
        <w:t>Протезы верхних конечностей должны отвечать требованиям Национального стандарта Российской Федерации ГОСТ Р 56138-2021 «Протезы верхних конечностей. Технические требования»,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5C7AFC" w:rsidRPr="003B23DB" w:rsidRDefault="005C7AFC" w:rsidP="005C7AFC">
      <w:pPr>
        <w:keepNext/>
        <w:shd w:val="clear" w:color="auto" w:fill="FFFFFF"/>
        <w:tabs>
          <w:tab w:val="left" w:pos="1387"/>
        </w:tabs>
        <w:spacing w:line="260" w:lineRule="exact"/>
        <w:ind w:firstLine="709"/>
        <w:jc w:val="both"/>
        <w:rPr>
          <w:bCs/>
        </w:rPr>
      </w:pPr>
      <w:r>
        <w:rPr>
          <w:bCs/>
        </w:rPr>
        <w:t>П</w:t>
      </w:r>
      <w:r w:rsidRPr="003B23DB">
        <w:rPr>
          <w:bCs/>
        </w:rPr>
        <w:t>ротезы верхней конечности косметические, функционально-косметические должны отвечать требованиям Национального стандарта Российской Федерации ГОСТ Р 57765-2021</w:t>
      </w:r>
      <w:r>
        <w:rPr>
          <w:bCs/>
        </w:rPr>
        <w:t xml:space="preserve"> «Изделия протезно-ортопедические. Общие технические требования».</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 xml:space="preserve">Выполняемые работы по изготовлению протезов верхних конечностей для обеспечения </w:t>
      </w:r>
      <w:r>
        <w:rPr>
          <w:bCs/>
        </w:rPr>
        <w:t>получателей</w:t>
      </w:r>
      <w:r w:rsidRPr="003B23DB">
        <w:rPr>
          <w:bCs/>
        </w:rPr>
        <w:t xml:space="preserve"> должны содержать комплекс медицинских, технических и социальных мероприятий, проводимых с пациентами, имеющими дефекты </w:t>
      </w:r>
      <w:r>
        <w:rPr>
          <w:bCs/>
        </w:rPr>
        <w:t>верхних конечностей</w:t>
      </w:r>
      <w:r w:rsidRPr="003B23DB">
        <w:rPr>
          <w:bCs/>
        </w:rPr>
        <w:t xml:space="preserve">, в целях восстановления или компенсации ограничений их жизнедеятельности в соответствии с ГОСТ Р 53874-2017 «Реабилитация и </w:t>
      </w:r>
      <w:proofErr w:type="spellStart"/>
      <w:r w:rsidRPr="003B23DB">
        <w:rPr>
          <w:bCs/>
        </w:rPr>
        <w:t>абилитация</w:t>
      </w:r>
      <w:proofErr w:type="spellEnd"/>
      <w:r w:rsidRPr="003B23DB">
        <w:rPr>
          <w:bCs/>
        </w:rPr>
        <w:t xml:space="preserve"> инвалидов. Основные виды реабилитационных и </w:t>
      </w:r>
      <w:proofErr w:type="spellStart"/>
      <w:r w:rsidRPr="003B23DB">
        <w:rPr>
          <w:bCs/>
        </w:rPr>
        <w:t>абилитационных</w:t>
      </w:r>
      <w:proofErr w:type="spellEnd"/>
      <w:r w:rsidRPr="003B23DB">
        <w:rPr>
          <w:bCs/>
        </w:rPr>
        <w:t xml:space="preserve"> услуг».</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 xml:space="preserve">Работы по проведению комплекса медицинских, технических и организационных мероприятий должны быть направлены на частичное восстановление двигательных функций и (или) замещение полностью или частично отсутствующего или неполного сегмента верхней конечности в соответствии с ГОСТ Р 53874-2017 «Реабилитация и </w:t>
      </w:r>
      <w:proofErr w:type="spellStart"/>
      <w:r w:rsidRPr="003B23DB">
        <w:rPr>
          <w:bCs/>
        </w:rPr>
        <w:t>абилитация</w:t>
      </w:r>
      <w:proofErr w:type="spellEnd"/>
      <w:r w:rsidRPr="003B23DB">
        <w:rPr>
          <w:bCs/>
        </w:rPr>
        <w:t xml:space="preserve"> инвалидов. Основные виды реабилитационных и </w:t>
      </w:r>
      <w:proofErr w:type="spellStart"/>
      <w:r w:rsidRPr="003B23DB">
        <w:rPr>
          <w:bCs/>
        </w:rPr>
        <w:t>абилитационных</w:t>
      </w:r>
      <w:proofErr w:type="spellEnd"/>
      <w:r w:rsidRPr="003B23DB">
        <w:rPr>
          <w:bCs/>
        </w:rPr>
        <w:t xml:space="preserve"> услуг».</w:t>
      </w:r>
    </w:p>
    <w:p w:rsidR="005C7AFC" w:rsidRPr="009517A0" w:rsidRDefault="005C7AFC" w:rsidP="005C7AFC">
      <w:pPr>
        <w:keepNext/>
        <w:shd w:val="clear" w:color="auto" w:fill="FFFFFF"/>
        <w:tabs>
          <w:tab w:val="left" w:pos="1387"/>
        </w:tabs>
        <w:spacing w:line="260" w:lineRule="exact"/>
        <w:ind w:firstLine="709"/>
        <w:jc w:val="both"/>
        <w:rPr>
          <w:color w:val="212529"/>
          <w:shd w:val="clear" w:color="auto" w:fill="FFFFFF"/>
        </w:rPr>
      </w:pPr>
      <w:r w:rsidRPr="009517A0">
        <w:rPr>
          <w:color w:val="212529"/>
          <w:shd w:val="clear" w:color="auto" w:fill="FFFFFF"/>
        </w:rPr>
        <w:t xml:space="preserve">Внешний вид и форма </w:t>
      </w:r>
      <w:proofErr w:type="spellStart"/>
      <w:r w:rsidRPr="009517A0">
        <w:rPr>
          <w:color w:val="212529"/>
          <w:shd w:val="clear" w:color="auto" w:fill="FFFFFF"/>
        </w:rPr>
        <w:t>протезадолжны</w:t>
      </w:r>
      <w:proofErr w:type="spellEnd"/>
      <w:r w:rsidRPr="009517A0">
        <w:rPr>
          <w:color w:val="212529"/>
          <w:shd w:val="clear" w:color="auto" w:fill="FFFFFF"/>
        </w:rPr>
        <w:t xml:space="preserve"> соответствовать внешнему виду и форме здоровой конечности.</w:t>
      </w:r>
    </w:p>
    <w:p w:rsidR="005C7AFC" w:rsidRPr="009517A0" w:rsidRDefault="005C7AFC" w:rsidP="005C7AFC">
      <w:pPr>
        <w:pStyle w:val="p12"/>
        <w:keepNext/>
        <w:spacing w:before="0" w:beforeAutospacing="0" w:after="0" w:afterAutospacing="0" w:line="260" w:lineRule="exact"/>
        <w:ind w:firstLine="709"/>
        <w:jc w:val="both"/>
        <w:rPr>
          <w:color w:val="212529"/>
          <w:shd w:val="clear" w:color="auto" w:fill="FFFFFF"/>
        </w:rPr>
      </w:pPr>
      <w:r w:rsidRPr="009517A0">
        <w:rPr>
          <w:color w:val="212529"/>
          <w:shd w:val="clear" w:color="auto" w:fill="FFFFFF"/>
        </w:rPr>
        <w:t>Подгонка крепления протеза должна проводиться и проверяться при его выдаче.</w:t>
      </w:r>
    </w:p>
    <w:p w:rsidR="005C7AFC" w:rsidRPr="009517A0" w:rsidRDefault="005C7AFC" w:rsidP="005C7AFC">
      <w:pPr>
        <w:pStyle w:val="p12"/>
        <w:keepNext/>
        <w:spacing w:before="0" w:beforeAutospacing="0" w:after="0" w:afterAutospacing="0" w:line="260" w:lineRule="exact"/>
        <w:ind w:firstLine="709"/>
        <w:jc w:val="both"/>
        <w:rPr>
          <w:color w:val="212529"/>
        </w:rPr>
      </w:pPr>
      <w:r w:rsidRPr="009517A0">
        <w:rPr>
          <w:color w:val="212529"/>
        </w:rPr>
        <w:t>Протезы кисти косметические должны иметь антропометрическое сходство с соответствующими сегментами конечности пользователя.</w:t>
      </w:r>
    </w:p>
    <w:p w:rsidR="005C7AFC" w:rsidRPr="009517A0" w:rsidRDefault="005C7AFC" w:rsidP="005C7AFC">
      <w:pPr>
        <w:pStyle w:val="p12"/>
        <w:keepNext/>
        <w:spacing w:before="0" w:beforeAutospacing="0" w:after="0" w:afterAutospacing="0" w:line="260" w:lineRule="exact"/>
        <w:ind w:firstLine="709"/>
        <w:jc w:val="both"/>
        <w:rPr>
          <w:color w:val="212529"/>
        </w:rPr>
      </w:pPr>
      <w:r w:rsidRPr="009517A0">
        <w:rPr>
          <w:color w:val="212529"/>
        </w:rPr>
        <w:t>Элементы регулировки и фиксации подвижных элементов конструкции по размерам, конфигурации, а также по максимально допустимым усилиям должны соответствовать физиологическим возможностям пользователя.</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 xml:space="preserve">Протезы должны быть </w:t>
      </w:r>
      <w:proofErr w:type="spellStart"/>
      <w:r w:rsidRPr="003B23DB">
        <w:rPr>
          <w:bCs/>
        </w:rPr>
        <w:t>ремонтопригодными</w:t>
      </w:r>
      <w:proofErr w:type="spellEnd"/>
      <w:r w:rsidRPr="003B23DB">
        <w:rPr>
          <w:bCs/>
        </w:rPr>
        <w:t xml:space="preserve"> в течение срока службы. Число и номенклатура запасных деталей и/или узлов должны быть указаны в ТУ на протез конкретного вида. </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Протез должен быть прочным и выдерживать нагрузки, возникающие при его применении пользователем, способом, назначенным изготовителем для такого протеза и установленным в инструкции по применению.</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Протезы должны быть устойчивы к воздействию агрессивных биологических жидкостей (пота).</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Протезы должны быть приспособлены (доступны) для чистки (от пыли и/или загрязненных материалов) дезинфекции и санитарно-гигиенической обработки и должны выдерживать дезинфекцию и чистку простыми доступными чистящими материалами и дезинфицирующими средствами без повреждений протеза.</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Необходимо соответствие внешнего вида и формы протеза внешнему виду и форме здоровой конечности пользователя.</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 xml:space="preserve">Средства регулировки или управления элементов или узлов протеза должны быть легкодоступными и </w:t>
      </w:r>
      <w:proofErr w:type="spellStart"/>
      <w:r w:rsidRPr="003B23DB">
        <w:rPr>
          <w:bCs/>
        </w:rPr>
        <w:t>эргономически</w:t>
      </w:r>
      <w:proofErr w:type="spellEnd"/>
      <w:r w:rsidRPr="003B23DB">
        <w:rPr>
          <w:bCs/>
        </w:rPr>
        <w:t xml:space="preserve"> удобными для пользователя.</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Движения в подвижных соединениях протеза должны быть плавными и без заеданий.</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lastRenderedPageBreak/>
        <w:t>Элементы крепления протеза должны надежно удерживать протез на культе пользователя и не должны вызывать потертостей, сдавливания и образования наплывов мягких тканей, а также недопустимых нарушений кровообращения и болевых ощущений.</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На поверхности металлических и пластмассовых деталей не допускаются трещины, забоины, вмятины, расслоения материала, заусенцы и острые кромки.</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Функциональный узел протеза конечности должен выполнять заданную функцию и иметь конструктивно-технологическую завершенность.</w:t>
      </w:r>
    </w:p>
    <w:p w:rsidR="005C7AFC" w:rsidRPr="00860A3C" w:rsidRDefault="005C7AFC" w:rsidP="005C7AFC">
      <w:pPr>
        <w:keepNext/>
        <w:shd w:val="clear" w:color="auto" w:fill="FFFFFF"/>
        <w:tabs>
          <w:tab w:val="left" w:pos="1387"/>
        </w:tabs>
        <w:spacing w:line="260" w:lineRule="exact"/>
        <w:ind w:firstLine="709"/>
        <w:jc w:val="both"/>
        <w:rPr>
          <w:bCs/>
        </w:rPr>
      </w:pPr>
      <w:r w:rsidRPr="00860A3C">
        <w:rPr>
          <w:bCs/>
        </w:rPr>
        <w:t>В комплект поставки протеза входит:</w:t>
      </w:r>
    </w:p>
    <w:p w:rsidR="005C7AFC" w:rsidRPr="00860A3C" w:rsidRDefault="005C7AFC" w:rsidP="005C7AFC">
      <w:pPr>
        <w:keepNext/>
        <w:shd w:val="clear" w:color="auto" w:fill="FFFFFF"/>
        <w:tabs>
          <w:tab w:val="left" w:pos="1387"/>
        </w:tabs>
        <w:spacing w:line="260" w:lineRule="exact"/>
        <w:ind w:firstLine="709"/>
        <w:jc w:val="both"/>
        <w:rPr>
          <w:bCs/>
        </w:rPr>
      </w:pPr>
      <w:r w:rsidRPr="00860A3C">
        <w:rPr>
          <w:bCs/>
        </w:rPr>
        <w:t>- протез;</w:t>
      </w:r>
    </w:p>
    <w:p w:rsidR="005C7AFC" w:rsidRPr="00860A3C" w:rsidRDefault="005C7AFC" w:rsidP="005C7AFC">
      <w:pPr>
        <w:keepNext/>
        <w:shd w:val="clear" w:color="auto" w:fill="FFFFFF"/>
        <w:tabs>
          <w:tab w:val="left" w:pos="1387"/>
        </w:tabs>
        <w:spacing w:line="260" w:lineRule="exact"/>
        <w:ind w:firstLine="709"/>
        <w:jc w:val="both"/>
        <w:rPr>
          <w:bCs/>
        </w:rPr>
      </w:pPr>
      <w:r w:rsidRPr="00860A3C">
        <w:rPr>
          <w:bCs/>
        </w:rPr>
        <w:t>- инструкция по применению (памятка по обращению с изделием).</w:t>
      </w:r>
    </w:p>
    <w:p w:rsidR="005C7AFC" w:rsidRDefault="005C7AFC" w:rsidP="005C7AFC">
      <w:pPr>
        <w:keepNext/>
        <w:shd w:val="clear" w:color="auto" w:fill="FFFFFF"/>
        <w:tabs>
          <w:tab w:val="left" w:pos="1387"/>
        </w:tabs>
        <w:spacing w:line="260" w:lineRule="exact"/>
        <w:ind w:firstLine="709"/>
        <w:jc w:val="both"/>
        <w:rPr>
          <w:bCs/>
        </w:rPr>
      </w:pPr>
      <w:r w:rsidRPr="00860A3C">
        <w:rPr>
          <w:bCs/>
        </w:rPr>
        <w:t>Число чехлов на культю пользователя, а также косметических оболочек устанавливают в ТУ на протез конкретного вида.</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 xml:space="preserve">Металлические детали протезов верхних конечностей должны быть изготовлены из </w:t>
      </w:r>
      <w:proofErr w:type="spellStart"/>
      <w:r w:rsidRPr="003B23DB">
        <w:rPr>
          <w:bCs/>
        </w:rPr>
        <w:t>коррозионностойких</w:t>
      </w:r>
      <w:proofErr w:type="spellEnd"/>
      <w:r w:rsidRPr="003B23DB">
        <w:rPr>
          <w:bCs/>
        </w:rPr>
        <w:t xml:space="preserve"> материалов или иметь защитные или защитно-декоративные покрытия по ГОСТ 9.301-86.</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 xml:space="preserve">Материалы приемных гильз протеза, контактирующие с телом пользователя, должны соответствовать требованиям биологической безопасности по </w:t>
      </w:r>
      <w:hyperlink r:id="rId8" w:history="1">
        <w:r w:rsidRPr="003B23DB">
          <w:rPr>
            <w:bCs/>
          </w:rPr>
          <w:t>ГОСТ Р ИСО 10993-1</w:t>
        </w:r>
      </w:hyperlink>
      <w:r w:rsidRPr="003B23DB">
        <w:rPr>
          <w:bCs/>
        </w:rPr>
        <w:t xml:space="preserve">-2021, </w:t>
      </w:r>
      <w:hyperlink r:id="rId9" w:history="1">
        <w:r w:rsidRPr="003B23DB">
          <w:rPr>
            <w:bCs/>
          </w:rPr>
          <w:t>ГОСТ Р ИСО 10993-5</w:t>
        </w:r>
      </w:hyperlink>
      <w:r w:rsidRPr="003B23DB">
        <w:rPr>
          <w:bCs/>
        </w:rPr>
        <w:t xml:space="preserve">-2011 и </w:t>
      </w:r>
      <w:hyperlink r:id="rId10" w:history="1">
        <w:r w:rsidRPr="003B23DB">
          <w:rPr>
            <w:bCs/>
          </w:rPr>
          <w:t>ГОСТ Р ИСО 10993-10</w:t>
        </w:r>
      </w:hyperlink>
      <w:r w:rsidRPr="003B23DB">
        <w:rPr>
          <w:bCs/>
        </w:rPr>
        <w:t xml:space="preserve">-2011 и </w:t>
      </w:r>
      <w:hyperlink r:id="rId11" w:history="1">
        <w:r w:rsidRPr="003B23DB">
          <w:rPr>
            <w:bCs/>
          </w:rPr>
          <w:t>ГОСТ Р 52770</w:t>
        </w:r>
      </w:hyperlink>
      <w:r w:rsidRPr="003B23DB">
        <w:rPr>
          <w:bCs/>
        </w:rPr>
        <w:t>-2016.</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Термопластичные материалы приемных гильз протеза должны обеспечивать термическую и механическую подгонку (</w:t>
      </w:r>
      <w:proofErr w:type="spellStart"/>
      <w:r w:rsidRPr="003B23DB">
        <w:rPr>
          <w:bCs/>
        </w:rPr>
        <w:t>подформовку</w:t>
      </w:r>
      <w:proofErr w:type="spellEnd"/>
      <w:r w:rsidRPr="003B23DB">
        <w:rPr>
          <w:bCs/>
        </w:rPr>
        <w:t>).</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Материалы приемных гильз не должны деформироваться при нормальной эксплуатации протеза.</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Маркировка протезов должна соответствовать требованиям ГОСТ Р ИСО 22523-2007, подраздел 13.2, и ТУ на протез конкретного вида.</w:t>
      </w:r>
    </w:p>
    <w:p w:rsidR="005C7AFC" w:rsidRPr="003B23DB" w:rsidRDefault="005C7AFC" w:rsidP="005C7AFC">
      <w:pPr>
        <w:keepNext/>
        <w:shd w:val="clear" w:color="auto" w:fill="FFFFFF"/>
        <w:tabs>
          <w:tab w:val="left" w:pos="1387"/>
        </w:tabs>
        <w:spacing w:line="260" w:lineRule="exact"/>
        <w:ind w:firstLine="709"/>
        <w:jc w:val="both"/>
        <w:rPr>
          <w:bCs/>
        </w:rPr>
      </w:pPr>
      <w:r w:rsidRPr="003B23DB">
        <w:rPr>
          <w:bCs/>
        </w:rPr>
        <w:t>Требования к упаковке протезов, в том числе конкретные способы упаковывания протезов, а также применяемые при этом упаковочные материалы и тип транспортной тары, должны быть указаны изготовителем в ТУ на протез конкретного вида.</w:t>
      </w:r>
    </w:p>
    <w:p w:rsidR="005C7AFC" w:rsidRPr="00C77250" w:rsidRDefault="005C7AFC" w:rsidP="005C7AFC">
      <w:pPr>
        <w:keepNext/>
        <w:keepLines/>
        <w:shd w:val="clear" w:color="auto" w:fill="FFFFFF"/>
        <w:tabs>
          <w:tab w:val="left" w:pos="1387"/>
        </w:tabs>
        <w:ind w:firstLine="709"/>
        <w:jc w:val="both"/>
        <w:rPr>
          <w:bCs/>
        </w:rPr>
      </w:pPr>
      <w:r w:rsidRPr="003B23DB">
        <w:rPr>
          <w:bCs/>
        </w:rPr>
        <w:t>Работы по изготовлению протезов верхних конечностей для обеспечения инвалидов должны быть выполнены с надлежащим качеством и в установленные сроки.</w:t>
      </w:r>
    </w:p>
    <w:p w:rsidR="005C7AFC" w:rsidRPr="005C7AFC" w:rsidRDefault="005C7AFC" w:rsidP="005C7AFC">
      <w:pPr>
        <w:keepNext/>
        <w:shd w:val="clear" w:color="auto" w:fill="FFFFFF"/>
        <w:tabs>
          <w:tab w:val="left" w:pos="1387"/>
        </w:tabs>
        <w:ind w:firstLine="709"/>
        <w:jc w:val="both"/>
      </w:pPr>
      <w:r w:rsidRPr="00797800">
        <w:rPr>
          <w:rFonts w:eastAsia="Times New Roman CYR"/>
          <w:b/>
          <w:bCs/>
          <w:iCs/>
        </w:rPr>
        <w:t>Гарантийные обязательства:</w:t>
      </w:r>
      <w:r w:rsidRPr="00797800">
        <w:t xml:space="preserve"> 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5C7AFC" w:rsidRPr="00797800" w:rsidRDefault="005C7AFC" w:rsidP="005C7AFC">
      <w:pPr>
        <w:pStyle w:val="af4"/>
        <w:keepNext/>
        <w:numPr>
          <w:ilvl w:val="0"/>
          <w:numId w:val="5"/>
        </w:numPr>
        <w:shd w:val="clear" w:color="auto" w:fill="FFFFFF"/>
        <w:tabs>
          <w:tab w:val="left" w:pos="1344"/>
          <w:tab w:val="left" w:pos="1387"/>
        </w:tabs>
        <w:suppressAutoHyphens w:val="0"/>
        <w:ind w:firstLine="709"/>
        <w:jc w:val="both"/>
        <w:rPr>
          <w:color w:val="000000"/>
          <w:spacing w:val="-2"/>
        </w:rPr>
      </w:pPr>
      <w:r w:rsidRPr="00797800">
        <w:t xml:space="preserve">Установленный срок службы протезов должен соответствовать срокам пользования протезно-ортопедическими изделиями, </w:t>
      </w:r>
      <w:r w:rsidRPr="00797800">
        <w:rPr>
          <w:rFonts w:eastAsiaTheme="minorEastAsia"/>
          <w:lang w:eastAsia="ru-RU"/>
        </w:rPr>
        <w:t>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r w:rsidRPr="00797800">
        <w:rPr>
          <w:color w:val="000000"/>
          <w:spacing w:val="-2"/>
        </w:rPr>
        <w:t xml:space="preserve"> исчисляемым с даты предоставления его получателю. </w:t>
      </w:r>
    </w:p>
    <w:p w:rsidR="005C7AFC" w:rsidRPr="00797800" w:rsidRDefault="005C7AFC" w:rsidP="005C7AFC">
      <w:pPr>
        <w:pStyle w:val="af4"/>
        <w:keepNext/>
        <w:numPr>
          <w:ilvl w:val="0"/>
          <w:numId w:val="5"/>
        </w:numPr>
        <w:shd w:val="clear" w:color="auto" w:fill="FFFFFF"/>
        <w:tabs>
          <w:tab w:val="left" w:pos="1344"/>
          <w:tab w:val="left" w:pos="1387"/>
        </w:tabs>
        <w:suppressAutoHyphens w:val="0"/>
        <w:ind w:firstLine="709"/>
        <w:jc w:val="both"/>
        <w:rPr>
          <w:color w:val="000000"/>
          <w:spacing w:val="-2"/>
        </w:rPr>
      </w:pPr>
      <w:r w:rsidRPr="00797800">
        <w:rPr>
          <w:color w:val="000000"/>
          <w:spacing w:val="-2"/>
        </w:rPr>
        <w:t>В случае если сроки службы, установленные изготовителем, превышают сроки пользования протезами, утверждённые приказом Минтруда России, замена таких протезов должна осуществляться отделением Фонда по истечении сроков службы, установленных изготовителем.</w:t>
      </w:r>
    </w:p>
    <w:p w:rsidR="005C7AFC" w:rsidRPr="00797800" w:rsidRDefault="005C7AFC" w:rsidP="005C7AFC">
      <w:pPr>
        <w:pStyle w:val="af4"/>
        <w:keepNext/>
        <w:numPr>
          <w:ilvl w:val="0"/>
          <w:numId w:val="5"/>
        </w:numPr>
        <w:shd w:val="clear" w:color="auto" w:fill="FFFFFF"/>
        <w:tabs>
          <w:tab w:val="left" w:pos="1344"/>
          <w:tab w:val="left" w:pos="1387"/>
        </w:tabs>
        <w:suppressAutoHyphens w:val="0"/>
        <w:spacing w:line="260" w:lineRule="exact"/>
        <w:ind w:firstLine="709"/>
        <w:jc w:val="both"/>
        <w:rPr>
          <w:bCs/>
        </w:rPr>
      </w:pPr>
      <w:r w:rsidRPr="00797800">
        <w:rPr>
          <w:color w:val="000000"/>
          <w:spacing w:val="-2"/>
        </w:rPr>
        <w:t xml:space="preserve">Срок предоставления гарантии качества </w:t>
      </w:r>
      <w:r w:rsidRPr="00797800">
        <w:rPr>
          <w:spacing w:val="-2"/>
        </w:rPr>
        <w:t xml:space="preserve">на выполненные работы </w:t>
      </w:r>
      <w:r w:rsidRPr="00797800">
        <w:rPr>
          <w:color w:val="000000"/>
          <w:spacing w:val="-2"/>
        </w:rPr>
        <w:t xml:space="preserve">устанавливается </w:t>
      </w:r>
      <w:r w:rsidRPr="00797800">
        <w:rPr>
          <w:rStyle w:val="6"/>
          <w:color w:val="000000"/>
          <w:spacing w:val="2"/>
        </w:rPr>
        <w:t xml:space="preserve">с даты подписания </w:t>
      </w:r>
      <w:r w:rsidRPr="00797800">
        <w:t xml:space="preserve">Акта о приемке работ Получателем </w:t>
      </w:r>
      <w:r w:rsidRPr="00797800">
        <w:rPr>
          <w:color w:val="000000"/>
          <w:spacing w:val="-2"/>
        </w:rPr>
        <w:t xml:space="preserve">и </w:t>
      </w:r>
      <w:r w:rsidRPr="00797800">
        <w:rPr>
          <w:rStyle w:val="6"/>
          <w:color w:val="000000"/>
          <w:spacing w:val="2"/>
        </w:rPr>
        <w:t>должен составлять:</w:t>
      </w:r>
    </w:p>
    <w:p w:rsidR="005C7AFC" w:rsidRPr="00797800" w:rsidRDefault="005C7AFC" w:rsidP="005C7AFC">
      <w:pPr>
        <w:pStyle w:val="af4"/>
        <w:keepNext/>
        <w:numPr>
          <w:ilvl w:val="0"/>
          <w:numId w:val="5"/>
        </w:numPr>
        <w:shd w:val="clear" w:color="auto" w:fill="FFFFFF"/>
        <w:tabs>
          <w:tab w:val="left" w:pos="1387"/>
        </w:tabs>
        <w:suppressAutoHyphens w:val="0"/>
        <w:spacing w:line="260" w:lineRule="exact"/>
        <w:ind w:firstLine="709"/>
        <w:contextualSpacing/>
        <w:jc w:val="both"/>
        <w:rPr>
          <w:bCs/>
        </w:rPr>
      </w:pPr>
      <w:r w:rsidRPr="00797800">
        <w:rPr>
          <w:bCs/>
        </w:rPr>
        <w:t>-  на протезы кисти косметические - 2 месяца,</w:t>
      </w:r>
    </w:p>
    <w:p w:rsidR="005C7AFC" w:rsidRPr="00797800" w:rsidRDefault="005C7AFC" w:rsidP="005C7AFC">
      <w:pPr>
        <w:pStyle w:val="af4"/>
        <w:keepNext/>
        <w:numPr>
          <w:ilvl w:val="0"/>
          <w:numId w:val="5"/>
        </w:numPr>
        <w:shd w:val="clear" w:color="auto" w:fill="FFFFFF"/>
        <w:tabs>
          <w:tab w:val="left" w:pos="1344"/>
          <w:tab w:val="left" w:pos="1387"/>
        </w:tabs>
        <w:suppressAutoHyphens w:val="0"/>
        <w:ind w:firstLine="709"/>
        <w:jc w:val="both"/>
        <w:rPr>
          <w:bCs/>
        </w:rPr>
      </w:pPr>
      <w:r w:rsidRPr="00797800">
        <w:rPr>
          <w:bCs/>
        </w:rPr>
        <w:t>- на протезы предплечья и плеча –7 месяцев.</w:t>
      </w:r>
    </w:p>
    <w:p w:rsidR="005C7AFC" w:rsidRPr="00797800" w:rsidRDefault="005C7AFC" w:rsidP="005C7AFC">
      <w:pPr>
        <w:keepNext/>
        <w:shd w:val="clear" w:color="auto" w:fill="FFFFFF"/>
        <w:tabs>
          <w:tab w:val="left" w:pos="1387"/>
        </w:tabs>
        <w:ind w:firstLine="709"/>
        <w:jc w:val="both"/>
        <w:rPr>
          <w:color w:val="000000"/>
          <w:spacing w:val="-2"/>
        </w:rPr>
      </w:pPr>
      <w:r w:rsidRPr="00797800">
        <w:rPr>
          <w:color w:val="000000"/>
          <w:spacing w:val="-2"/>
        </w:rPr>
        <w:t>В течение этого срока предприятие-изготовитель должно производить замену или ремонт изделия бесплатно.</w:t>
      </w:r>
    </w:p>
    <w:p w:rsidR="005C7AFC" w:rsidRPr="00797800" w:rsidRDefault="005C7AFC" w:rsidP="005C7AFC">
      <w:pPr>
        <w:pStyle w:val="af4"/>
        <w:keepNext/>
        <w:numPr>
          <w:ilvl w:val="0"/>
          <w:numId w:val="5"/>
        </w:numPr>
        <w:suppressAutoHyphens w:val="0"/>
        <w:ind w:firstLine="709"/>
        <w:jc w:val="both"/>
        <w:rPr>
          <w:color w:val="000000"/>
          <w:spacing w:val="-2"/>
        </w:rPr>
      </w:pPr>
      <w:r w:rsidRPr="00797800">
        <w:t xml:space="preserve">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w:t>
      </w:r>
      <w:r w:rsidRPr="00797800">
        <w:rPr>
          <w:rStyle w:val="FontStyle18"/>
          <w:rFonts w:eastAsia="OpenSymbol"/>
        </w:rPr>
        <w:t xml:space="preserve">рабочих </w:t>
      </w:r>
      <w:r w:rsidRPr="00797800">
        <w:t xml:space="preserve">дней со дня обращения Получателя к Исполнителю либо заменить его в течение 15 </w:t>
      </w:r>
      <w:r w:rsidRPr="00797800">
        <w:rPr>
          <w:rStyle w:val="FontStyle18"/>
          <w:rFonts w:eastAsia="OpenSymbol"/>
        </w:rPr>
        <w:t xml:space="preserve">рабочих </w:t>
      </w:r>
      <w:r w:rsidRPr="00797800">
        <w:t xml:space="preserve">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изделия – в течение 20 </w:t>
      </w:r>
      <w:r w:rsidRPr="00797800">
        <w:rPr>
          <w:rStyle w:val="FontStyle18"/>
          <w:rFonts w:eastAsia="OpenSymbol"/>
        </w:rPr>
        <w:t xml:space="preserve">рабочих </w:t>
      </w:r>
      <w:r w:rsidRPr="00797800">
        <w:t>дней со дня предъявления одного из указанных требований.</w:t>
      </w:r>
    </w:p>
    <w:p w:rsidR="00F02D0D" w:rsidRPr="004A5092" w:rsidRDefault="00F02D0D" w:rsidP="002F2569">
      <w:pPr>
        <w:keepNext/>
        <w:keepLines/>
        <w:ind w:firstLine="709"/>
        <w:jc w:val="both"/>
      </w:pPr>
    </w:p>
    <w:tbl>
      <w:tblPr>
        <w:tblW w:w="10348" w:type="dxa"/>
        <w:tblInd w:w="108" w:type="dxa"/>
        <w:tblLayout w:type="fixed"/>
        <w:tblLook w:val="0000"/>
      </w:tblPr>
      <w:tblGrid>
        <w:gridCol w:w="2694"/>
        <w:gridCol w:w="5386"/>
        <w:gridCol w:w="1113"/>
        <w:gridCol w:w="21"/>
        <w:gridCol w:w="25"/>
        <w:gridCol w:w="1109"/>
      </w:tblGrid>
      <w:tr w:rsidR="005C7AFC" w:rsidRPr="002A2293" w:rsidTr="005C7AFC">
        <w:trPr>
          <w:trHeight w:val="267"/>
        </w:trPr>
        <w:tc>
          <w:tcPr>
            <w:tcW w:w="2694" w:type="dxa"/>
            <w:tcBorders>
              <w:top w:val="single" w:sz="4" w:space="0" w:color="000000"/>
              <w:left w:val="single" w:sz="4" w:space="0" w:color="000000"/>
              <w:bottom w:val="single" w:sz="4" w:space="0" w:color="000000"/>
            </w:tcBorders>
            <w:shd w:val="clear" w:color="auto" w:fill="auto"/>
            <w:vAlign w:val="center"/>
          </w:tcPr>
          <w:p w:rsidR="005C7AFC" w:rsidRPr="002A2293" w:rsidRDefault="005C7AFC" w:rsidP="00AF4DB5">
            <w:pPr>
              <w:keepNext/>
              <w:snapToGrid w:val="0"/>
              <w:jc w:val="center"/>
              <w:rPr>
                <w:sz w:val="20"/>
                <w:szCs w:val="20"/>
              </w:rPr>
            </w:pPr>
            <w:r w:rsidRPr="002A2293">
              <w:rPr>
                <w:sz w:val="20"/>
                <w:szCs w:val="20"/>
              </w:rPr>
              <w:t>Наименование</w:t>
            </w:r>
          </w:p>
          <w:p w:rsidR="005C7AFC" w:rsidRPr="002A2293" w:rsidRDefault="005C7AFC" w:rsidP="00AF4DB5">
            <w:pPr>
              <w:keepNext/>
              <w:jc w:val="center"/>
              <w:rPr>
                <w:sz w:val="20"/>
                <w:szCs w:val="20"/>
                <w:lang w:val="en-US"/>
              </w:rPr>
            </w:pPr>
            <w:r w:rsidRPr="002A2293">
              <w:rPr>
                <w:sz w:val="20"/>
                <w:szCs w:val="20"/>
              </w:rPr>
              <w:t>изделия</w:t>
            </w:r>
          </w:p>
        </w:tc>
        <w:tc>
          <w:tcPr>
            <w:tcW w:w="5386" w:type="dxa"/>
            <w:tcBorders>
              <w:top w:val="single" w:sz="4" w:space="0" w:color="000000"/>
              <w:left w:val="single" w:sz="4" w:space="0" w:color="000000"/>
              <w:bottom w:val="single" w:sz="4" w:space="0" w:color="000000"/>
            </w:tcBorders>
            <w:shd w:val="clear" w:color="auto" w:fill="auto"/>
            <w:vAlign w:val="center"/>
          </w:tcPr>
          <w:p w:rsidR="005C7AFC" w:rsidRPr="002A2293" w:rsidRDefault="005C7AFC" w:rsidP="00AF4DB5">
            <w:pPr>
              <w:keepNext/>
              <w:snapToGrid w:val="0"/>
              <w:jc w:val="center"/>
              <w:rPr>
                <w:sz w:val="20"/>
                <w:szCs w:val="20"/>
              </w:rPr>
            </w:pPr>
            <w:r w:rsidRPr="002A2293">
              <w:rPr>
                <w:sz w:val="20"/>
                <w:szCs w:val="20"/>
              </w:rPr>
              <w:t>Характеристика работ</w:t>
            </w:r>
          </w:p>
        </w:tc>
        <w:tc>
          <w:tcPr>
            <w:tcW w:w="1113" w:type="dxa"/>
            <w:tcBorders>
              <w:top w:val="single" w:sz="4" w:space="0" w:color="000000"/>
              <w:left w:val="single" w:sz="4" w:space="0" w:color="000000"/>
              <w:bottom w:val="single" w:sz="4" w:space="0" w:color="000000"/>
              <w:right w:val="single" w:sz="4" w:space="0" w:color="auto"/>
            </w:tcBorders>
            <w:shd w:val="clear" w:color="auto" w:fill="auto"/>
            <w:vAlign w:val="center"/>
          </w:tcPr>
          <w:p w:rsidR="005C7AFC" w:rsidRPr="002A2293" w:rsidRDefault="005C7AFC" w:rsidP="00AF4DB5">
            <w:pPr>
              <w:keepNext/>
              <w:snapToGrid w:val="0"/>
              <w:jc w:val="center"/>
              <w:rPr>
                <w:sz w:val="20"/>
                <w:szCs w:val="20"/>
              </w:rPr>
            </w:pPr>
            <w:r w:rsidRPr="002A2293">
              <w:rPr>
                <w:sz w:val="20"/>
                <w:szCs w:val="20"/>
              </w:rPr>
              <w:t>Объем, шт.</w:t>
            </w:r>
          </w:p>
        </w:tc>
        <w:tc>
          <w:tcPr>
            <w:tcW w:w="115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C7AFC" w:rsidRPr="002A2293" w:rsidRDefault="004752D4" w:rsidP="00AF4DB5">
            <w:pPr>
              <w:keepNext/>
              <w:snapToGrid w:val="0"/>
              <w:jc w:val="center"/>
              <w:rPr>
                <w:sz w:val="20"/>
                <w:szCs w:val="20"/>
              </w:rPr>
            </w:pPr>
            <w:r w:rsidRPr="004752D4">
              <w:rPr>
                <w:sz w:val="20"/>
                <w:szCs w:val="20"/>
                <w:lang w:eastAsia="ar-SA"/>
              </w:rPr>
              <w:t xml:space="preserve">Цена за ед., </w:t>
            </w:r>
            <w:r w:rsidRPr="004752D4">
              <w:rPr>
                <w:sz w:val="20"/>
                <w:szCs w:val="20"/>
                <w:lang w:eastAsia="ar-SA"/>
              </w:rPr>
              <w:lastRenderedPageBreak/>
              <w:t>руб.коп</w:t>
            </w:r>
            <w:r w:rsidRPr="006F456C">
              <w:rPr>
                <w:lang w:eastAsia="ar-SA"/>
              </w:rPr>
              <w:t>.</w:t>
            </w:r>
          </w:p>
        </w:tc>
      </w:tr>
      <w:tr w:rsidR="005C7AFC" w:rsidRPr="002A2293" w:rsidTr="00475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2694" w:type="dxa"/>
            <w:shd w:val="clear" w:color="auto" w:fill="auto"/>
          </w:tcPr>
          <w:p w:rsidR="005C7AFC" w:rsidRPr="002A2293" w:rsidRDefault="005C7AFC" w:rsidP="00AF4DB5">
            <w:pPr>
              <w:keepNext/>
              <w:rPr>
                <w:sz w:val="20"/>
                <w:szCs w:val="20"/>
              </w:rPr>
            </w:pPr>
            <w:r w:rsidRPr="002A2293">
              <w:rPr>
                <w:sz w:val="20"/>
                <w:szCs w:val="20"/>
              </w:rPr>
              <w:lastRenderedPageBreak/>
              <w:t>Протез кисти косметический, в том числе при вычленении и частичном вычленении кисти</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03.28.08.01.02</w:t>
            </w:r>
          </w:p>
          <w:p w:rsidR="005C7AFC" w:rsidRPr="002A2293" w:rsidRDefault="005C7AFC" w:rsidP="00AF4DB5">
            <w:pPr>
              <w:keepNext/>
              <w:rPr>
                <w:sz w:val="20"/>
                <w:szCs w:val="20"/>
              </w:rPr>
            </w:pPr>
          </w:p>
        </w:tc>
        <w:tc>
          <w:tcPr>
            <w:tcW w:w="5386" w:type="dxa"/>
            <w:shd w:val="clear" w:color="auto" w:fill="auto"/>
            <w:vAlign w:val="center"/>
          </w:tcPr>
          <w:p w:rsidR="005C7AFC" w:rsidRPr="002A2293" w:rsidRDefault="005C7AFC" w:rsidP="00AF4DB5">
            <w:pPr>
              <w:keepNext/>
              <w:jc w:val="both"/>
              <w:rPr>
                <w:color w:val="000000"/>
                <w:sz w:val="20"/>
                <w:szCs w:val="20"/>
              </w:rPr>
            </w:pPr>
            <w:r w:rsidRPr="002A2293">
              <w:rPr>
                <w:color w:val="000000"/>
                <w:sz w:val="20"/>
                <w:szCs w:val="20"/>
              </w:rPr>
              <w:t>Протез кисти косметический должен быть предназначен при ампутации и врожденном дефекте верхних конечностей в пределах кисти. Управление функциями протеза должно осуществляться пассивно здоровой рукой и приспособительными движениями. Кисть должна быть косметическая силиконовая с армирующей сеткой. Приемная гильза (полость) должна быть из композиционного материала. Крепление должно быть по желанию инвалида: за счет формы приемной полости (гильзы), при помощи застежки-молнии. Изготовление индивидуальное.</w:t>
            </w:r>
          </w:p>
        </w:tc>
        <w:tc>
          <w:tcPr>
            <w:tcW w:w="1134" w:type="dxa"/>
            <w:gridSpan w:val="2"/>
          </w:tcPr>
          <w:p w:rsidR="005C7AFC" w:rsidRPr="002A2293" w:rsidRDefault="005C7AFC" w:rsidP="00AF4DB5">
            <w:pPr>
              <w:keepNext/>
              <w:jc w:val="center"/>
              <w:rPr>
                <w:color w:val="000000"/>
                <w:sz w:val="20"/>
                <w:szCs w:val="20"/>
              </w:rPr>
            </w:pPr>
            <w:r w:rsidRPr="002A2293">
              <w:rPr>
                <w:color w:val="000000"/>
                <w:sz w:val="20"/>
                <w:szCs w:val="20"/>
              </w:rPr>
              <w:t>1</w:t>
            </w:r>
          </w:p>
        </w:tc>
        <w:tc>
          <w:tcPr>
            <w:tcW w:w="1134" w:type="dxa"/>
            <w:gridSpan w:val="2"/>
          </w:tcPr>
          <w:p w:rsidR="005C7AFC" w:rsidRPr="002A2293" w:rsidRDefault="00A15706" w:rsidP="005C7AFC">
            <w:pPr>
              <w:keepNext/>
              <w:jc w:val="center"/>
              <w:rPr>
                <w:color w:val="000000"/>
                <w:sz w:val="20"/>
                <w:szCs w:val="20"/>
              </w:rPr>
            </w:pPr>
            <w:r w:rsidRPr="00A15706">
              <w:rPr>
                <w:color w:val="000000"/>
                <w:sz w:val="20"/>
                <w:szCs w:val="20"/>
              </w:rPr>
              <w:t>33625</w:t>
            </w:r>
            <w:r>
              <w:rPr>
                <w:color w:val="000000"/>
                <w:sz w:val="20"/>
                <w:szCs w:val="20"/>
              </w:rPr>
              <w:t>,00</w:t>
            </w:r>
          </w:p>
        </w:tc>
      </w:tr>
      <w:tr w:rsidR="005C7AFC" w:rsidRPr="002A2293" w:rsidTr="005C7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3"/>
        </w:trPr>
        <w:tc>
          <w:tcPr>
            <w:tcW w:w="2694" w:type="dxa"/>
            <w:shd w:val="clear" w:color="auto" w:fill="auto"/>
          </w:tcPr>
          <w:p w:rsidR="005C7AFC" w:rsidRPr="002A2293" w:rsidRDefault="005C7AFC" w:rsidP="00AF4DB5">
            <w:pPr>
              <w:keepNext/>
              <w:rPr>
                <w:sz w:val="20"/>
                <w:szCs w:val="20"/>
              </w:rPr>
            </w:pPr>
            <w:r w:rsidRPr="002A2293">
              <w:rPr>
                <w:sz w:val="20"/>
                <w:szCs w:val="20"/>
              </w:rPr>
              <w:t>Протез предплечья активный (тяговый)</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03.28.08.03.02</w:t>
            </w:r>
          </w:p>
          <w:p w:rsidR="005C7AFC" w:rsidRPr="002A2293" w:rsidRDefault="005C7AFC" w:rsidP="00AF4DB5">
            <w:pPr>
              <w:keepNext/>
              <w:rPr>
                <w:sz w:val="20"/>
                <w:szCs w:val="20"/>
              </w:rPr>
            </w:pPr>
          </w:p>
        </w:tc>
        <w:tc>
          <w:tcPr>
            <w:tcW w:w="5386" w:type="dxa"/>
            <w:shd w:val="clear" w:color="auto" w:fill="auto"/>
            <w:vAlign w:val="center"/>
          </w:tcPr>
          <w:p w:rsidR="005C7AFC" w:rsidRPr="002A2293" w:rsidRDefault="005C7AFC" w:rsidP="00AF4DB5">
            <w:pPr>
              <w:keepNext/>
              <w:jc w:val="both"/>
              <w:rPr>
                <w:color w:val="000000"/>
                <w:sz w:val="20"/>
                <w:szCs w:val="20"/>
              </w:rPr>
            </w:pPr>
            <w:r w:rsidRPr="002A2293">
              <w:rPr>
                <w:color w:val="000000"/>
                <w:sz w:val="20"/>
                <w:szCs w:val="20"/>
              </w:rPr>
              <w:t>Протез предплечья должен быть активный, с тяговым управлением. Кисть должна быть пластмассовая, активная с пассивной ротацией. Оболочка должна быть косметическая ПВХ/пластизоль или оболочка косметическая силиконовая. Гильза должна быть индивидуальная одинарная или гильза индивидуальная составная из слоистого пластика на основе связующих смол, из листового термопласта, кожи. Крепление должно быть индивидуальное, подгоночное, функциональное, с использованием кожаных полуфабрикатов. Изготовление индивидуальное.</w:t>
            </w:r>
          </w:p>
        </w:tc>
        <w:tc>
          <w:tcPr>
            <w:tcW w:w="1159" w:type="dxa"/>
            <w:gridSpan w:val="3"/>
          </w:tcPr>
          <w:p w:rsidR="005C7AFC" w:rsidRPr="002A2293" w:rsidRDefault="005C7AFC" w:rsidP="00AF4DB5">
            <w:pPr>
              <w:keepNext/>
              <w:jc w:val="center"/>
              <w:rPr>
                <w:color w:val="000000"/>
                <w:sz w:val="20"/>
                <w:szCs w:val="20"/>
              </w:rPr>
            </w:pPr>
            <w:r w:rsidRPr="002A2293">
              <w:rPr>
                <w:color w:val="000000"/>
                <w:sz w:val="20"/>
                <w:szCs w:val="20"/>
              </w:rPr>
              <w:t>1</w:t>
            </w:r>
          </w:p>
        </w:tc>
        <w:tc>
          <w:tcPr>
            <w:tcW w:w="1109" w:type="dxa"/>
          </w:tcPr>
          <w:p w:rsidR="005C7AFC" w:rsidRPr="002A2293" w:rsidRDefault="00A15706" w:rsidP="005C7AFC">
            <w:pPr>
              <w:keepNext/>
              <w:jc w:val="center"/>
              <w:rPr>
                <w:color w:val="000000"/>
                <w:sz w:val="20"/>
                <w:szCs w:val="20"/>
              </w:rPr>
            </w:pPr>
            <w:r w:rsidRPr="00A15706">
              <w:rPr>
                <w:color w:val="000000"/>
                <w:sz w:val="20"/>
                <w:szCs w:val="20"/>
              </w:rPr>
              <w:t>112875</w:t>
            </w:r>
            <w:r>
              <w:rPr>
                <w:color w:val="000000"/>
                <w:sz w:val="20"/>
                <w:szCs w:val="20"/>
              </w:rPr>
              <w:t>,00</w:t>
            </w:r>
          </w:p>
        </w:tc>
      </w:tr>
      <w:tr w:rsidR="005C7AFC" w:rsidRPr="002A2293" w:rsidTr="005C7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694" w:type="dxa"/>
            <w:shd w:val="clear" w:color="auto" w:fill="auto"/>
          </w:tcPr>
          <w:p w:rsidR="005C7AFC" w:rsidRPr="002A2293" w:rsidRDefault="005C7AFC" w:rsidP="00AF4DB5">
            <w:pPr>
              <w:keepNext/>
              <w:rPr>
                <w:sz w:val="20"/>
                <w:szCs w:val="20"/>
              </w:rPr>
            </w:pPr>
            <w:r w:rsidRPr="002A2293">
              <w:rPr>
                <w:sz w:val="20"/>
                <w:szCs w:val="20"/>
              </w:rPr>
              <w:t>Протез предплечья косметический</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03.28.08.01.03</w:t>
            </w:r>
          </w:p>
        </w:tc>
        <w:tc>
          <w:tcPr>
            <w:tcW w:w="5386" w:type="dxa"/>
            <w:shd w:val="clear" w:color="auto" w:fill="auto"/>
            <w:vAlign w:val="center"/>
          </w:tcPr>
          <w:p w:rsidR="005C7AFC" w:rsidRPr="002A2293" w:rsidRDefault="005C7AFC" w:rsidP="00AF4DB5">
            <w:pPr>
              <w:keepNext/>
              <w:jc w:val="both"/>
              <w:rPr>
                <w:color w:val="000000"/>
                <w:sz w:val="20"/>
                <w:szCs w:val="20"/>
              </w:rPr>
            </w:pPr>
            <w:r w:rsidRPr="002A2293">
              <w:rPr>
                <w:color w:val="000000"/>
                <w:sz w:val="20"/>
                <w:szCs w:val="20"/>
              </w:rPr>
              <w:t xml:space="preserve">Протез предплечья должен быть косметический, функционально-косметический. Активное управление отсутствует, пассивное управление должно быть сохранившейся рукой или </w:t>
            </w:r>
            <w:proofErr w:type="spellStart"/>
            <w:r w:rsidRPr="002A2293">
              <w:rPr>
                <w:color w:val="000000"/>
                <w:sz w:val="20"/>
                <w:szCs w:val="20"/>
              </w:rPr>
              <w:t>противоупором</w:t>
            </w:r>
            <w:proofErr w:type="spellEnd"/>
            <w:r w:rsidRPr="002A2293">
              <w:rPr>
                <w:color w:val="000000"/>
                <w:sz w:val="20"/>
                <w:szCs w:val="20"/>
              </w:rPr>
              <w:t xml:space="preserve">. Кисть должна быть косметическая, силиконовая с несъемной формообразующей арматурой в пальцах, адаптером в запястье. Протез должен быть без косметической облицовки или с косметической облицовкой. Приемная гильза должна быть индивидуальная </w:t>
            </w:r>
            <w:proofErr w:type="spellStart"/>
            <w:r w:rsidRPr="002A2293">
              <w:rPr>
                <w:color w:val="000000"/>
                <w:sz w:val="20"/>
                <w:szCs w:val="20"/>
              </w:rPr>
              <w:t>неспадающая</w:t>
            </w:r>
            <w:proofErr w:type="spellEnd"/>
            <w:r w:rsidRPr="002A2293">
              <w:rPr>
                <w:color w:val="000000"/>
                <w:sz w:val="20"/>
                <w:szCs w:val="20"/>
              </w:rPr>
              <w:t xml:space="preserve"> (одна пробная гильза). Материал приемной гильзы должен быть: литьевой слоистый пластик на основе связующих смол, листовой термопласт. Допускается применение вкладных гильз из вспененных материалов. Крепление протеза должно быть за счет формы приемной гильзы, индивидуальное, специальное. Изготовление индивидуальное.</w:t>
            </w:r>
          </w:p>
        </w:tc>
        <w:tc>
          <w:tcPr>
            <w:tcW w:w="1159" w:type="dxa"/>
            <w:gridSpan w:val="3"/>
          </w:tcPr>
          <w:p w:rsidR="005C7AFC" w:rsidRPr="002A2293" w:rsidRDefault="005C7AFC" w:rsidP="00AF4DB5">
            <w:pPr>
              <w:keepNext/>
              <w:jc w:val="center"/>
              <w:rPr>
                <w:color w:val="000000"/>
                <w:sz w:val="20"/>
                <w:szCs w:val="20"/>
              </w:rPr>
            </w:pPr>
            <w:r w:rsidRPr="002A2293">
              <w:rPr>
                <w:color w:val="000000"/>
                <w:sz w:val="20"/>
                <w:szCs w:val="20"/>
              </w:rPr>
              <w:t>1</w:t>
            </w:r>
          </w:p>
        </w:tc>
        <w:tc>
          <w:tcPr>
            <w:tcW w:w="1109" w:type="dxa"/>
          </w:tcPr>
          <w:p w:rsidR="005C7AFC" w:rsidRPr="002A2293" w:rsidRDefault="00A15706" w:rsidP="005C7AFC">
            <w:pPr>
              <w:keepNext/>
              <w:jc w:val="center"/>
              <w:rPr>
                <w:color w:val="000000"/>
                <w:sz w:val="20"/>
                <w:szCs w:val="20"/>
              </w:rPr>
            </w:pPr>
            <w:r w:rsidRPr="00A15706">
              <w:rPr>
                <w:color w:val="000000"/>
                <w:sz w:val="20"/>
                <w:szCs w:val="20"/>
              </w:rPr>
              <w:t>80637,5</w:t>
            </w:r>
            <w:r>
              <w:rPr>
                <w:color w:val="000000"/>
                <w:sz w:val="20"/>
                <w:szCs w:val="20"/>
              </w:rPr>
              <w:t>0</w:t>
            </w:r>
          </w:p>
        </w:tc>
      </w:tr>
      <w:tr w:rsidR="005C7AFC" w:rsidRPr="002A2293" w:rsidTr="005C7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694" w:type="dxa"/>
            <w:shd w:val="clear" w:color="auto" w:fill="auto"/>
          </w:tcPr>
          <w:p w:rsidR="005C7AFC" w:rsidRPr="002A2293" w:rsidRDefault="005C7AFC" w:rsidP="00AF4DB5">
            <w:pPr>
              <w:keepNext/>
              <w:rPr>
                <w:sz w:val="20"/>
                <w:szCs w:val="20"/>
              </w:rPr>
            </w:pPr>
            <w:r w:rsidRPr="002A2293">
              <w:rPr>
                <w:sz w:val="20"/>
                <w:szCs w:val="20"/>
              </w:rPr>
              <w:t>Протез предплечья рабочий</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03.28.08.02.02</w:t>
            </w:r>
          </w:p>
          <w:p w:rsidR="005C7AFC" w:rsidRPr="002A2293" w:rsidRDefault="005C7AFC" w:rsidP="00AF4DB5">
            <w:pPr>
              <w:keepNext/>
              <w:rPr>
                <w:sz w:val="20"/>
                <w:szCs w:val="20"/>
              </w:rPr>
            </w:pPr>
          </w:p>
        </w:tc>
        <w:tc>
          <w:tcPr>
            <w:tcW w:w="5386" w:type="dxa"/>
            <w:shd w:val="clear" w:color="auto" w:fill="auto"/>
            <w:vAlign w:val="center"/>
          </w:tcPr>
          <w:p w:rsidR="005C7AFC" w:rsidRPr="002A2293" w:rsidRDefault="005C7AFC" w:rsidP="00AF4DB5">
            <w:pPr>
              <w:keepNext/>
              <w:jc w:val="both"/>
              <w:rPr>
                <w:color w:val="000000"/>
                <w:sz w:val="20"/>
                <w:szCs w:val="20"/>
              </w:rPr>
            </w:pPr>
            <w:r w:rsidRPr="002A2293">
              <w:rPr>
                <w:color w:val="000000"/>
                <w:sz w:val="20"/>
                <w:szCs w:val="20"/>
              </w:rPr>
              <w:t>Протез предплечья должен быть рабочий. Приёмная гильза должна быть изготовлена по индивидуальному слепку с культи инвалида. Материал приемной гильзы должен быть: литьевой слоистый пластик на основе связующих смол, листовой термопласт. Кисть отсутствует. Протез должен быть с комплектом рабочих насадок; без косметической облицовки. Крепление протеза должно быть за счет формы приемной гильзы, индивидуальное, специальное. Изготовление индивидуальное.</w:t>
            </w:r>
          </w:p>
        </w:tc>
        <w:tc>
          <w:tcPr>
            <w:tcW w:w="1159" w:type="dxa"/>
            <w:gridSpan w:val="3"/>
          </w:tcPr>
          <w:p w:rsidR="005C7AFC" w:rsidRPr="002A2293" w:rsidRDefault="005C7AFC" w:rsidP="00AF4DB5">
            <w:pPr>
              <w:keepNext/>
              <w:jc w:val="center"/>
              <w:rPr>
                <w:color w:val="000000"/>
                <w:sz w:val="20"/>
                <w:szCs w:val="20"/>
              </w:rPr>
            </w:pPr>
            <w:r w:rsidRPr="002A2293">
              <w:rPr>
                <w:color w:val="000000"/>
                <w:sz w:val="20"/>
                <w:szCs w:val="20"/>
              </w:rPr>
              <w:t>1</w:t>
            </w:r>
          </w:p>
        </w:tc>
        <w:tc>
          <w:tcPr>
            <w:tcW w:w="1109" w:type="dxa"/>
          </w:tcPr>
          <w:p w:rsidR="005C7AFC" w:rsidRPr="002A2293" w:rsidRDefault="00A15706" w:rsidP="005C7AFC">
            <w:pPr>
              <w:keepNext/>
              <w:jc w:val="center"/>
              <w:rPr>
                <w:color w:val="000000"/>
                <w:sz w:val="20"/>
                <w:szCs w:val="20"/>
              </w:rPr>
            </w:pPr>
            <w:r w:rsidRPr="00A15706">
              <w:rPr>
                <w:color w:val="000000"/>
                <w:sz w:val="20"/>
                <w:szCs w:val="20"/>
              </w:rPr>
              <w:t>65931,25</w:t>
            </w:r>
          </w:p>
        </w:tc>
      </w:tr>
      <w:tr w:rsidR="005C7AFC" w:rsidRPr="002A2293" w:rsidTr="005C7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694" w:type="dxa"/>
            <w:shd w:val="clear" w:color="auto" w:fill="auto"/>
          </w:tcPr>
          <w:p w:rsidR="005C7AFC" w:rsidRPr="002A2293" w:rsidRDefault="005C7AFC" w:rsidP="00AF4DB5">
            <w:pPr>
              <w:keepNext/>
              <w:rPr>
                <w:sz w:val="20"/>
                <w:szCs w:val="20"/>
              </w:rPr>
            </w:pPr>
            <w:r w:rsidRPr="002A2293">
              <w:rPr>
                <w:sz w:val="20"/>
                <w:szCs w:val="20"/>
              </w:rPr>
              <w:t>Протез плеча косметический</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03.28.08.01.04</w:t>
            </w:r>
          </w:p>
        </w:tc>
        <w:tc>
          <w:tcPr>
            <w:tcW w:w="5386" w:type="dxa"/>
            <w:shd w:val="clear" w:color="auto" w:fill="auto"/>
            <w:vAlign w:val="center"/>
          </w:tcPr>
          <w:p w:rsidR="005C7AFC" w:rsidRPr="002A2293" w:rsidRDefault="005C7AFC" w:rsidP="00AF4DB5">
            <w:pPr>
              <w:keepNext/>
              <w:jc w:val="both"/>
              <w:rPr>
                <w:color w:val="000000"/>
                <w:sz w:val="20"/>
                <w:szCs w:val="20"/>
              </w:rPr>
            </w:pPr>
            <w:r w:rsidRPr="002A2293">
              <w:rPr>
                <w:color w:val="000000"/>
                <w:sz w:val="20"/>
                <w:szCs w:val="20"/>
              </w:rPr>
              <w:t>Протез плеча должен быть косметический (функционально-косметический), кисть должна быть косметическая силиконовая или из ПВХ, или пассивная пластмассовая с косметической оболочкой (ПВХ), или каркасная с формообразующей и косметической оболочками (ПВХ). Узел локоть-предплечье должен быть с пассивной фиксацией или с замком в локтевом шарнире; гильза плеча должна быть индивидуальная или унифицированная, одинарная или составная из слоистого пластика на основе связующих смол или листового термопласта. Крепление должно быть индивидуальное, подгоночное, специальное. Изготовление индивидуальное.</w:t>
            </w:r>
          </w:p>
        </w:tc>
        <w:tc>
          <w:tcPr>
            <w:tcW w:w="1159" w:type="dxa"/>
            <w:gridSpan w:val="3"/>
          </w:tcPr>
          <w:p w:rsidR="005C7AFC" w:rsidRPr="002A2293" w:rsidRDefault="005C7AFC" w:rsidP="00AF4DB5">
            <w:pPr>
              <w:keepNext/>
              <w:jc w:val="center"/>
              <w:rPr>
                <w:color w:val="000000"/>
                <w:sz w:val="20"/>
                <w:szCs w:val="20"/>
              </w:rPr>
            </w:pPr>
            <w:r w:rsidRPr="002A2293">
              <w:rPr>
                <w:color w:val="000000"/>
                <w:sz w:val="20"/>
                <w:szCs w:val="20"/>
              </w:rPr>
              <w:t>1</w:t>
            </w:r>
          </w:p>
        </w:tc>
        <w:tc>
          <w:tcPr>
            <w:tcW w:w="1109" w:type="dxa"/>
          </w:tcPr>
          <w:p w:rsidR="005C7AFC" w:rsidRPr="002A2293" w:rsidRDefault="00A15706" w:rsidP="005C7AFC">
            <w:pPr>
              <w:keepNext/>
              <w:jc w:val="center"/>
              <w:rPr>
                <w:color w:val="000000"/>
                <w:sz w:val="20"/>
                <w:szCs w:val="20"/>
              </w:rPr>
            </w:pPr>
            <w:r w:rsidRPr="00A15706">
              <w:rPr>
                <w:color w:val="000000"/>
                <w:sz w:val="20"/>
                <w:szCs w:val="20"/>
              </w:rPr>
              <w:t>110142,5</w:t>
            </w:r>
            <w:r>
              <w:rPr>
                <w:color w:val="000000"/>
                <w:sz w:val="20"/>
                <w:szCs w:val="20"/>
              </w:rPr>
              <w:t>0</w:t>
            </w:r>
          </w:p>
        </w:tc>
      </w:tr>
      <w:tr w:rsidR="005C7AFC" w:rsidRPr="002A2293" w:rsidTr="005C7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694" w:type="dxa"/>
            <w:shd w:val="clear" w:color="auto" w:fill="auto"/>
          </w:tcPr>
          <w:p w:rsidR="005C7AFC" w:rsidRPr="002A2293" w:rsidRDefault="005C7AFC" w:rsidP="00AF4DB5">
            <w:pPr>
              <w:keepNext/>
              <w:rPr>
                <w:sz w:val="20"/>
                <w:szCs w:val="20"/>
              </w:rPr>
            </w:pPr>
            <w:r w:rsidRPr="002A2293">
              <w:rPr>
                <w:sz w:val="20"/>
                <w:szCs w:val="20"/>
              </w:rPr>
              <w:t>Протез плеча активный (тяговый)</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03.28.08.03.03</w:t>
            </w:r>
          </w:p>
          <w:p w:rsidR="005C7AFC" w:rsidRPr="002A2293" w:rsidRDefault="005C7AFC" w:rsidP="00AF4DB5">
            <w:pPr>
              <w:keepNext/>
              <w:rPr>
                <w:sz w:val="20"/>
                <w:szCs w:val="20"/>
              </w:rPr>
            </w:pPr>
          </w:p>
        </w:tc>
        <w:tc>
          <w:tcPr>
            <w:tcW w:w="5386" w:type="dxa"/>
            <w:shd w:val="clear" w:color="auto" w:fill="auto"/>
          </w:tcPr>
          <w:p w:rsidR="005C7AFC" w:rsidRPr="002A2293" w:rsidRDefault="005C7AFC" w:rsidP="00AF4DB5">
            <w:pPr>
              <w:jc w:val="both"/>
              <w:rPr>
                <w:color w:val="000000"/>
                <w:sz w:val="20"/>
                <w:szCs w:val="20"/>
              </w:rPr>
            </w:pPr>
            <w:r w:rsidRPr="002A2293">
              <w:rPr>
                <w:color w:val="000000"/>
                <w:sz w:val="20"/>
                <w:szCs w:val="20"/>
              </w:rPr>
              <w:t xml:space="preserve">Протез плеча должен быть активный, с тяговым управлением. Кисть должна быть пластмассовая, активная с пассивной </w:t>
            </w:r>
            <w:proofErr w:type="spellStart"/>
            <w:r w:rsidRPr="002A2293">
              <w:rPr>
                <w:color w:val="000000"/>
                <w:sz w:val="20"/>
                <w:szCs w:val="20"/>
              </w:rPr>
              <w:t>ротацией.Должна</w:t>
            </w:r>
            <w:proofErr w:type="spellEnd"/>
            <w:r w:rsidRPr="002A2293">
              <w:rPr>
                <w:color w:val="000000"/>
                <w:sz w:val="20"/>
                <w:szCs w:val="20"/>
              </w:rPr>
              <w:t xml:space="preserve"> быть </w:t>
            </w:r>
            <w:r w:rsidRPr="002A2293">
              <w:rPr>
                <w:sz w:val="20"/>
                <w:szCs w:val="20"/>
              </w:rPr>
              <w:t xml:space="preserve">силиконовая косметическая оболочка для механических кистей. Узел локоть-предплечье </w:t>
            </w:r>
            <w:r w:rsidRPr="002A2293">
              <w:rPr>
                <w:color w:val="000000"/>
                <w:sz w:val="20"/>
                <w:szCs w:val="20"/>
              </w:rPr>
              <w:t xml:space="preserve">должен быть </w:t>
            </w:r>
            <w:r w:rsidRPr="002A2293">
              <w:rPr>
                <w:sz w:val="20"/>
                <w:szCs w:val="20"/>
              </w:rPr>
              <w:t xml:space="preserve">с замком в шарнире с ручной фиксацией локтя и вращающимся плечевом РСУ, пассивной ротацией плеча. Оболочка </w:t>
            </w:r>
            <w:r w:rsidRPr="002A2293">
              <w:rPr>
                <w:color w:val="000000"/>
                <w:sz w:val="20"/>
                <w:szCs w:val="20"/>
              </w:rPr>
              <w:t xml:space="preserve">должна быть </w:t>
            </w:r>
            <w:r w:rsidRPr="002A2293">
              <w:rPr>
                <w:sz w:val="20"/>
                <w:szCs w:val="20"/>
              </w:rPr>
              <w:t xml:space="preserve">косметическая ПВХ или оболочка косметическая силиконовая. Гильза плеча </w:t>
            </w:r>
            <w:r w:rsidRPr="002A2293">
              <w:rPr>
                <w:color w:val="000000"/>
                <w:sz w:val="20"/>
                <w:szCs w:val="20"/>
              </w:rPr>
              <w:t xml:space="preserve">должна быть </w:t>
            </w:r>
            <w:r w:rsidRPr="002A2293">
              <w:rPr>
                <w:sz w:val="20"/>
                <w:szCs w:val="20"/>
              </w:rPr>
              <w:t xml:space="preserve">индивидуальная </w:t>
            </w:r>
            <w:r w:rsidRPr="002A2293">
              <w:rPr>
                <w:sz w:val="20"/>
                <w:szCs w:val="20"/>
              </w:rPr>
              <w:lastRenderedPageBreak/>
              <w:t xml:space="preserve">одинарная или составная из слоистого пластика на основе связующих смол или листового термопласта. Без косметической оболочки или с косметической оболочкой. Крепление </w:t>
            </w:r>
            <w:r w:rsidRPr="002A2293">
              <w:rPr>
                <w:color w:val="000000"/>
                <w:sz w:val="20"/>
                <w:szCs w:val="20"/>
              </w:rPr>
              <w:t xml:space="preserve">должно </w:t>
            </w:r>
            <w:proofErr w:type="spellStart"/>
            <w:r w:rsidRPr="002A2293">
              <w:rPr>
                <w:color w:val="000000"/>
                <w:sz w:val="20"/>
                <w:szCs w:val="20"/>
              </w:rPr>
              <w:t>быть</w:t>
            </w:r>
            <w:r w:rsidRPr="002A2293">
              <w:rPr>
                <w:sz w:val="20"/>
                <w:szCs w:val="20"/>
              </w:rPr>
              <w:t>трехтяговый</w:t>
            </w:r>
            <w:proofErr w:type="spellEnd"/>
            <w:r w:rsidRPr="002A2293">
              <w:rPr>
                <w:sz w:val="20"/>
                <w:szCs w:val="20"/>
              </w:rPr>
              <w:t xml:space="preserve"> бандаж на плечо</w:t>
            </w:r>
            <w:r w:rsidRPr="002A2293">
              <w:rPr>
                <w:color w:val="FF0000"/>
                <w:sz w:val="20"/>
                <w:szCs w:val="20"/>
              </w:rPr>
              <w:t>.</w:t>
            </w:r>
            <w:r w:rsidRPr="002A2293">
              <w:rPr>
                <w:color w:val="000000"/>
                <w:sz w:val="20"/>
                <w:szCs w:val="20"/>
              </w:rPr>
              <w:t xml:space="preserve"> Изготовление индивидуальное.</w:t>
            </w:r>
          </w:p>
        </w:tc>
        <w:tc>
          <w:tcPr>
            <w:tcW w:w="1159" w:type="dxa"/>
            <w:gridSpan w:val="3"/>
          </w:tcPr>
          <w:p w:rsidR="005C7AFC" w:rsidRPr="002A2293" w:rsidRDefault="005C7AFC" w:rsidP="00AF4DB5">
            <w:pPr>
              <w:keepNext/>
              <w:jc w:val="center"/>
              <w:rPr>
                <w:color w:val="000000"/>
                <w:sz w:val="20"/>
                <w:szCs w:val="20"/>
              </w:rPr>
            </w:pPr>
            <w:r w:rsidRPr="002A2293">
              <w:rPr>
                <w:color w:val="000000"/>
                <w:sz w:val="20"/>
                <w:szCs w:val="20"/>
              </w:rPr>
              <w:lastRenderedPageBreak/>
              <w:t>1</w:t>
            </w:r>
          </w:p>
        </w:tc>
        <w:tc>
          <w:tcPr>
            <w:tcW w:w="1109" w:type="dxa"/>
          </w:tcPr>
          <w:p w:rsidR="005C7AFC" w:rsidRPr="002A2293" w:rsidRDefault="00A15706" w:rsidP="005C7AFC">
            <w:pPr>
              <w:keepNext/>
              <w:jc w:val="center"/>
              <w:rPr>
                <w:color w:val="000000"/>
                <w:sz w:val="20"/>
                <w:szCs w:val="20"/>
              </w:rPr>
            </w:pPr>
            <w:r w:rsidRPr="00A15706">
              <w:rPr>
                <w:color w:val="000000"/>
                <w:sz w:val="20"/>
                <w:szCs w:val="20"/>
              </w:rPr>
              <w:t>179692,5</w:t>
            </w:r>
            <w:r>
              <w:rPr>
                <w:color w:val="000000"/>
                <w:sz w:val="20"/>
                <w:szCs w:val="20"/>
              </w:rPr>
              <w:t>0</w:t>
            </w:r>
          </w:p>
        </w:tc>
      </w:tr>
      <w:tr w:rsidR="005C7AFC" w:rsidRPr="002A2293" w:rsidTr="005C7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694" w:type="dxa"/>
            <w:shd w:val="clear" w:color="auto" w:fill="auto"/>
          </w:tcPr>
          <w:p w:rsidR="005C7AFC" w:rsidRPr="002A2293" w:rsidRDefault="005C7AFC" w:rsidP="00AF4DB5">
            <w:pPr>
              <w:keepNext/>
              <w:rPr>
                <w:sz w:val="20"/>
                <w:szCs w:val="20"/>
              </w:rPr>
            </w:pPr>
            <w:r w:rsidRPr="002A2293">
              <w:rPr>
                <w:sz w:val="20"/>
                <w:szCs w:val="20"/>
              </w:rPr>
              <w:lastRenderedPageBreak/>
              <w:t>Протез плеча рабочий</w:t>
            </w:r>
          </w:p>
          <w:p w:rsidR="005C7AFC" w:rsidRPr="002A2293" w:rsidRDefault="005C7AFC" w:rsidP="00AF4DB5">
            <w:pPr>
              <w:keepNext/>
              <w:rPr>
                <w:sz w:val="20"/>
                <w:szCs w:val="20"/>
              </w:rPr>
            </w:pPr>
          </w:p>
          <w:p w:rsidR="005C7AFC" w:rsidRPr="002A2293" w:rsidRDefault="005C7AFC" w:rsidP="00AF4DB5">
            <w:pPr>
              <w:keepNext/>
              <w:rPr>
                <w:sz w:val="20"/>
                <w:szCs w:val="20"/>
              </w:rPr>
            </w:pPr>
            <w:r w:rsidRPr="002A2293">
              <w:rPr>
                <w:sz w:val="20"/>
                <w:szCs w:val="20"/>
              </w:rPr>
              <w:t>03.28.08.02.03</w:t>
            </w:r>
          </w:p>
        </w:tc>
        <w:tc>
          <w:tcPr>
            <w:tcW w:w="5386" w:type="dxa"/>
            <w:shd w:val="clear" w:color="auto" w:fill="auto"/>
          </w:tcPr>
          <w:p w:rsidR="005C7AFC" w:rsidRPr="002A2293" w:rsidRDefault="005C7AFC" w:rsidP="00AF4DB5">
            <w:pPr>
              <w:jc w:val="both"/>
              <w:rPr>
                <w:color w:val="000000"/>
                <w:sz w:val="20"/>
                <w:szCs w:val="20"/>
              </w:rPr>
            </w:pPr>
            <w:r w:rsidRPr="002A2293">
              <w:rPr>
                <w:color w:val="000000"/>
                <w:sz w:val="20"/>
                <w:szCs w:val="20"/>
              </w:rPr>
              <w:t>Протез плеча должен быть рабочий взрослый, управление должно отсутствовать. Без модулей пальцев, пястей и кистей; без оболочки косметической. Приёмная гильза должна быть индивидуальная по слепку (одна пробная гильза). Материал индивидуальной пробной гильзы должен быть: листовой термопластичный пластик. Материал индивидуальной постоянной гильзы должен быть: литьевой слоистый пластик на основе полиамидных или акриловых смол. Допускается применение вкладных гильз из вспененных материалов. Должен состоять из комплекта полуфабрикатов металлических для протеза плеча рабочего с приемником для насадок. Комплект рабочих насадок  должен быть не более 3 штук (в зависимости от индивидуальной потребности и предпочтений конкретного пациента). Крепление должно быть индивидуальное, подгоночное, специальное.</w:t>
            </w:r>
          </w:p>
        </w:tc>
        <w:tc>
          <w:tcPr>
            <w:tcW w:w="1159" w:type="dxa"/>
            <w:gridSpan w:val="3"/>
          </w:tcPr>
          <w:p w:rsidR="005C7AFC" w:rsidRPr="002A2293" w:rsidRDefault="005C7AFC" w:rsidP="00AF4DB5">
            <w:pPr>
              <w:keepNext/>
              <w:jc w:val="center"/>
              <w:rPr>
                <w:color w:val="000000"/>
                <w:sz w:val="20"/>
                <w:szCs w:val="20"/>
              </w:rPr>
            </w:pPr>
            <w:r w:rsidRPr="002A2293">
              <w:rPr>
                <w:color w:val="000000"/>
                <w:sz w:val="20"/>
                <w:szCs w:val="20"/>
              </w:rPr>
              <w:t>1</w:t>
            </w:r>
          </w:p>
        </w:tc>
        <w:tc>
          <w:tcPr>
            <w:tcW w:w="1109" w:type="dxa"/>
          </w:tcPr>
          <w:p w:rsidR="005C7AFC" w:rsidRPr="002A2293" w:rsidRDefault="00A15706" w:rsidP="005C7AFC">
            <w:pPr>
              <w:keepNext/>
              <w:jc w:val="center"/>
              <w:rPr>
                <w:color w:val="000000"/>
                <w:sz w:val="20"/>
                <w:szCs w:val="20"/>
              </w:rPr>
            </w:pPr>
            <w:r w:rsidRPr="00A15706">
              <w:rPr>
                <w:color w:val="000000"/>
                <w:sz w:val="20"/>
                <w:szCs w:val="20"/>
              </w:rPr>
              <w:t>111625</w:t>
            </w:r>
            <w:r>
              <w:rPr>
                <w:color w:val="000000"/>
                <w:sz w:val="20"/>
                <w:szCs w:val="20"/>
              </w:rPr>
              <w:t>,00</w:t>
            </w:r>
          </w:p>
        </w:tc>
      </w:tr>
    </w:tbl>
    <w:p w:rsidR="002D6C42" w:rsidRPr="006F456C" w:rsidRDefault="002D6C42" w:rsidP="002F2569">
      <w:pPr>
        <w:keepNext/>
        <w:keepLines/>
        <w:suppressAutoHyphens w:val="0"/>
        <w:ind w:firstLine="709"/>
        <w:jc w:val="both"/>
        <w:rPr>
          <w:color w:val="000000"/>
        </w:rPr>
      </w:pPr>
    </w:p>
    <w:p w:rsidR="002A2293" w:rsidRPr="002A2293" w:rsidRDefault="005949EB" w:rsidP="002A2293">
      <w:pPr>
        <w:pStyle w:val="a1"/>
        <w:keepNext/>
        <w:numPr>
          <w:ilvl w:val="0"/>
          <w:numId w:val="2"/>
        </w:numPr>
        <w:shd w:val="clear" w:color="auto" w:fill="FFFFFF"/>
        <w:tabs>
          <w:tab w:val="left" w:pos="1387"/>
          <w:tab w:val="left" w:pos="3544"/>
        </w:tabs>
        <w:ind w:firstLine="709"/>
        <w:jc w:val="both"/>
        <w:rPr>
          <w:rFonts w:eastAsia="Times New Roman CYR"/>
          <w:b w:val="0"/>
          <w:bCs w:val="0"/>
          <w:color w:val="000000"/>
          <w:spacing w:val="-2"/>
          <w:sz w:val="24"/>
        </w:rPr>
      </w:pPr>
      <w:r w:rsidRPr="002A2293">
        <w:rPr>
          <w:rFonts w:eastAsia="Times New Roman CYR"/>
          <w:iCs/>
          <w:color w:val="000000"/>
          <w:spacing w:val="-2"/>
          <w:sz w:val="24"/>
        </w:rPr>
        <w:t>Место и условия выполнения работ:</w:t>
      </w:r>
      <w:r w:rsidR="00141B7A" w:rsidRPr="002A2293">
        <w:rPr>
          <w:rFonts w:eastAsia="Times New Roman CYR"/>
          <w:b w:val="0"/>
          <w:color w:val="000000"/>
          <w:spacing w:val="-2"/>
          <w:sz w:val="24"/>
        </w:rPr>
        <w:t xml:space="preserve"> </w:t>
      </w:r>
      <w:bookmarkStart w:id="0" w:name="_GoBack"/>
      <w:r w:rsidR="002A2293" w:rsidRPr="002A2293">
        <w:rPr>
          <w:rFonts w:eastAsia="Times New Roman CYR"/>
          <w:b w:val="0"/>
          <w:color w:val="000000"/>
          <w:spacing w:val="-2"/>
          <w:sz w:val="24"/>
        </w:rPr>
        <w:t xml:space="preserve">по месту нахождения Исполнителя. </w:t>
      </w:r>
      <w:r w:rsidR="002A2293" w:rsidRPr="002A2293">
        <w:rPr>
          <w:b w:val="0"/>
          <w:color w:val="000000"/>
          <w:spacing w:val="-2"/>
          <w:sz w:val="24"/>
        </w:rPr>
        <w:t xml:space="preserve">Оформление индивидуального заказа, примерка и передача </w:t>
      </w:r>
      <w:r w:rsidR="002A2293" w:rsidRPr="002A2293">
        <w:rPr>
          <w:b w:val="0"/>
          <w:color w:val="000000"/>
          <w:sz w:val="24"/>
        </w:rPr>
        <w:t>протезно-ортопедических изделий</w:t>
      </w:r>
      <w:r w:rsidR="002A2293" w:rsidRPr="002A2293">
        <w:rPr>
          <w:b w:val="0"/>
          <w:color w:val="000000"/>
          <w:spacing w:val="-2"/>
          <w:sz w:val="24"/>
        </w:rPr>
        <w:t xml:space="preserve"> </w:t>
      </w:r>
      <w:proofErr w:type="spellStart"/>
      <w:r w:rsidR="002A2293" w:rsidRPr="002A2293">
        <w:rPr>
          <w:b w:val="0"/>
          <w:color w:val="000000"/>
          <w:spacing w:val="-2"/>
          <w:sz w:val="24"/>
        </w:rPr>
        <w:t>маломобильным</w:t>
      </w:r>
      <w:proofErr w:type="spellEnd"/>
      <w:r w:rsidR="002A2293" w:rsidRPr="002A2293">
        <w:rPr>
          <w:b w:val="0"/>
          <w:color w:val="000000"/>
          <w:spacing w:val="-2"/>
          <w:sz w:val="24"/>
        </w:rPr>
        <w:t xml:space="preserve"> гражданам осуществляется по месту их жительства (в пределах Тульской области).</w:t>
      </w:r>
      <w:bookmarkEnd w:id="0"/>
    </w:p>
    <w:p w:rsidR="005949EB" w:rsidRPr="002A2293" w:rsidRDefault="005949EB" w:rsidP="002F2569">
      <w:pPr>
        <w:pStyle w:val="a1"/>
        <w:keepNext/>
        <w:keepLines/>
        <w:numPr>
          <w:ilvl w:val="0"/>
          <w:numId w:val="2"/>
        </w:numPr>
        <w:shd w:val="clear" w:color="auto" w:fill="FFFFFF"/>
        <w:tabs>
          <w:tab w:val="left" w:pos="1387"/>
          <w:tab w:val="left" w:pos="3544"/>
        </w:tabs>
        <w:ind w:firstLine="709"/>
        <w:jc w:val="both"/>
        <w:rPr>
          <w:rFonts w:eastAsia="Times New Roman CYR" w:cs="Arial CYR"/>
          <w:b w:val="0"/>
          <w:bCs w:val="0"/>
          <w:color w:val="000000"/>
          <w:spacing w:val="-2"/>
          <w:sz w:val="24"/>
        </w:rPr>
      </w:pPr>
    </w:p>
    <w:p w:rsidR="002A2293" w:rsidRPr="002A2293" w:rsidRDefault="005949EB" w:rsidP="002A2293">
      <w:pPr>
        <w:pStyle w:val="a1"/>
        <w:widowControl w:val="0"/>
        <w:numPr>
          <w:ilvl w:val="0"/>
          <w:numId w:val="2"/>
        </w:numPr>
        <w:ind w:firstLine="709"/>
        <w:jc w:val="both"/>
        <w:rPr>
          <w:b w:val="0"/>
          <w:sz w:val="24"/>
        </w:rPr>
      </w:pPr>
      <w:r w:rsidRPr="002A2293">
        <w:rPr>
          <w:sz w:val="24"/>
        </w:rPr>
        <w:t>Срок и условия выполнения рабо</w:t>
      </w:r>
      <w:r w:rsidRPr="002A2293">
        <w:rPr>
          <w:b w:val="0"/>
          <w:sz w:val="24"/>
        </w:rPr>
        <w:t xml:space="preserve">т: </w:t>
      </w:r>
      <w:r w:rsidR="002A2293" w:rsidRPr="002A2293">
        <w:rPr>
          <w:b w:val="0"/>
          <w:sz w:val="24"/>
        </w:rPr>
        <w:t>выполнить работы и выдать Получателям изделия в срок не более 30 (тридцати) календарных дней с даты обращения Получателя с Направлением Заказчика к Исполнителю. Выполнить все работы в срок не позднее 01</w:t>
      </w:r>
      <w:r w:rsidR="004752D4">
        <w:rPr>
          <w:b w:val="0"/>
          <w:sz w:val="24"/>
        </w:rPr>
        <w:t xml:space="preserve"> </w:t>
      </w:r>
      <w:r w:rsidR="002A2293" w:rsidRPr="002A2293">
        <w:rPr>
          <w:b w:val="0"/>
          <w:sz w:val="24"/>
        </w:rPr>
        <w:t>сентября 2024г. (включительно). Обеспечить Получателей строго согласно Реестру Получателей, переданному Исполнителю Заказчиком. Передача протезно-ортопедических изделий непосредственно Получателям (либо представителям Получателей на основании надлежащим образом оформленных соответствующих документов) производится Исполнителем при предоставлении ими документа, удостоверяющего личность.</w:t>
      </w:r>
    </w:p>
    <w:p w:rsidR="002A2293" w:rsidRPr="00EF66A7" w:rsidRDefault="002A2293" w:rsidP="002A2293">
      <w:pPr>
        <w:widowControl w:val="0"/>
        <w:tabs>
          <w:tab w:val="left" w:pos="1420"/>
        </w:tabs>
        <w:ind w:firstLine="709"/>
        <w:jc w:val="both"/>
      </w:pPr>
      <w:r w:rsidRPr="009E44B6">
        <w:t xml:space="preserve">Не позднее 3 (трех) рабочих дней с даты заключения Контракта письменно предоставить Заказчику информацию об адресах, телефонах, графике работы пунктов выдачи изделий (пунктов приема), организованных в соответствии с приказом Министерства труда и социальной </w:t>
      </w:r>
      <w:r w:rsidRPr="00EF66A7">
        <w:t xml:space="preserve">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Установить график работы пунктов выдачи, включая работу в один из выходных дней. </w:t>
      </w:r>
    </w:p>
    <w:p w:rsidR="00BB7D68" w:rsidRPr="00A83441" w:rsidRDefault="00141B7A" w:rsidP="00BB7D68">
      <w:pPr>
        <w:pStyle w:val="af4"/>
        <w:keepNext/>
        <w:numPr>
          <w:ilvl w:val="0"/>
          <w:numId w:val="5"/>
        </w:numPr>
        <w:suppressAutoHyphens w:val="0"/>
        <w:ind w:firstLine="709"/>
        <w:jc w:val="both"/>
        <w:rPr>
          <w:rFonts w:eastAsia="Arial CYR"/>
          <w:highlight w:val="yellow"/>
        </w:rPr>
      </w:pPr>
      <w:r w:rsidRPr="00063632">
        <w:rPr>
          <w:b/>
        </w:rPr>
        <w:t>Срок действия контракта:</w:t>
      </w:r>
      <w:r w:rsidRPr="002A2293">
        <w:t xml:space="preserve"> </w:t>
      </w:r>
      <w:r w:rsidR="00BB7D68" w:rsidRPr="0015320C">
        <w:rPr>
          <w:rFonts w:eastAsia="Arial CYR"/>
          <w:color w:val="000000"/>
        </w:rPr>
        <w:t xml:space="preserve">с </w:t>
      </w:r>
      <w:r w:rsidR="00BB7D68">
        <w:rPr>
          <w:rFonts w:eastAsia="Arial CYR"/>
          <w:color w:val="000000"/>
        </w:rPr>
        <w:t xml:space="preserve">даты подписания и действует </w:t>
      </w:r>
      <w:r w:rsidR="00BB7D68" w:rsidRPr="002A58B6">
        <w:rPr>
          <w:rFonts w:eastAsia="Arial CYR"/>
          <w:color w:val="000000"/>
        </w:rPr>
        <w:t xml:space="preserve">по </w:t>
      </w:r>
      <w:r w:rsidR="00BB7D68">
        <w:t>30 сентября 2024</w:t>
      </w:r>
      <w:r w:rsidR="00BB7D68" w:rsidRPr="002A58B6">
        <w:rPr>
          <w:rFonts w:eastAsia="Arial CYR"/>
          <w:color w:val="000000"/>
        </w:rPr>
        <w:t xml:space="preserve"> г.</w:t>
      </w:r>
    </w:p>
    <w:p w:rsidR="00BB7D68" w:rsidRPr="00D54AFC" w:rsidRDefault="00BB7D68" w:rsidP="00BB7D68">
      <w:pPr>
        <w:pStyle w:val="af4"/>
        <w:keepNext/>
        <w:numPr>
          <w:ilvl w:val="0"/>
          <w:numId w:val="5"/>
        </w:numPr>
        <w:suppressAutoHyphens w:val="0"/>
        <w:ind w:firstLine="709"/>
        <w:jc w:val="both"/>
        <w:rPr>
          <w:rFonts w:eastAsia="Arial CYR"/>
          <w:highlight w:val="yellow"/>
        </w:rPr>
      </w:pPr>
      <w:r w:rsidRPr="00927A6D">
        <w:rPr>
          <w:rFonts w:eastAsia="Arial CYR"/>
          <w:color w:val="000000"/>
        </w:rPr>
        <w:t>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2F2CC9" w:rsidRPr="006F456C" w:rsidRDefault="002F2CC9" w:rsidP="00BB7D68">
      <w:pPr>
        <w:pStyle w:val="a1"/>
        <w:keepNext/>
        <w:keepLines/>
        <w:numPr>
          <w:ilvl w:val="0"/>
          <w:numId w:val="2"/>
        </w:numPr>
        <w:ind w:firstLine="709"/>
        <w:jc w:val="both"/>
      </w:pPr>
    </w:p>
    <w:sectPr w:rsidR="002F2CC9" w:rsidRPr="006F456C" w:rsidSect="006F456C">
      <w:pgSz w:w="11906" w:h="16838"/>
      <w:pgMar w:top="510" w:right="595" w:bottom="510" w:left="1134" w:header="227"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0D" w:rsidRDefault="00F02D0D" w:rsidP="001653BC">
      <w:r>
        <w:separator/>
      </w:r>
    </w:p>
  </w:endnote>
  <w:endnote w:type="continuationSeparator" w:id="1">
    <w:p w:rsidR="00F02D0D" w:rsidRDefault="00F02D0D" w:rsidP="0016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0D" w:rsidRDefault="00F02D0D" w:rsidP="001653BC">
      <w:r>
        <w:separator/>
      </w:r>
    </w:p>
  </w:footnote>
  <w:footnote w:type="continuationSeparator" w:id="1">
    <w:p w:rsidR="00F02D0D" w:rsidRDefault="00F02D0D" w:rsidP="0016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2160" w:hanging="360"/>
      </w:pPr>
      <w:rPr>
        <w:rFonts w:ascii="Symbol" w:hAnsi="Symbol"/>
        <w:color w:val="000000"/>
        <w:sz w:val="28"/>
      </w:rPr>
    </w:lvl>
    <w:lvl w:ilvl="1">
      <w:start w:val="1"/>
      <w:numFmt w:val="bullet"/>
      <w:lvlText w:val=""/>
      <w:lvlJc w:val="left"/>
      <w:pPr>
        <w:tabs>
          <w:tab w:val="num" w:pos="360"/>
        </w:tabs>
        <w:ind w:left="-1800" w:hanging="360"/>
      </w:pPr>
      <w:rPr>
        <w:rFonts w:ascii="Symbol" w:hAnsi="Symbol"/>
        <w:color w:val="000000"/>
        <w:sz w:val="28"/>
      </w:rPr>
    </w:lvl>
    <w:lvl w:ilvl="2">
      <w:start w:val="1"/>
      <w:numFmt w:val="bullet"/>
      <w:lvlText w:val=""/>
      <w:lvlJc w:val="left"/>
      <w:pPr>
        <w:tabs>
          <w:tab w:val="num" w:pos="360"/>
        </w:tabs>
        <w:ind w:left="-1440" w:hanging="360"/>
      </w:pPr>
      <w:rPr>
        <w:rFonts w:ascii="Symbol" w:hAnsi="Symbol"/>
        <w:color w:val="000000"/>
        <w:sz w:val="28"/>
      </w:rPr>
    </w:lvl>
    <w:lvl w:ilvl="3">
      <w:start w:val="1"/>
      <w:numFmt w:val="bullet"/>
      <w:lvlText w:val=""/>
      <w:lvlJc w:val="left"/>
      <w:pPr>
        <w:tabs>
          <w:tab w:val="num" w:pos="360"/>
        </w:tabs>
        <w:ind w:left="-1080" w:hanging="360"/>
      </w:pPr>
      <w:rPr>
        <w:rFonts w:ascii="Symbol" w:hAnsi="Symbol"/>
        <w:color w:val="000000"/>
        <w:sz w:val="28"/>
      </w:rPr>
    </w:lvl>
    <w:lvl w:ilvl="4">
      <w:start w:val="1"/>
      <w:numFmt w:val="bullet"/>
      <w:lvlText w:val=""/>
      <w:lvlJc w:val="left"/>
      <w:pPr>
        <w:tabs>
          <w:tab w:val="num" w:pos="360"/>
        </w:tabs>
        <w:ind w:left="-720" w:hanging="360"/>
      </w:pPr>
      <w:rPr>
        <w:rFonts w:ascii="Symbol" w:hAnsi="Symbol"/>
        <w:color w:val="000000"/>
        <w:sz w:val="28"/>
      </w:rPr>
    </w:lvl>
    <w:lvl w:ilvl="5">
      <w:start w:val="1"/>
      <w:numFmt w:val="bullet"/>
      <w:lvlText w:val=""/>
      <w:lvlJc w:val="left"/>
      <w:pPr>
        <w:tabs>
          <w:tab w:val="num" w:pos="360"/>
        </w:tabs>
        <w:ind w:left="-360" w:hanging="360"/>
      </w:pPr>
      <w:rPr>
        <w:rFonts w:ascii="Symbol" w:hAnsi="Symbol"/>
        <w:color w:val="000000"/>
        <w:sz w:val="28"/>
      </w:rPr>
    </w:lvl>
    <w:lvl w:ilvl="6">
      <w:start w:val="1"/>
      <w:numFmt w:val="bullet"/>
      <w:lvlText w:val=""/>
      <w:lvlJc w:val="left"/>
      <w:pPr>
        <w:tabs>
          <w:tab w:val="num" w:pos="360"/>
        </w:tabs>
        <w:ind w:left="0" w:hanging="360"/>
      </w:pPr>
      <w:rPr>
        <w:rFonts w:ascii="Symbol" w:hAnsi="Symbol"/>
        <w:color w:val="000000"/>
        <w:sz w:val="28"/>
      </w:rPr>
    </w:lvl>
    <w:lvl w:ilvl="7">
      <w:start w:val="1"/>
      <w:numFmt w:val="bullet"/>
      <w:lvlText w:val=""/>
      <w:lvlJc w:val="left"/>
      <w:pPr>
        <w:tabs>
          <w:tab w:val="num" w:pos="360"/>
        </w:tabs>
        <w:ind w:left="360" w:hanging="360"/>
      </w:pPr>
      <w:rPr>
        <w:rFonts w:ascii="Symbol" w:hAnsi="Symbol"/>
        <w:color w:val="000000"/>
        <w:sz w:val="28"/>
      </w:rPr>
    </w:lvl>
    <w:lvl w:ilvl="8">
      <w:start w:val="1"/>
      <w:numFmt w:val="bullet"/>
      <w:lvlText w:val=""/>
      <w:lvlJc w:val="left"/>
      <w:pPr>
        <w:tabs>
          <w:tab w:val="num" w:pos="720"/>
        </w:tabs>
        <w:ind w:left="720" w:hanging="360"/>
      </w:pPr>
      <w:rPr>
        <w:rFonts w:ascii="Symbol" w:hAnsi="Symbol"/>
        <w:color w:val="000000"/>
        <w:sz w:val="28"/>
      </w:rPr>
    </w:lvl>
  </w:abstractNum>
  <w:abstractNum w:abstractNumId="3">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5">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9"/>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389A"/>
    <w:rsid w:val="00000125"/>
    <w:rsid w:val="00010A54"/>
    <w:rsid w:val="00014E37"/>
    <w:rsid w:val="000151A5"/>
    <w:rsid w:val="0001593E"/>
    <w:rsid w:val="00017600"/>
    <w:rsid w:val="00020409"/>
    <w:rsid w:val="0003297C"/>
    <w:rsid w:val="00033376"/>
    <w:rsid w:val="00041C1F"/>
    <w:rsid w:val="00043E22"/>
    <w:rsid w:val="00052EF4"/>
    <w:rsid w:val="000626DB"/>
    <w:rsid w:val="00063632"/>
    <w:rsid w:val="00063D11"/>
    <w:rsid w:val="00070D19"/>
    <w:rsid w:val="000711A2"/>
    <w:rsid w:val="00074828"/>
    <w:rsid w:val="0007607B"/>
    <w:rsid w:val="00084900"/>
    <w:rsid w:val="0009247B"/>
    <w:rsid w:val="00093995"/>
    <w:rsid w:val="000A13DA"/>
    <w:rsid w:val="000A79B3"/>
    <w:rsid w:val="000B4CE7"/>
    <w:rsid w:val="000C08C4"/>
    <w:rsid w:val="000C260B"/>
    <w:rsid w:val="000C2824"/>
    <w:rsid w:val="000C4BEB"/>
    <w:rsid w:val="000D0723"/>
    <w:rsid w:val="000D15D7"/>
    <w:rsid w:val="000D284B"/>
    <w:rsid w:val="000D387A"/>
    <w:rsid w:val="000E0EED"/>
    <w:rsid w:val="000E12C2"/>
    <w:rsid w:val="000E4E76"/>
    <w:rsid w:val="000E6D03"/>
    <w:rsid w:val="000E7ED4"/>
    <w:rsid w:val="000F043C"/>
    <w:rsid w:val="000F46E6"/>
    <w:rsid w:val="000F62A4"/>
    <w:rsid w:val="00100434"/>
    <w:rsid w:val="00102CA7"/>
    <w:rsid w:val="00106A63"/>
    <w:rsid w:val="00106EE7"/>
    <w:rsid w:val="00112A0A"/>
    <w:rsid w:val="0013133B"/>
    <w:rsid w:val="001336A9"/>
    <w:rsid w:val="00141B7A"/>
    <w:rsid w:val="00143B81"/>
    <w:rsid w:val="00145452"/>
    <w:rsid w:val="00155E5C"/>
    <w:rsid w:val="00156A68"/>
    <w:rsid w:val="00156B1F"/>
    <w:rsid w:val="001632BB"/>
    <w:rsid w:val="001653BC"/>
    <w:rsid w:val="001708F3"/>
    <w:rsid w:val="001749E2"/>
    <w:rsid w:val="00177919"/>
    <w:rsid w:val="001829CA"/>
    <w:rsid w:val="00183480"/>
    <w:rsid w:val="00184D16"/>
    <w:rsid w:val="00185FDD"/>
    <w:rsid w:val="00194A2B"/>
    <w:rsid w:val="00196857"/>
    <w:rsid w:val="001A19DE"/>
    <w:rsid w:val="001A3C7C"/>
    <w:rsid w:val="001B00E1"/>
    <w:rsid w:val="001B173F"/>
    <w:rsid w:val="001B36AF"/>
    <w:rsid w:val="001C0460"/>
    <w:rsid w:val="001C1386"/>
    <w:rsid w:val="001C2427"/>
    <w:rsid w:val="001C29E8"/>
    <w:rsid w:val="001C57A2"/>
    <w:rsid w:val="001C6376"/>
    <w:rsid w:val="001D136C"/>
    <w:rsid w:val="001E0669"/>
    <w:rsid w:val="001E5742"/>
    <w:rsid w:val="001F3DBC"/>
    <w:rsid w:val="001F5431"/>
    <w:rsid w:val="00200690"/>
    <w:rsid w:val="00212A4A"/>
    <w:rsid w:val="00221418"/>
    <w:rsid w:val="002321BE"/>
    <w:rsid w:val="002374FA"/>
    <w:rsid w:val="00242C1D"/>
    <w:rsid w:val="00245813"/>
    <w:rsid w:val="00251446"/>
    <w:rsid w:val="002532DB"/>
    <w:rsid w:val="0025676E"/>
    <w:rsid w:val="0026053E"/>
    <w:rsid w:val="0026519D"/>
    <w:rsid w:val="00271F32"/>
    <w:rsid w:val="0027202A"/>
    <w:rsid w:val="00280E47"/>
    <w:rsid w:val="00286C89"/>
    <w:rsid w:val="00291507"/>
    <w:rsid w:val="00292C46"/>
    <w:rsid w:val="002A0623"/>
    <w:rsid w:val="002A2293"/>
    <w:rsid w:val="002A2C47"/>
    <w:rsid w:val="002A40D0"/>
    <w:rsid w:val="002A72FD"/>
    <w:rsid w:val="002A7613"/>
    <w:rsid w:val="002B3339"/>
    <w:rsid w:val="002B7EA7"/>
    <w:rsid w:val="002C5833"/>
    <w:rsid w:val="002D6C42"/>
    <w:rsid w:val="002E366C"/>
    <w:rsid w:val="002E7EEE"/>
    <w:rsid w:val="002E7FA8"/>
    <w:rsid w:val="002F2569"/>
    <w:rsid w:val="002F2CC9"/>
    <w:rsid w:val="002F4C14"/>
    <w:rsid w:val="002F66AC"/>
    <w:rsid w:val="003069F7"/>
    <w:rsid w:val="0030793F"/>
    <w:rsid w:val="00314993"/>
    <w:rsid w:val="00314E0E"/>
    <w:rsid w:val="003215F0"/>
    <w:rsid w:val="003229A9"/>
    <w:rsid w:val="00322BDB"/>
    <w:rsid w:val="00326861"/>
    <w:rsid w:val="00327070"/>
    <w:rsid w:val="003302AA"/>
    <w:rsid w:val="00331BD2"/>
    <w:rsid w:val="00332DF4"/>
    <w:rsid w:val="003335D6"/>
    <w:rsid w:val="003367A6"/>
    <w:rsid w:val="00345839"/>
    <w:rsid w:val="00347337"/>
    <w:rsid w:val="00352163"/>
    <w:rsid w:val="003628B5"/>
    <w:rsid w:val="003657F3"/>
    <w:rsid w:val="00365C50"/>
    <w:rsid w:val="00365DCC"/>
    <w:rsid w:val="00366027"/>
    <w:rsid w:val="00366822"/>
    <w:rsid w:val="00370186"/>
    <w:rsid w:val="00374354"/>
    <w:rsid w:val="003770C1"/>
    <w:rsid w:val="0038168E"/>
    <w:rsid w:val="00392A07"/>
    <w:rsid w:val="003960FD"/>
    <w:rsid w:val="003A1550"/>
    <w:rsid w:val="003A5FA2"/>
    <w:rsid w:val="003A6110"/>
    <w:rsid w:val="003B2487"/>
    <w:rsid w:val="003B547F"/>
    <w:rsid w:val="003B78B5"/>
    <w:rsid w:val="003C037D"/>
    <w:rsid w:val="003C1EC1"/>
    <w:rsid w:val="003D4F0D"/>
    <w:rsid w:val="003D70DD"/>
    <w:rsid w:val="003E3C67"/>
    <w:rsid w:val="003F4902"/>
    <w:rsid w:val="00403F23"/>
    <w:rsid w:val="00405FB6"/>
    <w:rsid w:val="00406252"/>
    <w:rsid w:val="00411845"/>
    <w:rsid w:val="0041376A"/>
    <w:rsid w:val="004206CF"/>
    <w:rsid w:val="00434E34"/>
    <w:rsid w:val="00435ECB"/>
    <w:rsid w:val="00443449"/>
    <w:rsid w:val="004518AA"/>
    <w:rsid w:val="004530C8"/>
    <w:rsid w:val="00453AD5"/>
    <w:rsid w:val="00455D5F"/>
    <w:rsid w:val="004752D4"/>
    <w:rsid w:val="00476FA1"/>
    <w:rsid w:val="00480FF8"/>
    <w:rsid w:val="0048206C"/>
    <w:rsid w:val="00484076"/>
    <w:rsid w:val="004867CE"/>
    <w:rsid w:val="00487DCD"/>
    <w:rsid w:val="00491CDC"/>
    <w:rsid w:val="004926E2"/>
    <w:rsid w:val="00492A0D"/>
    <w:rsid w:val="00496D41"/>
    <w:rsid w:val="004A3DEF"/>
    <w:rsid w:val="004A4067"/>
    <w:rsid w:val="004A5092"/>
    <w:rsid w:val="004A5211"/>
    <w:rsid w:val="004B0998"/>
    <w:rsid w:val="004B4E7D"/>
    <w:rsid w:val="004B6405"/>
    <w:rsid w:val="004B69AF"/>
    <w:rsid w:val="004B7B09"/>
    <w:rsid w:val="004C5AA4"/>
    <w:rsid w:val="004D40AC"/>
    <w:rsid w:val="004D4DBA"/>
    <w:rsid w:val="004D71B8"/>
    <w:rsid w:val="004E1D2F"/>
    <w:rsid w:val="004E41BE"/>
    <w:rsid w:val="004E5628"/>
    <w:rsid w:val="004E6B4D"/>
    <w:rsid w:val="004F710F"/>
    <w:rsid w:val="00500309"/>
    <w:rsid w:val="00512271"/>
    <w:rsid w:val="00513A2C"/>
    <w:rsid w:val="0052151E"/>
    <w:rsid w:val="00526FC0"/>
    <w:rsid w:val="00530BAD"/>
    <w:rsid w:val="00533252"/>
    <w:rsid w:val="00546658"/>
    <w:rsid w:val="0054722D"/>
    <w:rsid w:val="0055342D"/>
    <w:rsid w:val="00553B47"/>
    <w:rsid w:val="0055677B"/>
    <w:rsid w:val="00557384"/>
    <w:rsid w:val="0056387F"/>
    <w:rsid w:val="00571333"/>
    <w:rsid w:val="0057192B"/>
    <w:rsid w:val="0057267D"/>
    <w:rsid w:val="00575EF7"/>
    <w:rsid w:val="0057620D"/>
    <w:rsid w:val="0057742A"/>
    <w:rsid w:val="005843AE"/>
    <w:rsid w:val="00585013"/>
    <w:rsid w:val="0058556D"/>
    <w:rsid w:val="00585668"/>
    <w:rsid w:val="00585977"/>
    <w:rsid w:val="0059399D"/>
    <w:rsid w:val="005949EB"/>
    <w:rsid w:val="00595D2B"/>
    <w:rsid w:val="005A1458"/>
    <w:rsid w:val="005A2FDE"/>
    <w:rsid w:val="005A389F"/>
    <w:rsid w:val="005A75FB"/>
    <w:rsid w:val="005C28F3"/>
    <w:rsid w:val="005C5127"/>
    <w:rsid w:val="005C5D18"/>
    <w:rsid w:val="005C72AD"/>
    <w:rsid w:val="005C7A3D"/>
    <w:rsid w:val="005C7AFC"/>
    <w:rsid w:val="005D341D"/>
    <w:rsid w:val="005D3CB9"/>
    <w:rsid w:val="005D7473"/>
    <w:rsid w:val="005D74D1"/>
    <w:rsid w:val="005D7819"/>
    <w:rsid w:val="005E0CD9"/>
    <w:rsid w:val="005E3744"/>
    <w:rsid w:val="005E550E"/>
    <w:rsid w:val="005F5DFB"/>
    <w:rsid w:val="005F5E08"/>
    <w:rsid w:val="005F6397"/>
    <w:rsid w:val="00603C14"/>
    <w:rsid w:val="00605D03"/>
    <w:rsid w:val="00611AD1"/>
    <w:rsid w:val="00612299"/>
    <w:rsid w:val="00617EB7"/>
    <w:rsid w:val="006222DB"/>
    <w:rsid w:val="0062260F"/>
    <w:rsid w:val="00633C56"/>
    <w:rsid w:val="006375BB"/>
    <w:rsid w:val="00640561"/>
    <w:rsid w:val="00643CAA"/>
    <w:rsid w:val="00645751"/>
    <w:rsid w:val="0066063E"/>
    <w:rsid w:val="00663122"/>
    <w:rsid w:val="006642BB"/>
    <w:rsid w:val="006645EA"/>
    <w:rsid w:val="00671267"/>
    <w:rsid w:val="00671F64"/>
    <w:rsid w:val="00673216"/>
    <w:rsid w:val="0068124D"/>
    <w:rsid w:val="00683311"/>
    <w:rsid w:val="0068718A"/>
    <w:rsid w:val="006A1AAE"/>
    <w:rsid w:val="006A2099"/>
    <w:rsid w:val="006A5A1A"/>
    <w:rsid w:val="006B2040"/>
    <w:rsid w:val="006B3727"/>
    <w:rsid w:val="006D3365"/>
    <w:rsid w:val="006D376A"/>
    <w:rsid w:val="006E7BCF"/>
    <w:rsid w:val="006F1780"/>
    <w:rsid w:val="006F1D0A"/>
    <w:rsid w:val="006F42EA"/>
    <w:rsid w:val="006F456C"/>
    <w:rsid w:val="006F4DD3"/>
    <w:rsid w:val="006F4E1A"/>
    <w:rsid w:val="006F5248"/>
    <w:rsid w:val="006F7F23"/>
    <w:rsid w:val="0072040C"/>
    <w:rsid w:val="00720435"/>
    <w:rsid w:val="0072251A"/>
    <w:rsid w:val="00733797"/>
    <w:rsid w:val="00744ACD"/>
    <w:rsid w:val="0076389A"/>
    <w:rsid w:val="00764D84"/>
    <w:rsid w:val="007662C3"/>
    <w:rsid w:val="0077029D"/>
    <w:rsid w:val="00770F89"/>
    <w:rsid w:val="00774A11"/>
    <w:rsid w:val="007767BD"/>
    <w:rsid w:val="00777F90"/>
    <w:rsid w:val="00782E91"/>
    <w:rsid w:val="00783204"/>
    <w:rsid w:val="007864DD"/>
    <w:rsid w:val="00787F66"/>
    <w:rsid w:val="00794D98"/>
    <w:rsid w:val="007964D5"/>
    <w:rsid w:val="007A39B0"/>
    <w:rsid w:val="007C0354"/>
    <w:rsid w:val="007C23CB"/>
    <w:rsid w:val="007C2F0A"/>
    <w:rsid w:val="007D4329"/>
    <w:rsid w:val="007D56E2"/>
    <w:rsid w:val="007D5F65"/>
    <w:rsid w:val="007D7325"/>
    <w:rsid w:val="007E0443"/>
    <w:rsid w:val="007E7635"/>
    <w:rsid w:val="007F1A4C"/>
    <w:rsid w:val="007F211A"/>
    <w:rsid w:val="007F380B"/>
    <w:rsid w:val="007F6AC9"/>
    <w:rsid w:val="0080272A"/>
    <w:rsid w:val="00804E9F"/>
    <w:rsid w:val="00806FE6"/>
    <w:rsid w:val="00811F64"/>
    <w:rsid w:val="00824322"/>
    <w:rsid w:val="008246DD"/>
    <w:rsid w:val="00831E36"/>
    <w:rsid w:val="00832A78"/>
    <w:rsid w:val="008359BE"/>
    <w:rsid w:val="00841060"/>
    <w:rsid w:val="008413C3"/>
    <w:rsid w:val="00847B75"/>
    <w:rsid w:val="00853796"/>
    <w:rsid w:val="008538A9"/>
    <w:rsid w:val="00856B7F"/>
    <w:rsid w:val="008657D5"/>
    <w:rsid w:val="0088401F"/>
    <w:rsid w:val="008A5A59"/>
    <w:rsid w:val="008A741B"/>
    <w:rsid w:val="008B3932"/>
    <w:rsid w:val="008B655F"/>
    <w:rsid w:val="008B7601"/>
    <w:rsid w:val="008B7E0B"/>
    <w:rsid w:val="008C4531"/>
    <w:rsid w:val="008D34A1"/>
    <w:rsid w:val="008D5145"/>
    <w:rsid w:val="008E08C6"/>
    <w:rsid w:val="008E4D23"/>
    <w:rsid w:val="008F1F3E"/>
    <w:rsid w:val="008F3E1E"/>
    <w:rsid w:val="008F58E9"/>
    <w:rsid w:val="0090137E"/>
    <w:rsid w:val="009144DE"/>
    <w:rsid w:val="009153E8"/>
    <w:rsid w:val="00915845"/>
    <w:rsid w:val="00920DBC"/>
    <w:rsid w:val="00921947"/>
    <w:rsid w:val="009220A5"/>
    <w:rsid w:val="009251D6"/>
    <w:rsid w:val="009273EF"/>
    <w:rsid w:val="0093006D"/>
    <w:rsid w:val="00934BEB"/>
    <w:rsid w:val="00937263"/>
    <w:rsid w:val="009407EA"/>
    <w:rsid w:val="00941F84"/>
    <w:rsid w:val="00945041"/>
    <w:rsid w:val="0095110E"/>
    <w:rsid w:val="00951586"/>
    <w:rsid w:val="0095304E"/>
    <w:rsid w:val="00961599"/>
    <w:rsid w:val="00963949"/>
    <w:rsid w:val="00965A21"/>
    <w:rsid w:val="009704B4"/>
    <w:rsid w:val="009718A5"/>
    <w:rsid w:val="00977706"/>
    <w:rsid w:val="0098138A"/>
    <w:rsid w:val="0098259A"/>
    <w:rsid w:val="00986B12"/>
    <w:rsid w:val="00991E20"/>
    <w:rsid w:val="00993A30"/>
    <w:rsid w:val="009949F8"/>
    <w:rsid w:val="00994EB6"/>
    <w:rsid w:val="00996A76"/>
    <w:rsid w:val="009971D7"/>
    <w:rsid w:val="009A04FF"/>
    <w:rsid w:val="009A18C8"/>
    <w:rsid w:val="009A2AEB"/>
    <w:rsid w:val="009A7887"/>
    <w:rsid w:val="009B26F0"/>
    <w:rsid w:val="009B6B23"/>
    <w:rsid w:val="009B723D"/>
    <w:rsid w:val="009C0D70"/>
    <w:rsid w:val="009C54A0"/>
    <w:rsid w:val="009C5BD7"/>
    <w:rsid w:val="009C6426"/>
    <w:rsid w:val="009C7A56"/>
    <w:rsid w:val="009D0DE5"/>
    <w:rsid w:val="009D4711"/>
    <w:rsid w:val="009E070D"/>
    <w:rsid w:val="009E7832"/>
    <w:rsid w:val="009F2DD3"/>
    <w:rsid w:val="009F4057"/>
    <w:rsid w:val="009F67AC"/>
    <w:rsid w:val="009F7FCC"/>
    <w:rsid w:val="00A0211D"/>
    <w:rsid w:val="00A06AEB"/>
    <w:rsid w:val="00A13515"/>
    <w:rsid w:val="00A15706"/>
    <w:rsid w:val="00A174B7"/>
    <w:rsid w:val="00A2108C"/>
    <w:rsid w:val="00A224E8"/>
    <w:rsid w:val="00A25AEE"/>
    <w:rsid w:val="00A26B35"/>
    <w:rsid w:val="00A2726E"/>
    <w:rsid w:val="00A2761B"/>
    <w:rsid w:val="00A30193"/>
    <w:rsid w:val="00A566B8"/>
    <w:rsid w:val="00A76A43"/>
    <w:rsid w:val="00A918E3"/>
    <w:rsid w:val="00A936FF"/>
    <w:rsid w:val="00A955FF"/>
    <w:rsid w:val="00A974B5"/>
    <w:rsid w:val="00AA7A3A"/>
    <w:rsid w:val="00AB1AFC"/>
    <w:rsid w:val="00AB5084"/>
    <w:rsid w:val="00AB6D3E"/>
    <w:rsid w:val="00AC3E2E"/>
    <w:rsid w:val="00AC6361"/>
    <w:rsid w:val="00AD649C"/>
    <w:rsid w:val="00AD70E4"/>
    <w:rsid w:val="00AE0477"/>
    <w:rsid w:val="00AE37A5"/>
    <w:rsid w:val="00AE5752"/>
    <w:rsid w:val="00AE5AE4"/>
    <w:rsid w:val="00AF45A1"/>
    <w:rsid w:val="00B01BA1"/>
    <w:rsid w:val="00B14AD8"/>
    <w:rsid w:val="00B159C7"/>
    <w:rsid w:val="00B15CDE"/>
    <w:rsid w:val="00B216E9"/>
    <w:rsid w:val="00B252C9"/>
    <w:rsid w:val="00B34982"/>
    <w:rsid w:val="00B3528D"/>
    <w:rsid w:val="00B44525"/>
    <w:rsid w:val="00B70029"/>
    <w:rsid w:val="00B71012"/>
    <w:rsid w:val="00B72163"/>
    <w:rsid w:val="00B82CD8"/>
    <w:rsid w:val="00B91F05"/>
    <w:rsid w:val="00B93F82"/>
    <w:rsid w:val="00B948B2"/>
    <w:rsid w:val="00B96E99"/>
    <w:rsid w:val="00BA1A63"/>
    <w:rsid w:val="00BA330F"/>
    <w:rsid w:val="00BA6628"/>
    <w:rsid w:val="00BB6875"/>
    <w:rsid w:val="00BB7D68"/>
    <w:rsid w:val="00BC103A"/>
    <w:rsid w:val="00BC4505"/>
    <w:rsid w:val="00BC5280"/>
    <w:rsid w:val="00BD00F7"/>
    <w:rsid w:val="00BD137B"/>
    <w:rsid w:val="00BD3C11"/>
    <w:rsid w:val="00BE01E2"/>
    <w:rsid w:val="00BE3F99"/>
    <w:rsid w:val="00BE424C"/>
    <w:rsid w:val="00BE559A"/>
    <w:rsid w:val="00BE5B6D"/>
    <w:rsid w:val="00C01617"/>
    <w:rsid w:val="00C0343F"/>
    <w:rsid w:val="00C0363B"/>
    <w:rsid w:val="00C07074"/>
    <w:rsid w:val="00C14479"/>
    <w:rsid w:val="00C17D92"/>
    <w:rsid w:val="00C316AF"/>
    <w:rsid w:val="00C3332C"/>
    <w:rsid w:val="00C458FB"/>
    <w:rsid w:val="00C46E6F"/>
    <w:rsid w:val="00C51F00"/>
    <w:rsid w:val="00C67584"/>
    <w:rsid w:val="00C70404"/>
    <w:rsid w:val="00C71300"/>
    <w:rsid w:val="00C805CB"/>
    <w:rsid w:val="00C84A40"/>
    <w:rsid w:val="00C9274C"/>
    <w:rsid w:val="00CA14B4"/>
    <w:rsid w:val="00CA2B6A"/>
    <w:rsid w:val="00CA4AAA"/>
    <w:rsid w:val="00CA5347"/>
    <w:rsid w:val="00CA5F15"/>
    <w:rsid w:val="00CB2DD4"/>
    <w:rsid w:val="00CB76AE"/>
    <w:rsid w:val="00CC216C"/>
    <w:rsid w:val="00CC32C9"/>
    <w:rsid w:val="00CD5E08"/>
    <w:rsid w:val="00CD619A"/>
    <w:rsid w:val="00CD6BB1"/>
    <w:rsid w:val="00CE63B0"/>
    <w:rsid w:val="00CE7B8F"/>
    <w:rsid w:val="00CF197F"/>
    <w:rsid w:val="00CF35B7"/>
    <w:rsid w:val="00CF4F15"/>
    <w:rsid w:val="00D11605"/>
    <w:rsid w:val="00D13ABB"/>
    <w:rsid w:val="00D14E84"/>
    <w:rsid w:val="00D16A57"/>
    <w:rsid w:val="00D24F63"/>
    <w:rsid w:val="00D25AA5"/>
    <w:rsid w:val="00D30B21"/>
    <w:rsid w:val="00D31674"/>
    <w:rsid w:val="00D3238A"/>
    <w:rsid w:val="00D378CC"/>
    <w:rsid w:val="00D402C7"/>
    <w:rsid w:val="00D425D8"/>
    <w:rsid w:val="00D50072"/>
    <w:rsid w:val="00D64458"/>
    <w:rsid w:val="00D66D9B"/>
    <w:rsid w:val="00D75D42"/>
    <w:rsid w:val="00D8106B"/>
    <w:rsid w:val="00D84C3F"/>
    <w:rsid w:val="00D92B54"/>
    <w:rsid w:val="00D938F1"/>
    <w:rsid w:val="00D93AC8"/>
    <w:rsid w:val="00D95C3C"/>
    <w:rsid w:val="00D96103"/>
    <w:rsid w:val="00D96CA4"/>
    <w:rsid w:val="00DA0115"/>
    <w:rsid w:val="00DA266C"/>
    <w:rsid w:val="00DB09FF"/>
    <w:rsid w:val="00DB3E70"/>
    <w:rsid w:val="00DC6047"/>
    <w:rsid w:val="00DD3B18"/>
    <w:rsid w:val="00DD651D"/>
    <w:rsid w:val="00DE0E9A"/>
    <w:rsid w:val="00DE2B53"/>
    <w:rsid w:val="00DE4CDF"/>
    <w:rsid w:val="00DE4D58"/>
    <w:rsid w:val="00DE5446"/>
    <w:rsid w:val="00DE6CCA"/>
    <w:rsid w:val="00DF16B3"/>
    <w:rsid w:val="00DF3EE6"/>
    <w:rsid w:val="00DF6E9B"/>
    <w:rsid w:val="00DF7621"/>
    <w:rsid w:val="00E0414D"/>
    <w:rsid w:val="00E0486D"/>
    <w:rsid w:val="00E10500"/>
    <w:rsid w:val="00E11B12"/>
    <w:rsid w:val="00E132E1"/>
    <w:rsid w:val="00E134BB"/>
    <w:rsid w:val="00E13607"/>
    <w:rsid w:val="00E17A40"/>
    <w:rsid w:val="00E23774"/>
    <w:rsid w:val="00E25D39"/>
    <w:rsid w:val="00E25EF8"/>
    <w:rsid w:val="00E30B39"/>
    <w:rsid w:val="00E32804"/>
    <w:rsid w:val="00E42329"/>
    <w:rsid w:val="00E51EBE"/>
    <w:rsid w:val="00E522F8"/>
    <w:rsid w:val="00E54F09"/>
    <w:rsid w:val="00E60050"/>
    <w:rsid w:val="00E73DD9"/>
    <w:rsid w:val="00E77E5F"/>
    <w:rsid w:val="00E80BE8"/>
    <w:rsid w:val="00E8138E"/>
    <w:rsid w:val="00E818B6"/>
    <w:rsid w:val="00E85357"/>
    <w:rsid w:val="00E944B6"/>
    <w:rsid w:val="00E95C87"/>
    <w:rsid w:val="00E963F8"/>
    <w:rsid w:val="00E97877"/>
    <w:rsid w:val="00EB1BEC"/>
    <w:rsid w:val="00EB3388"/>
    <w:rsid w:val="00EB4099"/>
    <w:rsid w:val="00EB68B4"/>
    <w:rsid w:val="00EC0DFB"/>
    <w:rsid w:val="00EC569E"/>
    <w:rsid w:val="00ED0BB8"/>
    <w:rsid w:val="00ED2C65"/>
    <w:rsid w:val="00ED56A0"/>
    <w:rsid w:val="00EE0434"/>
    <w:rsid w:val="00EE04FA"/>
    <w:rsid w:val="00EE35D0"/>
    <w:rsid w:val="00EE5781"/>
    <w:rsid w:val="00EF0449"/>
    <w:rsid w:val="00EF452B"/>
    <w:rsid w:val="00EF472A"/>
    <w:rsid w:val="00F00EFB"/>
    <w:rsid w:val="00F02A70"/>
    <w:rsid w:val="00F02B67"/>
    <w:rsid w:val="00F02D0D"/>
    <w:rsid w:val="00F037A1"/>
    <w:rsid w:val="00F10D7D"/>
    <w:rsid w:val="00F153DC"/>
    <w:rsid w:val="00F17501"/>
    <w:rsid w:val="00F20A44"/>
    <w:rsid w:val="00F23900"/>
    <w:rsid w:val="00F258C0"/>
    <w:rsid w:val="00F3004A"/>
    <w:rsid w:val="00F33744"/>
    <w:rsid w:val="00F36CB1"/>
    <w:rsid w:val="00F37164"/>
    <w:rsid w:val="00F41025"/>
    <w:rsid w:val="00F43FB6"/>
    <w:rsid w:val="00F45DA6"/>
    <w:rsid w:val="00F557D7"/>
    <w:rsid w:val="00F562B5"/>
    <w:rsid w:val="00F61C1F"/>
    <w:rsid w:val="00F709D4"/>
    <w:rsid w:val="00F70BD3"/>
    <w:rsid w:val="00F70D73"/>
    <w:rsid w:val="00F71C9C"/>
    <w:rsid w:val="00F8019C"/>
    <w:rsid w:val="00F80210"/>
    <w:rsid w:val="00F81AFB"/>
    <w:rsid w:val="00F91D2C"/>
    <w:rsid w:val="00F971D2"/>
    <w:rsid w:val="00F971DD"/>
    <w:rsid w:val="00F9760C"/>
    <w:rsid w:val="00FA1CEE"/>
    <w:rsid w:val="00FA2DD0"/>
    <w:rsid w:val="00FA6E1C"/>
    <w:rsid w:val="00FB104C"/>
    <w:rsid w:val="00FB58E7"/>
    <w:rsid w:val="00FC3159"/>
    <w:rsid w:val="00FC413F"/>
    <w:rsid w:val="00FC57CE"/>
    <w:rsid w:val="00FC6AAE"/>
    <w:rsid w:val="00FD09FF"/>
    <w:rsid w:val="00FD0D9D"/>
    <w:rsid w:val="00FD2185"/>
    <w:rsid w:val="00FD6C5A"/>
    <w:rsid w:val="00FF2215"/>
    <w:rsid w:val="00FF29E4"/>
    <w:rsid w:val="00FF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aliases w:val="Нумерованый список,Bullet List,FooterText,numbered,SL_Абзац списка"/>
    <w:basedOn w:val="a"/>
    <w:link w:val="af5"/>
    <w:qFormat/>
    <w:rsid w:val="0076389A"/>
    <w:pPr>
      <w:ind w:left="708"/>
    </w:pPr>
  </w:style>
  <w:style w:type="paragraph" w:customStyle="1" w:styleId="ConsPlusNormal">
    <w:name w:val="ConsPlusNormal"/>
    <w:link w:val="ConsPlusNormal0"/>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6">
    <w:name w:val="Hyperlink"/>
    <w:unhideWhenUsed/>
    <w:rsid w:val="0076389A"/>
    <w:rPr>
      <w:color w:val="000080"/>
      <w:u w:val="single"/>
    </w:rPr>
  </w:style>
  <w:style w:type="paragraph" w:styleId="af7">
    <w:name w:val="Balloon Text"/>
    <w:basedOn w:val="a"/>
    <w:link w:val="af8"/>
    <w:uiPriority w:val="99"/>
    <w:semiHidden/>
    <w:unhideWhenUsed/>
    <w:rsid w:val="002E366C"/>
    <w:rPr>
      <w:rFonts w:ascii="Tahoma" w:hAnsi="Tahoma" w:cs="Tahoma"/>
      <w:sz w:val="16"/>
      <w:szCs w:val="16"/>
    </w:rPr>
  </w:style>
  <w:style w:type="character" w:customStyle="1" w:styleId="af8">
    <w:name w:val="Текст выноски Знак"/>
    <w:link w:val="af7"/>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9">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a">
    <w:name w:val="No Spacing"/>
    <w:link w:val="afb"/>
    <w:uiPriority w:val="1"/>
    <w:qFormat/>
    <w:rsid w:val="0077029D"/>
    <w:pPr>
      <w:suppressAutoHyphens/>
    </w:pPr>
    <w:rPr>
      <w:rFonts w:ascii="Calibri" w:eastAsia="Arial" w:hAnsi="Calibri"/>
      <w:sz w:val="22"/>
      <w:szCs w:val="22"/>
      <w:lang w:eastAsia="ar-SA"/>
    </w:rPr>
  </w:style>
  <w:style w:type="paragraph" w:styleId="afc">
    <w:name w:val="Normal (Web)"/>
    <w:basedOn w:val="a"/>
    <w:uiPriority w:val="99"/>
    <w:rsid w:val="00EB3388"/>
    <w:pPr>
      <w:spacing w:before="100" w:after="119"/>
    </w:pPr>
    <w:rPr>
      <w:lang w:eastAsia="ar-SA"/>
    </w:rPr>
  </w:style>
  <w:style w:type="paragraph" w:customStyle="1" w:styleId="formattext">
    <w:name w:val="formattext"/>
    <w:basedOn w:val="a"/>
    <w:rsid w:val="006F7F23"/>
    <w:pPr>
      <w:suppressAutoHyphens w:val="0"/>
      <w:spacing w:before="100" w:beforeAutospacing="1" w:after="100" w:afterAutospacing="1"/>
    </w:pPr>
    <w:rPr>
      <w:lang w:eastAsia="ru-RU"/>
    </w:rPr>
  </w:style>
  <w:style w:type="paragraph" w:customStyle="1" w:styleId="afd">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e"/>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Нумерованый список Знак,Bullet List Знак,FooterText Знак,numbered Знак,SL_Абзац списка Знак"/>
    <w:basedOn w:val="a2"/>
    <w:link w:val="af4"/>
    <w:rsid w:val="002B3339"/>
    <w:rPr>
      <w:sz w:val="24"/>
      <w:szCs w:val="24"/>
      <w:lang w:eastAsia="zh-CN"/>
    </w:rPr>
  </w:style>
  <w:style w:type="character" w:customStyle="1" w:styleId="afb">
    <w:name w:val="Без интервала Знак"/>
    <w:link w:val="afa"/>
    <w:uiPriority w:val="1"/>
    <w:rsid w:val="002B3339"/>
    <w:rPr>
      <w:rFonts w:ascii="Calibri" w:eastAsia="Arial" w:hAnsi="Calibri"/>
      <w:sz w:val="22"/>
      <w:szCs w:val="22"/>
      <w:lang w:eastAsia="ar-SA"/>
    </w:rPr>
  </w:style>
  <w:style w:type="paragraph" w:styleId="aff">
    <w:name w:val="footnote text"/>
    <w:basedOn w:val="a"/>
    <w:link w:val="aff0"/>
    <w:uiPriority w:val="99"/>
    <w:semiHidden/>
    <w:unhideWhenUsed/>
    <w:rsid w:val="002B3339"/>
    <w:pPr>
      <w:suppressAutoHyphens w:val="0"/>
    </w:pPr>
    <w:rPr>
      <w:color w:val="000000"/>
      <w:sz w:val="20"/>
      <w:szCs w:val="20"/>
      <w:lang w:eastAsia="ru-RU"/>
    </w:rPr>
  </w:style>
  <w:style w:type="character" w:customStyle="1" w:styleId="aff0">
    <w:name w:val="Текст сноски Знак"/>
    <w:basedOn w:val="a2"/>
    <w:link w:val="aff"/>
    <w:uiPriority w:val="99"/>
    <w:semiHidden/>
    <w:rsid w:val="002B3339"/>
    <w:rPr>
      <w:color w:val="000000"/>
    </w:rPr>
  </w:style>
  <w:style w:type="character" w:styleId="aff1">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rsid w:val="002D6C42"/>
    <w:rPr>
      <w:rFonts w:ascii="Times New Roman" w:hAnsi="Times New Roman" w:cs="Times New Roman"/>
      <w:sz w:val="26"/>
      <w:szCs w:val="26"/>
    </w:rPr>
  </w:style>
  <w:style w:type="paragraph" w:customStyle="1" w:styleId="p12">
    <w:name w:val="p12"/>
    <w:basedOn w:val="a"/>
    <w:rsid w:val="00F02D0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basedOn w:val="a"/>
    <w:link w:val="af5"/>
    <w:qFormat/>
    <w:rsid w:val="0076389A"/>
    <w:pPr>
      <w:ind w:left="708"/>
    </w:pPr>
  </w:style>
  <w:style w:type="paragraph" w:customStyle="1" w:styleId="ConsPlusNormal">
    <w:name w:val="ConsPlusNormal"/>
    <w:link w:val="ConsPlusNormal0"/>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6">
    <w:name w:val="Hyperlink"/>
    <w:unhideWhenUsed/>
    <w:rsid w:val="0076389A"/>
    <w:rPr>
      <w:color w:val="000080"/>
      <w:u w:val="single"/>
    </w:rPr>
  </w:style>
  <w:style w:type="paragraph" w:styleId="af7">
    <w:name w:val="Balloon Text"/>
    <w:basedOn w:val="a"/>
    <w:link w:val="af8"/>
    <w:uiPriority w:val="99"/>
    <w:semiHidden/>
    <w:unhideWhenUsed/>
    <w:rsid w:val="002E366C"/>
    <w:rPr>
      <w:rFonts w:ascii="Tahoma" w:hAnsi="Tahoma" w:cs="Tahoma"/>
      <w:sz w:val="16"/>
      <w:szCs w:val="16"/>
    </w:rPr>
  </w:style>
  <w:style w:type="character" w:customStyle="1" w:styleId="af8">
    <w:name w:val="Текст выноски Знак"/>
    <w:link w:val="af7"/>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9">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a">
    <w:name w:val="No Spacing"/>
    <w:link w:val="afb"/>
    <w:uiPriority w:val="1"/>
    <w:qFormat/>
    <w:rsid w:val="0077029D"/>
    <w:pPr>
      <w:suppressAutoHyphens/>
    </w:pPr>
    <w:rPr>
      <w:rFonts w:ascii="Calibri" w:eastAsia="Arial" w:hAnsi="Calibri"/>
      <w:sz w:val="22"/>
      <w:szCs w:val="22"/>
      <w:lang w:eastAsia="ar-SA"/>
    </w:rPr>
  </w:style>
  <w:style w:type="paragraph" w:styleId="afc">
    <w:name w:val="Normal (Web)"/>
    <w:basedOn w:val="a"/>
    <w:uiPriority w:val="99"/>
    <w:rsid w:val="00EB3388"/>
    <w:pPr>
      <w:spacing w:before="100" w:after="119"/>
    </w:pPr>
    <w:rPr>
      <w:lang w:eastAsia="ar-SA"/>
    </w:rPr>
  </w:style>
  <w:style w:type="paragraph" w:customStyle="1" w:styleId="formattext">
    <w:name w:val="formattext"/>
    <w:basedOn w:val="a"/>
    <w:rsid w:val="006F7F23"/>
    <w:pPr>
      <w:suppressAutoHyphens w:val="0"/>
      <w:spacing w:before="100" w:beforeAutospacing="1" w:after="100" w:afterAutospacing="1"/>
    </w:pPr>
    <w:rPr>
      <w:lang w:eastAsia="ru-RU"/>
    </w:rPr>
  </w:style>
  <w:style w:type="paragraph" w:customStyle="1" w:styleId="afd">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e"/>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basedOn w:val="a2"/>
    <w:link w:val="af4"/>
    <w:rsid w:val="002B3339"/>
    <w:rPr>
      <w:sz w:val="24"/>
      <w:szCs w:val="24"/>
      <w:lang w:eastAsia="zh-CN"/>
    </w:rPr>
  </w:style>
  <w:style w:type="character" w:customStyle="1" w:styleId="afb">
    <w:name w:val="Без интервала Знак"/>
    <w:link w:val="afa"/>
    <w:uiPriority w:val="1"/>
    <w:rsid w:val="002B3339"/>
    <w:rPr>
      <w:rFonts w:ascii="Calibri" w:eastAsia="Arial" w:hAnsi="Calibri"/>
      <w:sz w:val="22"/>
      <w:szCs w:val="22"/>
      <w:lang w:eastAsia="ar-SA"/>
    </w:rPr>
  </w:style>
  <w:style w:type="paragraph" w:styleId="aff">
    <w:name w:val="footnote text"/>
    <w:basedOn w:val="a"/>
    <w:link w:val="aff0"/>
    <w:uiPriority w:val="99"/>
    <w:semiHidden/>
    <w:unhideWhenUsed/>
    <w:rsid w:val="002B3339"/>
    <w:pPr>
      <w:suppressAutoHyphens w:val="0"/>
    </w:pPr>
    <w:rPr>
      <w:color w:val="000000"/>
      <w:sz w:val="20"/>
      <w:szCs w:val="20"/>
      <w:lang w:eastAsia="ru-RU"/>
    </w:rPr>
  </w:style>
  <w:style w:type="character" w:customStyle="1" w:styleId="aff0">
    <w:name w:val="Текст сноски Знак"/>
    <w:basedOn w:val="a2"/>
    <w:link w:val="aff"/>
    <w:uiPriority w:val="99"/>
    <w:semiHidden/>
    <w:rsid w:val="002B3339"/>
    <w:rPr>
      <w:color w:val="000000"/>
    </w:rPr>
  </w:style>
  <w:style w:type="character" w:styleId="aff1">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s>
</file>

<file path=word/webSettings.xml><?xml version="1.0" encoding="utf-8"?>
<w:webSettings xmlns:r="http://schemas.openxmlformats.org/officeDocument/2006/relationships" xmlns:w="http://schemas.openxmlformats.org/wordprocessingml/2006/main">
  <w:divs>
    <w:div w:id="73623924">
      <w:bodyDiv w:val="1"/>
      <w:marLeft w:val="0"/>
      <w:marRight w:val="0"/>
      <w:marTop w:val="0"/>
      <w:marBottom w:val="0"/>
      <w:divBdr>
        <w:top w:val="none" w:sz="0" w:space="0" w:color="auto"/>
        <w:left w:val="none" w:sz="0" w:space="0" w:color="auto"/>
        <w:bottom w:val="none" w:sz="0" w:space="0" w:color="auto"/>
        <w:right w:val="none" w:sz="0" w:space="0" w:color="auto"/>
      </w:divBdr>
    </w:div>
    <w:div w:id="101387075">
      <w:bodyDiv w:val="1"/>
      <w:marLeft w:val="0"/>
      <w:marRight w:val="0"/>
      <w:marTop w:val="0"/>
      <w:marBottom w:val="0"/>
      <w:divBdr>
        <w:top w:val="none" w:sz="0" w:space="0" w:color="auto"/>
        <w:left w:val="none" w:sz="0" w:space="0" w:color="auto"/>
        <w:bottom w:val="none" w:sz="0" w:space="0" w:color="auto"/>
        <w:right w:val="none" w:sz="0" w:space="0" w:color="auto"/>
      </w:divBdr>
    </w:div>
    <w:div w:id="152062971">
      <w:bodyDiv w:val="1"/>
      <w:marLeft w:val="0"/>
      <w:marRight w:val="0"/>
      <w:marTop w:val="0"/>
      <w:marBottom w:val="0"/>
      <w:divBdr>
        <w:top w:val="none" w:sz="0" w:space="0" w:color="auto"/>
        <w:left w:val="none" w:sz="0" w:space="0" w:color="auto"/>
        <w:bottom w:val="none" w:sz="0" w:space="0" w:color="auto"/>
        <w:right w:val="none" w:sz="0" w:space="0" w:color="auto"/>
      </w:divBdr>
    </w:div>
    <w:div w:id="156120537">
      <w:bodyDiv w:val="1"/>
      <w:marLeft w:val="0"/>
      <w:marRight w:val="0"/>
      <w:marTop w:val="0"/>
      <w:marBottom w:val="0"/>
      <w:divBdr>
        <w:top w:val="none" w:sz="0" w:space="0" w:color="auto"/>
        <w:left w:val="none" w:sz="0" w:space="0" w:color="auto"/>
        <w:bottom w:val="none" w:sz="0" w:space="0" w:color="auto"/>
        <w:right w:val="none" w:sz="0" w:space="0" w:color="auto"/>
      </w:divBdr>
    </w:div>
    <w:div w:id="180827293">
      <w:bodyDiv w:val="1"/>
      <w:marLeft w:val="0"/>
      <w:marRight w:val="0"/>
      <w:marTop w:val="0"/>
      <w:marBottom w:val="0"/>
      <w:divBdr>
        <w:top w:val="none" w:sz="0" w:space="0" w:color="auto"/>
        <w:left w:val="none" w:sz="0" w:space="0" w:color="auto"/>
        <w:bottom w:val="none" w:sz="0" w:space="0" w:color="auto"/>
        <w:right w:val="none" w:sz="0" w:space="0" w:color="auto"/>
      </w:divBdr>
    </w:div>
    <w:div w:id="209076609">
      <w:bodyDiv w:val="1"/>
      <w:marLeft w:val="0"/>
      <w:marRight w:val="0"/>
      <w:marTop w:val="0"/>
      <w:marBottom w:val="0"/>
      <w:divBdr>
        <w:top w:val="none" w:sz="0" w:space="0" w:color="auto"/>
        <w:left w:val="none" w:sz="0" w:space="0" w:color="auto"/>
        <w:bottom w:val="none" w:sz="0" w:space="0" w:color="auto"/>
        <w:right w:val="none" w:sz="0" w:space="0" w:color="auto"/>
      </w:divBdr>
    </w:div>
    <w:div w:id="245650580">
      <w:bodyDiv w:val="1"/>
      <w:marLeft w:val="0"/>
      <w:marRight w:val="0"/>
      <w:marTop w:val="0"/>
      <w:marBottom w:val="0"/>
      <w:divBdr>
        <w:top w:val="none" w:sz="0" w:space="0" w:color="auto"/>
        <w:left w:val="none" w:sz="0" w:space="0" w:color="auto"/>
        <w:bottom w:val="none" w:sz="0" w:space="0" w:color="auto"/>
        <w:right w:val="none" w:sz="0" w:space="0" w:color="auto"/>
      </w:divBdr>
    </w:div>
    <w:div w:id="267658542">
      <w:bodyDiv w:val="1"/>
      <w:marLeft w:val="0"/>
      <w:marRight w:val="0"/>
      <w:marTop w:val="0"/>
      <w:marBottom w:val="0"/>
      <w:divBdr>
        <w:top w:val="none" w:sz="0" w:space="0" w:color="auto"/>
        <w:left w:val="none" w:sz="0" w:space="0" w:color="auto"/>
        <w:bottom w:val="none" w:sz="0" w:space="0" w:color="auto"/>
        <w:right w:val="none" w:sz="0" w:space="0" w:color="auto"/>
      </w:divBdr>
    </w:div>
    <w:div w:id="412632766">
      <w:bodyDiv w:val="1"/>
      <w:marLeft w:val="0"/>
      <w:marRight w:val="0"/>
      <w:marTop w:val="0"/>
      <w:marBottom w:val="0"/>
      <w:divBdr>
        <w:top w:val="none" w:sz="0" w:space="0" w:color="auto"/>
        <w:left w:val="none" w:sz="0" w:space="0" w:color="auto"/>
        <w:bottom w:val="none" w:sz="0" w:space="0" w:color="auto"/>
        <w:right w:val="none" w:sz="0" w:space="0" w:color="auto"/>
      </w:divBdr>
    </w:div>
    <w:div w:id="448010605">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578713144">
      <w:bodyDiv w:val="1"/>
      <w:marLeft w:val="0"/>
      <w:marRight w:val="0"/>
      <w:marTop w:val="0"/>
      <w:marBottom w:val="0"/>
      <w:divBdr>
        <w:top w:val="none" w:sz="0" w:space="0" w:color="auto"/>
        <w:left w:val="none" w:sz="0" w:space="0" w:color="auto"/>
        <w:bottom w:val="none" w:sz="0" w:space="0" w:color="auto"/>
        <w:right w:val="none" w:sz="0" w:space="0" w:color="auto"/>
      </w:divBdr>
    </w:div>
    <w:div w:id="620461021">
      <w:bodyDiv w:val="1"/>
      <w:marLeft w:val="0"/>
      <w:marRight w:val="0"/>
      <w:marTop w:val="0"/>
      <w:marBottom w:val="0"/>
      <w:divBdr>
        <w:top w:val="none" w:sz="0" w:space="0" w:color="auto"/>
        <w:left w:val="none" w:sz="0" w:space="0" w:color="auto"/>
        <w:bottom w:val="none" w:sz="0" w:space="0" w:color="auto"/>
        <w:right w:val="none" w:sz="0" w:space="0" w:color="auto"/>
      </w:divBdr>
    </w:div>
    <w:div w:id="624963973">
      <w:bodyDiv w:val="1"/>
      <w:marLeft w:val="0"/>
      <w:marRight w:val="0"/>
      <w:marTop w:val="0"/>
      <w:marBottom w:val="0"/>
      <w:divBdr>
        <w:top w:val="none" w:sz="0" w:space="0" w:color="auto"/>
        <w:left w:val="none" w:sz="0" w:space="0" w:color="auto"/>
        <w:bottom w:val="none" w:sz="0" w:space="0" w:color="auto"/>
        <w:right w:val="none" w:sz="0" w:space="0" w:color="auto"/>
      </w:divBdr>
    </w:div>
    <w:div w:id="627393815">
      <w:bodyDiv w:val="1"/>
      <w:marLeft w:val="0"/>
      <w:marRight w:val="0"/>
      <w:marTop w:val="0"/>
      <w:marBottom w:val="0"/>
      <w:divBdr>
        <w:top w:val="none" w:sz="0" w:space="0" w:color="auto"/>
        <w:left w:val="none" w:sz="0" w:space="0" w:color="auto"/>
        <w:bottom w:val="none" w:sz="0" w:space="0" w:color="auto"/>
        <w:right w:val="none" w:sz="0" w:space="0" w:color="auto"/>
      </w:divBdr>
    </w:div>
    <w:div w:id="688219390">
      <w:bodyDiv w:val="1"/>
      <w:marLeft w:val="0"/>
      <w:marRight w:val="0"/>
      <w:marTop w:val="0"/>
      <w:marBottom w:val="0"/>
      <w:divBdr>
        <w:top w:val="none" w:sz="0" w:space="0" w:color="auto"/>
        <w:left w:val="none" w:sz="0" w:space="0" w:color="auto"/>
        <w:bottom w:val="none" w:sz="0" w:space="0" w:color="auto"/>
        <w:right w:val="none" w:sz="0" w:space="0" w:color="auto"/>
      </w:divBdr>
    </w:div>
    <w:div w:id="697269006">
      <w:bodyDiv w:val="1"/>
      <w:marLeft w:val="0"/>
      <w:marRight w:val="0"/>
      <w:marTop w:val="0"/>
      <w:marBottom w:val="0"/>
      <w:divBdr>
        <w:top w:val="none" w:sz="0" w:space="0" w:color="auto"/>
        <w:left w:val="none" w:sz="0" w:space="0" w:color="auto"/>
        <w:bottom w:val="none" w:sz="0" w:space="0" w:color="auto"/>
        <w:right w:val="none" w:sz="0" w:space="0" w:color="auto"/>
      </w:divBdr>
    </w:div>
    <w:div w:id="781269644">
      <w:bodyDiv w:val="1"/>
      <w:marLeft w:val="0"/>
      <w:marRight w:val="0"/>
      <w:marTop w:val="0"/>
      <w:marBottom w:val="0"/>
      <w:divBdr>
        <w:top w:val="none" w:sz="0" w:space="0" w:color="auto"/>
        <w:left w:val="none" w:sz="0" w:space="0" w:color="auto"/>
        <w:bottom w:val="none" w:sz="0" w:space="0" w:color="auto"/>
        <w:right w:val="none" w:sz="0" w:space="0" w:color="auto"/>
      </w:divBdr>
    </w:div>
    <w:div w:id="880092243">
      <w:bodyDiv w:val="1"/>
      <w:marLeft w:val="0"/>
      <w:marRight w:val="0"/>
      <w:marTop w:val="0"/>
      <w:marBottom w:val="0"/>
      <w:divBdr>
        <w:top w:val="none" w:sz="0" w:space="0" w:color="auto"/>
        <w:left w:val="none" w:sz="0" w:space="0" w:color="auto"/>
        <w:bottom w:val="none" w:sz="0" w:space="0" w:color="auto"/>
        <w:right w:val="none" w:sz="0" w:space="0" w:color="auto"/>
      </w:divBdr>
    </w:div>
    <w:div w:id="892345746">
      <w:bodyDiv w:val="1"/>
      <w:marLeft w:val="0"/>
      <w:marRight w:val="0"/>
      <w:marTop w:val="0"/>
      <w:marBottom w:val="0"/>
      <w:divBdr>
        <w:top w:val="none" w:sz="0" w:space="0" w:color="auto"/>
        <w:left w:val="none" w:sz="0" w:space="0" w:color="auto"/>
        <w:bottom w:val="none" w:sz="0" w:space="0" w:color="auto"/>
        <w:right w:val="none" w:sz="0" w:space="0" w:color="auto"/>
      </w:divBdr>
    </w:div>
    <w:div w:id="899052726">
      <w:bodyDiv w:val="1"/>
      <w:marLeft w:val="0"/>
      <w:marRight w:val="0"/>
      <w:marTop w:val="0"/>
      <w:marBottom w:val="0"/>
      <w:divBdr>
        <w:top w:val="none" w:sz="0" w:space="0" w:color="auto"/>
        <w:left w:val="none" w:sz="0" w:space="0" w:color="auto"/>
        <w:bottom w:val="none" w:sz="0" w:space="0" w:color="auto"/>
        <w:right w:val="none" w:sz="0" w:space="0" w:color="auto"/>
      </w:divBdr>
    </w:div>
    <w:div w:id="944576519">
      <w:bodyDiv w:val="1"/>
      <w:marLeft w:val="0"/>
      <w:marRight w:val="0"/>
      <w:marTop w:val="0"/>
      <w:marBottom w:val="0"/>
      <w:divBdr>
        <w:top w:val="none" w:sz="0" w:space="0" w:color="auto"/>
        <w:left w:val="none" w:sz="0" w:space="0" w:color="auto"/>
        <w:bottom w:val="none" w:sz="0" w:space="0" w:color="auto"/>
        <w:right w:val="none" w:sz="0" w:space="0" w:color="auto"/>
      </w:divBdr>
    </w:div>
    <w:div w:id="984434776">
      <w:bodyDiv w:val="1"/>
      <w:marLeft w:val="0"/>
      <w:marRight w:val="0"/>
      <w:marTop w:val="0"/>
      <w:marBottom w:val="0"/>
      <w:divBdr>
        <w:top w:val="none" w:sz="0" w:space="0" w:color="auto"/>
        <w:left w:val="none" w:sz="0" w:space="0" w:color="auto"/>
        <w:bottom w:val="none" w:sz="0" w:space="0" w:color="auto"/>
        <w:right w:val="none" w:sz="0" w:space="0" w:color="auto"/>
      </w:divBdr>
    </w:div>
    <w:div w:id="986085016">
      <w:bodyDiv w:val="1"/>
      <w:marLeft w:val="0"/>
      <w:marRight w:val="0"/>
      <w:marTop w:val="0"/>
      <w:marBottom w:val="0"/>
      <w:divBdr>
        <w:top w:val="none" w:sz="0" w:space="0" w:color="auto"/>
        <w:left w:val="none" w:sz="0" w:space="0" w:color="auto"/>
        <w:bottom w:val="none" w:sz="0" w:space="0" w:color="auto"/>
        <w:right w:val="none" w:sz="0" w:space="0" w:color="auto"/>
      </w:divBdr>
    </w:div>
    <w:div w:id="987048588">
      <w:bodyDiv w:val="1"/>
      <w:marLeft w:val="0"/>
      <w:marRight w:val="0"/>
      <w:marTop w:val="0"/>
      <w:marBottom w:val="0"/>
      <w:divBdr>
        <w:top w:val="none" w:sz="0" w:space="0" w:color="auto"/>
        <w:left w:val="none" w:sz="0" w:space="0" w:color="auto"/>
        <w:bottom w:val="none" w:sz="0" w:space="0" w:color="auto"/>
        <w:right w:val="none" w:sz="0" w:space="0" w:color="auto"/>
      </w:divBdr>
    </w:div>
    <w:div w:id="1017000304">
      <w:bodyDiv w:val="1"/>
      <w:marLeft w:val="0"/>
      <w:marRight w:val="0"/>
      <w:marTop w:val="0"/>
      <w:marBottom w:val="0"/>
      <w:divBdr>
        <w:top w:val="none" w:sz="0" w:space="0" w:color="auto"/>
        <w:left w:val="none" w:sz="0" w:space="0" w:color="auto"/>
        <w:bottom w:val="none" w:sz="0" w:space="0" w:color="auto"/>
        <w:right w:val="none" w:sz="0" w:space="0" w:color="auto"/>
      </w:divBdr>
    </w:div>
    <w:div w:id="1123384759">
      <w:bodyDiv w:val="1"/>
      <w:marLeft w:val="0"/>
      <w:marRight w:val="0"/>
      <w:marTop w:val="0"/>
      <w:marBottom w:val="0"/>
      <w:divBdr>
        <w:top w:val="none" w:sz="0" w:space="0" w:color="auto"/>
        <w:left w:val="none" w:sz="0" w:space="0" w:color="auto"/>
        <w:bottom w:val="none" w:sz="0" w:space="0" w:color="auto"/>
        <w:right w:val="none" w:sz="0" w:space="0" w:color="auto"/>
      </w:divBdr>
    </w:div>
    <w:div w:id="1189951477">
      <w:bodyDiv w:val="1"/>
      <w:marLeft w:val="0"/>
      <w:marRight w:val="0"/>
      <w:marTop w:val="0"/>
      <w:marBottom w:val="0"/>
      <w:divBdr>
        <w:top w:val="none" w:sz="0" w:space="0" w:color="auto"/>
        <w:left w:val="none" w:sz="0" w:space="0" w:color="auto"/>
        <w:bottom w:val="none" w:sz="0" w:space="0" w:color="auto"/>
        <w:right w:val="none" w:sz="0" w:space="0" w:color="auto"/>
      </w:divBdr>
    </w:div>
    <w:div w:id="1231426997">
      <w:bodyDiv w:val="1"/>
      <w:marLeft w:val="0"/>
      <w:marRight w:val="0"/>
      <w:marTop w:val="0"/>
      <w:marBottom w:val="0"/>
      <w:divBdr>
        <w:top w:val="none" w:sz="0" w:space="0" w:color="auto"/>
        <w:left w:val="none" w:sz="0" w:space="0" w:color="auto"/>
        <w:bottom w:val="none" w:sz="0" w:space="0" w:color="auto"/>
        <w:right w:val="none" w:sz="0" w:space="0" w:color="auto"/>
      </w:divBdr>
    </w:div>
    <w:div w:id="1293973455">
      <w:bodyDiv w:val="1"/>
      <w:marLeft w:val="0"/>
      <w:marRight w:val="0"/>
      <w:marTop w:val="0"/>
      <w:marBottom w:val="0"/>
      <w:divBdr>
        <w:top w:val="none" w:sz="0" w:space="0" w:color="auto"/>
        <w:left w:val="none" w:sz="0" w:space="0" w:color="auto"/>
        <w:bottom w:val="none" w:sz="0" w:space="0" w:color="auto"/>
        <w:right w:val="none" w:sz="0" w:space="0" w:color="auto"/>
      </w:divBdr>
    </w:div>
    <w:div w:id="1327510522">
      <w:bodyDiv w:val="1"/>
      <w:marLeft w:val="0"/>
      <w:marRight w:val="0"/>
      <w:marTop w:val="0"/>
      <w:marBottom w:val="0"/>
      <w:divBdr>
        <w:top w:val="none" w:sz="0" w:space="0" w:color="auto"/>
        <w:left w:val="none" w:sz="0" w:space="0" w:color="auto"/>
        <w:bottom w:val="none" w:sz="0" w:space="0" w:color="auto"/>
        <w:right w:val="none" w:sz="0" w:space="0" w:color="auto"/>
      </w:divBdr>
    </w:div>
    <w:div w:id="1396320393">
      <w:bodyDiv w:val="1"/>
      <w:marLeft w:val="0"/>
      <w:marRight w:val="0"/>
      <w:marTop w:val="0"/>
      <w:marBottom w:val="0"/>
      <w:divBdr>
        <w:top w:val="none" w:sz="0" w:space="0" w:color="auto"/>
        <w:left w:val="none" w:sz="0" w:space="0" w:color="auto"/>
        <w:bottom w:val="none" w:sz="0" w:space="0" w:color="auto"/>
        <w:right w:val="none" w:sz="0" w:space="0" w:color="auto"/>
      </w:divBdr>
    </w:div>
    <w:div w:id="1603536995">
      <w:bodyDiv w:val="1"/>
      <w:marLeft w:val="0"/>
      <w:marRight w:val="0"/>
      <w:marTop w:val="0"/>
      <w:marBottom w:val="0"/>
      <w:divBdr>
        <w:top w:val="none" w:sz="0" w:space="0" w:color="auto"/>
        <w:left w:val="none" w:sz="0" w:space="0" w:color="auto"/>
        <w:bottom w:val="none" w:sz="0" w:space="0" w:color="auto"/>
        <w:right w:val="none" w:sz="0" w:space="0" w:color="auto"/>
      </w:divBdr>
    </w:div>
    <w:div w:id="1604995698">
      <w:bodyDiv w:val="1"/>
      <w:marLeft w:val="0"/>
      <w:marRight w:val="0"/>
      <w:marTop w:val="0"/>
      <w:marBottom w:val="0"/>
      <w:divBdr>
        <w:top w:val="none" w:sz="0" w:space="0" w:color="auto"/>
        <w:left w:val="none" w:sz="0" w:space="0" w:color="auto"/>
        <w:bottom w:val="none" w:sz="0" w:space="0" w:color="auto"/>
        <w:right w:val="none" w:sz="0" w:space="0" w:color="auto"/>
      </w:divBdr>
    </w:div>
    <w:div w:id="1692489939">
      <w:bodyDiv w:val="1"/>
      <w:marLeft w:val="0"/>
      <w:marRight w:val="0"/>
      <w:marTop w:val="0"/>
      <w:marBottom w:val="0"/>
      <w:divBdr>
        <w:top w:val="none" w:sz="0" w:space="0" w:color="auto"/>
        <w:left w:val="none" w:sz="0" w:space="0" w:color="auto"/>
        <w:bottom w:val="none" w:sz="0" w:space="0" w:color="auto"/>
        <w:right w:val="none" w:sz="0" w:space="0" w:color="auto"/>
      </w:divBdr>
    </w:div>
    <w:div w:id="1724862979">
      <w:bodyDiv w:val="1"/>
      <w:marLeft w:val="0"/>
      <w:marRight w:val="0"/>
      <w:marTop w:val="0"/>
      <w:marBottom w:val="0"/>
      <w:divBdr>
        <w:top w:val="none" w:sz="0" w:space="0" w:color="auto"/>
        <w:left w:val="none" w:sz="0" w:space="0" w:color="auto"/>
        <w:bottom w:val="none" w:sz="0" w:space="0" w:color="auto"/>
        <w:right w:val="none" w:sz="0" w:space="0" w:color="auto"/>
      </w:divBdr>
    </w:div>
    <w:div w:id="1727023617">
      <w:bodyDiv w:val="1"/>
      <w:marLeft w:val="0"/>
      <w:marRight w:val="0"/>
      <w:marTop w:val="0"/>
      <w:marBottom w:val="0"/>
      <w:divBdr>
        <w:top w:val="none" w:sz="0" w:space="0" w:color="auto"/>
        <w:left w:val="none" w:sz="0" w:space="0" w:color="auto"/>
        <w:bottom w:val="none" w:sz="0" w:space="0" w:color="auto"/>
        <w:right w:val="none" w:sz="0" w:space="0" w:color="auto"/>
      </w:divBdr>
    </w:div>
    <w:div w:id="1743212302">
      <w:bodyDiv w:val="1"/>
      <w:marLeft w:val="0"/>
      <w:marRight w:val="0"/>
      <w:marTop w:val="0"/>
      <w:marBottom w:val="0"/>
      <w:divBdr>
        <w:top w:val="none" w:sz="0" w:space="0" w:color="auto"/>
        <w:left w:val="none" w:sz="0" w:space="0" w:color="auto"/>
        <w:bottom w:val="none" w:sz="0" w:space="0" w:color="auto"/>
        <w:right w:val="none" w:sz="0" w:space="0" w:color="auto"/>
      </w:divBdr>
    </w:div>
    <w:div w:id="1751853408">
      <w:bodyDiv w:val="1"/>
      <w:marLeft w:val="0"/>
      <w:marRight w:val="0"/>
      <w:marTop w:val="0"/>
      <w:marBottom w:val="0"/>
      <w:divBdr>
        <w:top w:val="none" w:sz="0" w:space="0" w:color="auto"/>
        <w:left w:val="none" w:sz="0" w:space="0" w:color="auto"/>
        <w:bottom w:val="none" w:sz="0" w:space="0" w:color="auto"/>
        <w:right w:val="none" w:sz="0" w:space="0" w:color="auto"/>
      </w:divBdr>
    </w:div>
    <w:div w:id="1757094718">
      <w:bodyDiv w:val="1"/>
      <w:marLeft w:val="0"/>
      <w:marRight w:val="0"/>
      <w:marTop w:val="0"/>
      <w:marBottom w:val="0"/>
      <w:divBdr>
        <w:top w:val="none" w:sz="0" w:space="0" w:color="auto"/>
        <w:left w:val="none" w:sz="0" w:space="0" w:color="auto"/>
        <w:bottom w:val="none" w:sz="0" w:space="0" w:color="auto"/>
        <w:right w:val="none" w:sz="0" w:space="0" w:color="auto"/>
      </w:divBdr>
    </w:div>
    <w:div w:id="1839420471">
      <w:bodyDiv w:val="1"/>
      <w:marLeft w:val="0"/>
      <w:marRight w:val="0"/>
      <w:marTop w:val="0"/>
      <w:marBottom w:val="0"/>
      <w:divBdr>
        <w:top w:val="none" w:sz="0" w:space="0" w:color="auto"/>
        <w:left w:val="none" w:sz="0" w:space="0" w:color="auto"/>
        <w:bottom w:val="none" w:sz="0" w:space="0" w:color="auto"/>
        <w:right w:val="none" w:sz="0" w:space="0" w:color="auto"/>
      </w:divBdr>
    </w:div>
    <w:div w:id="1956936061">
      <w:bodyDiv w:val="1"/>
      <w:marLeft w:val="0"/>
      <w:marRight w:val="0"/>
      <w:marTop w:val="0"/>
      <w:marBottom w:val="0"/>
      <w:divBdr>
        <w:top w:val="none" w:sz="0" w:space="0" w:color="auto"/>
        <w:left w:val="none" w:sz="0" w:space="0" w:color="auto"/>
        <w:bottom w:val="none" w:sz="0" w:space="0" w:color="auto"/>
        <w:right w:val="none" w:sz="0" w:space="0" w:color="auto"/>
      </w:divBdr>
    </w:div>
    <w:div w:id="1972978791">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 w:id="2055931911">
      <w:bodyDiv w:val="1"/>
      <w:marLeft w:val="0"/>
      <w:marRight w:val="0"/>
      <w:marTop w:val="0"/>
      <w:marBottom w:val="0"/>
      <w:divBdr>
        <w:top w:val="none" w:sz="0" w:space="0" w:color="auto"/>
        <w:left w:val="none" w:sz="0" w:space="0" w:color="auto"/>
        <w:bottom w:val="none" w:sz="0" w:space="0" w:color="auto"/>
        <w:right w:val="none" w:sz="0" w:space="0" w:color="auto"/>
      </w:divBdr>
    </w:div>
    <w:div w:id="21414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73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57480" TargetMode="External"/><Relationship Id="rId5" Type="http://schemas.openxmlformats.org/officeDocument/2006/relationships/webSettings" Target="webSettings.xml"/><Relationship Id="rId10" Type="http://schemas.openxmlformats.org/officeDocument/2006/relationships/hyperlink" Target="http://docs.cntd.ru/document/1200076775" TargetMode="External"/><Relationship Id="rId4" Type="http://schemas.openxmlformats.org/officeDocument/2006/relationships/settings" Target="settings.xml"/><Relationship Id="rId9" Type="http://schemas.openxmlformats.org/officeDocument/2006/relationships/hyperlink" Target="http://docs.cntd.ru/document/1200079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01EB-A3C7-4AC3-9302-D7C35942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14110</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30</cp:revision>
  <cp:lastPrinted>2023-02-09T07:35:00Z</cp:lastPrinted>
  <dcterms:created xsi:type="dcterms:W3CDTF">2023-02-09T09:34:00Z</dcterms:created>
  <dcterms:modified xsi:type="dcterms:W3CDTF">2023-10-06T12:39:00Z</dcterms:modified>
</cp:coreProperties>
</file>