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88" w:rsidRDefault="00964BAE" w:rsidP="007768CC">
      <w:pPr>
        <w:spacing w:after="0"/>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p>
    <w:p w:rsidR="00FB5E88" w:rsidRDefault="00FB5E88" w:rsidP="007768CC">
      <w:pPr>
        <w:spacing w:after="0"/>
        <w:jc w:val="center"/>
        <w:rPr>
          <w:rFonts w:ascii="Times New Roman" w:hAnsi="Times New Roman" w:cs="Times New Roman"/>
          <w:b/>
          <w:color w:val="000000"/>
        </w:rPr>
      </w:pPr>
    </w:p>
    <w:p w:rsidR="007768CC" w:rsidRDefault="002D5ADF" w:rsidP="00252E68">
      <w:pPr>
        <w:spacing w:after="0"/>
        <w:jc w:val="center"/>
        <w:rPr>
          <w:rFonts w:ascii="Times New Roman" w:hAnsi="Times New Roman" w:cs="Times New Roman"/>
          <w:b/>
          <w:color w:val="000000"/>
        </w:rPr>
      </w:pPr>
      <w:r>
        <w:rPr>
          <w:rFonts w:ascii="Times New Roman" w:hAnsi="Times New Roman" w:cs="Times New Roman"/>
          <w:b/>
          <w:color w:val="000000"/>
        </w:rPr>
        <w:t>ЗКЭФ</w:t>
      </w:r>
      <w:r w:rsidR="00996A95">
        <w:rPr>
          <w:rFonts w:ascii="Times New Roman" w:hAnsi="Times New Roman" w:cs="Times New Roman"/>
          <w:b/>
          <w:color w:val="000000"/>
        </w:rPr>
        <w:t xml:space="preserve">. </w:t>
      </w:r>
      <w:r>
        <w:rPr>
          <w:rFonts w:ascii="Times New Roman" w:hAnsi="Times New Roman" w:cs="Times New Roman"/>
          <w:b/>
          <w:color w:val="000000"/>
        </w:rPr>
        <w:t>0</w:t>
      </w:r>
      <w:r w:rsidR="00254468">
        <w:rPr>
          <w:rFonts w:ascii="Times New Roman" w:hAnsi="Times New Roman" w:cs="Times New Roman"/>
          <w:b/>
          <w:color w:val="000000"/>
        </w:rPr>
        <w:t>7</w:t>
      </w:r>
      <w:r>
        <w:rPr>
          <w:rFonts w:ascii="Times New Roman" w:hAnsi="Times New Roman" w:cs="Times New Roman"/>
          <w:b/>
          <w:color w:val="000000"/>
        </w:rPr>
        <w:t>/</w:t>
      </w:r>
      <w:r w:rsidR="00F86F66" w:rsidRPr="00F86F66">
        <w:rPr>
          <w:rFonts w:ascii="Times New Roman" w:hAnsi="Times New Roman" w:cs="Times New Roman"/>
          <w:b/>
          <w:color w:val="000000"/>
        </w:rPr>
        <w:t>22</w:t>
      </w:r>
    </w:p>
    <w:p w:rsidR="00C72500" w:rsidRDefault="000F7E24" w:rsidP="007768CC">
      <w:pPr>
        <w:spacing w:after="0" w:line="240" w:lineRule="auto"/>
        <w:ind w:firstLine="709"/>
        <w:jc w:val="both"/>
        <w:rPr>
          <w:rFonts w:ascii="Times New Roman" w:hAnsi="Times New Roman" w:cs="Times New Roman"/>
        </w:rPr>
      </w:pPr>
      <w:r w:rsidRPr="00EA13C3">
        <w:rPr>
          <w:rFonts w:ascii="Times New Roman" w:eastAsia="Calibri" w:hAnsi="Times New Roman" w:cs="Times New Roman"/>
          <w:b/>
        </w:rPr>
        <w:t xml:space="preserve">Наименование объекта закупки: </w:t>
      </w:r>
      <w:r w:rsidR="00254468" w:rsidRPr="00AF086C">
        <w:rPr>
          <w:rFonts w:ascii="Times New Roman" w:hAnsi="Times New Roman" w:cs="Times New Roman"/>
          <w:sz w:val="23"/>
          <w:szCs w:val="23"/>
        </w:rPr>
        <w:t>Поставка технических средств реабилитации (сигнализаторов звука цифровых с вибрационной и световой индикацией) для обеспечения ими инвалидов и детей-инвалидов в 2022 году</w:t>
      </w:r>
      <w:r w:rsidR="00560004" w:rsidRPr="00EA13C3">
        <w:rPr>
          <w:rFonts w:ascii="Times New Roman" w:hAnsi="Times New Roman" w:cs="Times New Roman"/>
        </w:rPr>
        <w:t>.</w:t>
      </w:r>
    </w:p>
    <w:tbl>
      <w:tblPr>
        <w:tblW w:w="10773"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702"/>
        <w:gridCol w:w="8079"/>
        <w:gridCol w:w="992"/>
      </w:tblGrid>
      <w:tr w:rsidR="009354AF" w:rsidRPr="008E7625" w:rsidTr="00EB0276">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9354AF" w:rsidRPr="008E7625" w:rsidRDefault="009354AF" w:rsidP="004A4B76">
            <w:pPr>
              <w:jc w:val="center"/>
              <w:rPr>
                <w:rFonts w:ascii="Times New Roman" w:hAnsi="Times New Roman" w:cs="Times New Roman"/>
                <w:b/>
                <w:sz w:val="20"/>
                <w:szCs w:val="20"/>
              </w:rPr>
            </w:pPr>
            <w:r w:rsidRPr="008E7625">
              <w:rPr>
                <w:rFonts w:ascii="Times New Roman" w:hAnsi="Times New Roman" w:cs="Times New Roman"/>
                <w:b/>
                <w:sz w:val="20"/>
                <w:szCs w:val="20"/>
              </w:rPr>
              <w:t>Наименование технического средства реабилитации</w:t>
            </w:r>
          </w:p>
        </w:tc>
        <w:tc>
          <w:tcPr>
            <w:tcW w:w="8079" w:type="dxa"/>
            <w:tcBorders>
              <w:top w:val="outset" w:sz="6" w:space="0" w:color="auto"/>
              <w:left w:val="outset" w:sz="6" w:space="0" w:color="auto"/>
              <w:bottom w:val="outset" w:sz="6" w:space="0" w:color="auto"/>
              <w:right w:val="outset" w:sz="6" w:space="0" w:color="auto"/>
            </w:tcBorders>
            <w:hideMark/>
          </w:tcPr>
          <w:p w:rsidR="009354AF" w:rsidRPr="008E7625" w:rsidRDefault="009354AF" w:rsidP="004A4B76">
            <w:pPr>
              <w:pStyle w:val="aa"/>
              <w:jc w:val="center"/>
              <w:rPr>
                <w:rFonts w:ascii="Times New Roman" w:hAnsi="Times New Roman" w:cs="Times New Roman"/>
                <w:b/>
              </w:rPr>
            </w:pPr>
          </w:p>
          <w:p w:rsidR="009354AF" w:rsidRPr="008E7625" w:rsidRDefault="009354AF" w:rsidP="004A4B76">
            <w:pPr>
              <w:pStyle w:val="aa"/>
              <w:jc w:val="center"/>
              <w:rPr>
                <w:rFonts w:ascii="Times New Roman" w:hAnsi="Times New Roman" w:cs="Times New Roman"/>
                <w:b/>
              </w:rPr>
            </w:pPr>
            <w:r w:rsidRPr="008E7625">
              <w:rPr>
                <w:rFonts w:ascii="Times New Roman" w:hAnsi="Times New Roman" w:cs="Times New Roman"/>
                <w:b/>
              </w:rPr>
              <w:t>Технические характеристики</w:t>
            </w:r>
          </w:p>
        </w:tc>
        <w:tc>
          <w:tcPr>
            <w:tcW w:w="992" w:type="dxa"/>
            <w:tcBorders>
              <w:top w:val="outset" w:sz="6" w:space="0" w:color="auto"/>
              <w:left w:val="outset" w:sz="6" w:space="0" w:color="auto"/>
              <w:bottom w:val="outset" w:sz="6" w:space="0" w:color="auto"/>
              <w:right w:val="outset" w:sz="6" w:space="0" w:color="auto"/>
            </w:tcBorders>
            <w:hideMark/>
          </w:tcPr>
          <w:p w:rsidR="009354AF" w:rsidRPr="008E7625" w:rsidRDefault="009354AF" w:rsidP="004A4B76">
            <w:pPr>
              <w:jc w:val="center"/>
              <w:rPr>
                <w:rFonts w:ascii="Times New Roman" w:hAnsi="Times New Roman" w:cs="Times New Roman"/>
                <w:b/>
                <w:sz w:val="20"/>
                <w:szCs w:val="20"/>
              </w:rPr>
            </w:pPr>
            <w:r w:rsidRPr="008E7625">
              <w:rPr>
                <w:rFonts w:ascii="Times New Roman" w:hAnsi="Times New Roman" w:cs="Times New Roman"/>
                <w:b/>
                <w:sz w:val="20"/>
                <w:szCs w:val="20"/>
              </w:rPr>
              <w:t>Кол-во шт.</w:t>
            </w:r>
          </w:p>
        </w:tc>
      </w:tr>
      <w:tr w:rsidR="009354AF" w:rsidRPr="008E7625" w:rsidTr="00FA3FF7">
        <w:trPr>
          <w:trHeight w:val="477"/>
          <w:tblCellSpacing w:w="0" w:type="dxa"/>
        </w:trPr>
        <w:tc>
          <w:tcPr>
            <w:tcW w:w="1702" w:type="dxa"/>
            <w:tcBorders>
              <w:top w:val="outset" w:sz="6" w:space="0" w:color="auto"/>
              <w:left w:val="outset" w:sz="6" w:space="0" w:color="auto"/>
              <w:bottom w:val="outset" w:sz="6" w:space="0" w:color="auto"/>
              <w:right w:val="outset" w:sz="6" w:space="0" w:color="auto"/>
            </w:tcBorders>
          </w:tcPr>
          <w:p w:rsidR="009354AF" w:rsidRPr="008E7625" w:rsidRDefault="009354AF" w:rsidP="00EB0276">
            <w:pPr>
              <w:rPr>
                <w:rFonts w:ascii="Times New Roman" w:hAnsi="Times New Roman" w:cs="Times New Roman"/>
                <w:sz w:val="20"/>
                <w:szCs w:val="20"/>
                <w:lang w:eastAsia="ar-SA"/>
              </w:rPr>
            </w:pPr>
            <w:bookmarkStart w:id="0" w:name="_GoBack" w:colFirst="1" w:colLast="1"/>
            <w:r w:rsidRPr="008E7625">
              <w:rPr>
                <w:rFonts w:ascii="Times New Roman" w:hAnsi="Times New Roman" w:cs="Times New Roman"/>
                <w:sz w:val="20"/>
                <w:szCs w:val="20"/>
                <w:lang w:eastAsia="ar-SA"/>
              </w:rPr>
              <w:t>Сигнализатор звука цифровой с вибрационной и световой индикацией</w:t>
            </w:r>
          </w:p>
          <w:p w:rsidR="009354AF" w:rsidRPr="008E7625" w:rsidRDefault="009354AF" w:rsidP="00EB0276">
            <w:pPr>
              <w:rPr>
                <w:rFonts w:ascii="Times New Roman" w:hAnsi="Times New Roman" w:cs="Times New Roman"/>
                <w:sz w:val="20"/>
                <w:szCs w:val="20"/>
                <w:lang w:eastAsia="ar-SA"/>
              </w:rPr>
            </w:pPr>
          </w:p>
        </w:tc>
        <w:tc>
          <w:tcPr>
            <w:tcW w:w="8079" w:type="dxa"/>
            <w:tcBorders>
              <w:top w:val="outset" w:sz="6" w:space="0" w:color="auto"/>
              <w:left w:val="outset" w:sz="6" w:space="0" w:color="auto"/>
              <w:bottom w:val="outset" w:sz="6" w:space="0" w:color="auto"/>
              <w:right w:val="outset" w:sz="6" w:space="0" w:color="auto"/>
            </w:tcBorders>
          </w:tcPr>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Сигнализаторы звука цифровые с вибрационной и световой индикацией для плохо слышащих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Сигнализирующие устройство должно быть беспроводное по конструкции.</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xml:space="preserve">Цифровой вибрационно-световой индикатор должен привлекать внимание пользователя с помощью: </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-вибрации корпуса наручного приемника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-светодиодной индикацией наручного приемника;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-индикацией рабочего состояния наручного приемника;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-светодиодной индикацией на корпусе передатчиков сигнала телефона/домофона, дверного звонка о поступающих на передатчики сигналах.</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Цифровой наручный приемник со светодиодной индикацией должен служить для приема сигналов домофона, дверного звонка, телефонного звонка.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В комплектацию сигнализатора должны входить:</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наручный приемник;</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передатчик звонка домофона/телефона;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передатчик дверного звонка;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переходник для подключения к телефонной линии;</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клеммы для подключения к линии домофона;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элементы питания, в количестве, необходимом для работы сигнализатора.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Радиус устойчивого приема сигнала:</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 в условиях прямой видимости не менее 30 м.</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Количество адресов сигнализирующего устройства для гарантии отсутствия ложного срабатывания не менее 256</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Несущая частота передатчика – частота, разрешения для использования на территории Российской Федерации.</w:t>
            </w:r>
          </w:p>
          <w:p w:rsidR="009354AF" w:rsidRPr="00B23751" w:rsidRDefault="009354AF" w:rsidP="004A4B76">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t>Документы:</w:t>
            </w:r>
          </w:p>
          <w:p w:rsidR="009354AF" w:rsidRPr="00B23751" w:rsidRDefault="009354AF" w:rsidP="00B23751">
            <w:pPr>
              <w:contextualSpacing/>
              <w:jc w:val="both"/>
              <w:rPr>
                <w:rFonts w:ascii="Times New Roman" w:hAnsi="Times New Roman" w:cs="Times New Roman"/>
                <w:color w:val="000000"/>
                <w:sz w:val="20"/>
                <w:szCs w:val="20"/>
              </w:rPr>
            </w:pPr>
            <w:r w:rsidRPr="00B23751">
              <w:rPr>
                <w:rFonts w:ascii="Times New Roman" w:hAnsi="Times New Roman" w:cs="Times New Roman"/>
                <w:color w:val="000000"/>
                <w:sz w:val="20"/>
                <w:szCs w:val="20"/>
              </w:rPr>
              <w:lastRenderedPageBreak/>
              <w:t>Декларация о соответствии или сертификат соответствия</w:t>
            </w:r>
            <w:r w:rsidR="00B23751" w:rsidRPr="00B23751">
              <w:rPr>
                <w:rFonts w:ascii="Times New Roman" w:hAnsi="Times New Roman" w:cs="Times New Roman"/>
                <w:color w:val="000000"/>
                <w:sz w:val="20"/>
                <w:szCs w:val="20"/>
              </w:rPr>
              <w:t xml:space="preserve"> (</w:t>
            </w:r>
            <w:r w:rsidR="00B23751" w:rsidRPr="00B23751">
              <w:rPr>
                <w:rFonts w:ascii="Times New Roman" w:eastAsia="Calibri" w:hAnsi="Times New Roman" w:cs="Times New Roman"/>
                <w:bCs/>
                <w:iCs/>
                <w:spacing w:val="-3"/>
                <w:sz w:val="20"/>
                <w:szCs w:val="20"/>
                <w:lang w:eastAsia="zh-CN" w:bidi="hi-IN"/>
              </w:rPr>
              <w:t>в случае, если Товар подлежит сертификации, регистрации в установленном порядке</w:t>
            </w:r>
            <w:r w:rsidR="00B23751" w:rsidRPr="00B23751">
              <w:rPr>
                <w:rFonts w:ascii="Times New Roman" w:hAnsi="Times New Roman" w:cs="Times New Roman"/>
                <w:color w:val="000000"/>
                <w:sz w:val="20"/>
                <w:szCs w:val="20"/>
              </w:rPr>
              <w:t>)</w:t>
            </w:r>
            <w:r w:rsidRPr="00B23751">
              <w:rPr>
                <w:rFonts w:ascii="Times New Roman" w:hAnsi="Times New Roman" w:cs="Times New Roman"/>
                <w:color w:val="000000"/>
                <w:sz w:val="20"/>
                <w:szCs w:val="20"/>
              </w:rPr>
              <w:t>.</w:t>
            </w:r>
          </w:p>
        </w:tc>
        <w:tc>
          <w:tcPr>
            <w:tcW w:w="992" w:type="dxa"/>
            <w:tcBorders>
              <w:top w:val="outset" w:sz="6" w:space="0" w:color="auto"/>
              <w:left w:val="outset" w:sz="6" w:space="0" w:color="auto"/>
              <w:bottom w:val="outset" w:sz="6" w:space="0" w:color="auto"/>
              <w:right w:val="outset" w:sz="6" w:space="0" w:color="auto"/>
            </w:tcBorders>
          </w:tcPr>
          <w:p w:rsidR="009354AF" w:rsidRPr="008E7625" w:rsidRDefault="009354AF" w:rsidP="004A4B76">
            <w:pPr>
              <w:spacing w:after="0"/>
              <w:jc w:val="center"/>
              <w:rPr>
                <w:rFonts w:ascii="Times New Roman" w:hAnsi="Times New Roman" w:cs="Times New Roman"/>
                <w:sz w:val="20"/>
                <w:szCs w:val="20"/>
              </w:rPr>
            </w:pPr>
            <w:r w:rsidRPr="008E7625">
              <w:rPr>
                <w:rFonts w:ascii="Times New Roman" w:hAnsi="Times New Roman" w:cs="Times New Roman"/>
                <w:sz w:val="20"/>
                <w:szCs w:val="20"/>
              </w:rPr>
              <w:lastRenderedPageBreak/>
              <w:t>250</w:t>
            </w:r>
          </w:p>
        </w:tc>
      </w:tr>
      <w:tr w:rsidR="009354AF" w:rsidRPr="008E7625" w:rsidTr="00FA3FF7">
        <w:trPr>
          <w:trHeight w:val="253"/>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9354AF" w:rsidRPr="008E7625" w:rsidRDefault="009354AF" w:rsidP="004A4B76">
            <w:pPr>
              <w:spacing w:after="0"/>
              <w:jc w:val="center"/>
              <w:rPr>
                <w:rFonts w:ascii="Times New Roman" w:hAnsi="Times New Roman" w:cs="Times New Roman"/>
                <w:sz w:val="20"/>
                <w:szCs w:val="20"/>
              </w:rPr>
            </w:pPr>
            <w:r w:rsidRPr="008E7625">
              <w:rPr>
                <w:rFonts w:ascii="Times New Roman" w:hAnsi="Times New Roman" w:cs="Times New Roman"/>
                <w:b/>
                <w:bCs/>
                <w:sz w:val="20"/>
                <w:szCs w:val="20"/>
              </w:rPr>
              <w:lastRenderedPageBreak/>
              <w:t>Итого:</w:t>
            </w:r>
          </w:p>
        </w:tc>
        <w:tc>
          <w:tcPr>
            <w:tcW w:w="8079" w:type="dxa"/>
            <w:tcBorders>
              <w:top w:val="outset" w:sz="6" w:space="0" w:color="auto"/>
              <w:left w:val="outset" w:sz="6" w:space="0" w:color="auto"/>
              <w:bottom w:val="outset" w:sz="6" w:space="0" w:color="auto"/>
              <w:right w:val="outset" w:sz="6" w:space="0" w:color="auto"/>
            </w:tcBorders>
            <w:hideMark/>
          </w:tcPr>
          <w:p w:rsidR="009354AF" w:rsidRPr="00B23751" w:rsidRDefault="009354AF" w:rsidP="004A4B76">
            <w:pPr>
              <w:pStyle w:val="aa"/>
              <w:jc w:val="both"/>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hideMark/>
          </w:tcPr>
          <w:p w:rsidR="009354AF" w:rsidRPr="008E7625" w:rsidRDefault="009354AF" w:rsidP="004A4B76">
            <w:pPr>
              <w:spacing w:after="0"/>
              <w:jc w:val="center"/>
              <w:rPr>
                <w:rFonts w:ascii="Times New Roman" w:hAnsi="Times New Roman" w:cs="Times New Roman"/>
                <w:sz w:val="20"/>
                <w:szCs w:val="20"/>
              </w:rPr>
            </w:pPr>
            <w:r w:rsidRPr="008E7625">
              <w:rPr>
                <w:rFonts w:ascii="Times New Roman" w:hAnsi="Times New Roman" w:cs="Times New Roman"/>
                <w:sz w:val="20"/>
                <w:szCs w:val="20"/>
              </w:rPr>
              <w:t>250</w:t>
            </w:r>
          </w:p>
        </w:tc>
      </w:tr>
      <w:bookmarkEnd w:id="0"/>
    </w:tbl>
    <w:p w:rsidR="00A96CE2" w:rsidRPr="00A96CE2" w:rsidRDefault="00A96CE2" w:rsidP="00C72500">
      <w:pPr>
        <w:widowControl w:val="0"/>
        <w:spacing w:after="0" w:line="240" w:lineRule="auto"/>
        <w:jc w:val="both"/>
        <w:rPr>
          <w:rFonts w:ascii="Times New Roman" w:eastAsia="Arial Unicode MS" w:hAnsi="Times New Roman" w:cs="Times New Roman"/>
          <w:b/>
          <w:color w:val="000000"/>
          <w:kern w:val="1"/>
          <w:lang w:eastAsia="ar-SA"/>
        </w:rPr>
      </w:pPr>
    </w:p>
    <w:p w:rsidR="009354AF" w:rsidRPr="0062192B" w:rsidRDefault="009354AF" w:rsidP="00DA68C0">
      <w:pPr>
        <w:spacing w:after="0" w:line="240" w:lineRule="auto"/>
        <w:ind w:firstLine="709"/>
        <w:jc w:val="both"/>
        <w:rPr>
          <w:rFonts w:ascii="Times New Roman" w:hAnsi="Times New Roman"/>
          <w:b/>
          <w:bCs/>
          <w:color w:val="000000"/>
        </w:rPr>
      </w:pPr>
      <w:r w:rsidRPr="0062192B">
        <w:rPr>
          <w:rFonts w:ascii="Times New Roman" w:hAnsi="Times New Roman"/>
          <w:b/>
          <w:bCs/>
          <w:color w:val="000000"/>
        </w:rPr>
        <w:t>Соответствие требованиям к безопасности, экологической безопасности товара.</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Товар должен соответствовать требованиям следующих стандартов ГОСТ Р 50444-</w:t>
      </w:r>
      <w:proofErr w:type="gramStart"/>
      <w:r w:rsidRPr="0062192B">
        <w:rPr>
          <w:rFonts w:ascii="Times New Roman" w:eastAsia="Times New Roman" w:hAnsi="Times New Roman"/>
          <w:bCs/>
        </w:rPr>
        <w:t>2020</w:t>
      </w:r>
      <w:r>
        <w:rPr>
          <w:rFonts w:ascii="Times New Roman" w:eastAsia="Times New Roman" w:hAnsi="Times New Roman"/>
          <w:bCs/>
        </w:rPr>
        <w:t>,  ГОСТ</w:t>
      </w:r>
      <w:proofErr w:type="gramEnd"/>
      <w:r>
        <w:rPr>
          <w:rFonts w:ascii="Times New Roman" w:eastAsia="Times New Roman" w:hAnsi="Times New Roman"/>
          <w:bCs/>
        </w:rPr>
        <w:t xml:space="preserve"> ISO 10993-10-2011</w:t>
      </w:r>
      <w:r w:rsidRPr="0062192B">
        <w:rPr>
          <w:rFonts w:ascii="Times New Roman" w:eastAsia="Times New Roman" w:hAnsi="Times New Roman"/>
          <w:bCs/>
        </w:rPr>
        <w:t xml:space="preserve">, ГОСТ ISO 10993-18-2011, </w:t>
      </w:r>
      <w:proofErr w:type="spellStart"/>
      <w:r w:rsidRPr="0062192B">
        <w:rPr>
          <w:rFonts w:ascii="Times New Roman" w:eastAsia="Times New Roman" w:hAnsi="Times New Roman"/>
          <w:bCs/>
        </w:rPr>
        <w:t>ГОСТз</w:t>
      </w:r>
      <w:proofErr w:type="spellEnd"/>
      <w:r w:rsidRPr="0062192B">
        <w:rPr>
          <w:rFonts w:ascii="Times New Roman" w:eastAsia="Times New Roman" w:hAnsi="Times New Roman"/>
          <w:bCs/>
        </w:rPr>
        <w:t xml:space="preserve"> Р 51632-20</w:t>
      </w:r>
      <w:r w:rsidRPr="00DC2418">
        <w:rPr>
          <w:rFonts w:ascii="Times New Roman" w:eastAsia="Times New Roman" w:hAnsi="Times New Roman"/>
          <w:bCs/>
        </w:rPr>
        <w:t>21</w:t>
      </w:r>
      <w:r w:rsidRPr="0062192B">
        <w:rPr>
          <w:rFonts w:ascii="Times New Roman" w:eastAsia="Times New Roman" w:hAnsi="Times New Roman"/>
          <w:bCs/>
        </w:rPr>
        <w:t xml:space="preserve"> (Раздел 4), ГОСТ Р 51264-99, ГОСТ Р 51632-20</w:t>
      </w:r>
      <w:r w:rsidRPr="00DC2418">
        <w:rPr>
          <w:rFonts w:ascii="Times New Roman" w:eastAsia="Times New Roman" w:hAnsi="Times New Roman"/>
          <w:bCs/>
        </w:rPr>
        <w:t>21</w:t>
      </w:r>
      <w:r w:rsidRPr="0062192B">
        <w:rPr>
          <w:rFonts w:ascii="Times New Roman" w:eastAsia="Times New Roman" w:hAnsi="Times New Roman"/>
          <w:bCs/>
        </w:rPr>
        <w:t>, ГОСТ Р 50460-92.</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Маркировка и упаковка сигнализаторов звука должна соответствовать ГОСТ Р 50460-92 и должна обеспечивать защиту от воздействия механических и климатических факторов во время транспортирования, хранения и удобства выполнения погрузочно-разгрузочных работ. При этом каждое изделие должно быть упаковано в индивидуальную упаковку с внутренней влагонепроницаемой бумагой, предохраняющую его от повреждений. Условия транспортирования сигнализаторов звука в части воздействия механических факторов - по ГОСТ 23216-78, климатических факторов - по ГОСТ 15150-69.</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Маркировка упаковки сигнализаторов звука должна включать: условное обозначение группы сигнализаторов звука должна включать:</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товарную марку (при наличии), обозначение номера изделия (при наличии);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страну-изготовителя, наименование предприятия-изготовителя, юридический адрес, товарный знак (при наличии);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номер артикула (при наличии);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количество изделий в упаковке;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дату (месяц, год) изготовления;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гарантийный срок годности;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правила использования (при необходимости);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 xml:space="preserve">штриховой код изделия (при наличии); </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информацию о сертификации (при наличии).</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9354AF" w:rsidRPr="0062192B" w:rsidRDefault="009354AF" w:rsidP="00DA68C0">
      <w:pPr>
        <w:spacing w:after="0" w:line="240" w:lineRule="auto"/>
        <w:ind w:firstLine="709"/>
        <w:jc w:val="both"/>
        <w:rPr>
          <w:rFonts w:ascii="Times New Roman" w:eastAsia="Times New Roman" w:hAnsi="Times New Roman"/>
          <w:bCs/>
        </w:rPr>
      </w:pPr>
      <w:r w:rsidRPr="0062192B">
        <w:rPr>
          <w:rFonts w:ascii="Times New Roman" w:eastAsia="Times New Roman" w:hAnsi="Times New Roman"/>
          <w:bCs/>
        </w:rPr>
        <w:t>Гарантийный срок должен составлять не менее 24 месяцев. Срок пользования Товаром не менее 5 лет с даты предоставления его Получателю.</w:t>
      </w:r>
    </w:p>
    <w:p w:rsidR="002709F9" w:rsidRPr="00441812" w:rsidRDefault="002709F9" w:rsidP="009354AF">
      <w:pPr>
        <w:pStyle w:val="ConsPlusNormal"/>
        <w:ind w:firstLine="709"/>
        <w:jc w:val="both"/>
        <w:rPr>
          <w:rFonts w:eastAsia="Calibri"/>
        </w:rPr>
      </w:pPr>
    </w:p>
    <w:sectPr w:rsidR="002709F9" w:rsidRPr="00441812" w:rsidSect="001378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3">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9"/>
  </w:num>
  <w:num w:numId="5">
    <w:abstractNumId w:val="11"/>
  </w:num>
  <w:num w:numId="6">
    <w:abstractNumId w:val="7"/>
  </w:num>
  <w:num w:numId="7">
    <w:abstractNumId w:val="16"/>
  </w:num>
  <w:num w:numId="8">
    <w:abstractNumId w:val="10"/>
  </w:num>
  <w:num w:numId="9">
    <w:abstractNumId w:val="12"/>
  </w:num>
  <w:num w:numId="10">
    <w:abstractNumId w:val="14"/>
  </w:num>
  <w:num w:numId="11">
    <w:abstractNumId w:val="18"/>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731C0"/>
    <w:rsid w:val="000771AC"/>
    <w:rsid w:val="000C18C1"/>
    <w:rsid w:val="000F7E24"/>
    <w:rsid w:val="00100004"/>
    <w:rsid w:val="00115188"/>
    <w:rsid w:val="00137850"/>
    <w:rsid w:val="0014692A"/>
    <w:rsid w:val="00165F0C"/>
    <w:rsid w:val="00177A4A"/>
    <w:rsid w:val="00183FA6"/>
    <w:rsid w:val="001B309E"/>
    <w:rsid w:val="001F27C3"/>
    <w:rsid w:val="002030FD"/>
    <w:rsid w:val="00205119"/>
    <w:rsid w:val="00215A6E"/>
    <w:rsid w:val="002442DE"/>
    <w:rsid w:val="00251EC6"/>
    <w:rsid w:val="00252E68"/>
    <w:rsid w:val="00254468"/>
    <w:rsid w:val="002649E7"/>
    <w:rsid w:val="002709F9"/>
    <w:rsid w:val="00296C38"/>
    <w:rsid w:val="002A5053"/>
    <w:rsid w:val="002D0766"/>
    <w:rsid w:val="002D20B3"/>
    <w:rsid w:val="002D5ADF"/>
    <w:rsid w:val="002E7FF8"/>
    <w:rsid w:val="0030275A"/>
    <w:rsid w:val="00305607"/>
    <w:rsid w:val="00322FCA"/>
    <w:rsid w:val="00373F1C"/>
    <w:rsid w:val="003D0358"/>
    <w:rsid w:val="003D4690"/>
    <w:rsid w:val="003F7031"/>
    <w:rsid w:val="004001DB"/>
    <w:rsid w:val="004250A5"/>
    <w:rsid w:val="00430D39"/>
    <w:rsid w:val="00441812"/>
    <w:rsid w:val="004470F2"/>
    <w:rsid w:val="00456FFA"/>
    <w:rsid w:val="00485F59"/>
    <w:rsid w:val="004A26A8"/>
    <w:rsid w:val="004A37AF"/>
    <w:rsid w:val="004B0D7D"/>
    <w:rsid w:val="004B3E0B"/>
    <w:rsid w:val="004D5E5A"/>
    <w:rsid w:val="00517F13"/>
    <w:rsid w:val="00560004"/>
    <w:rsid w:val="0058377A"/>
    <w:rsid w:val="00591E8E"/>
    <w:rsid w:val="00594DFB"/>
    <w:rsid w:val="005A613E"/>
    <w:rsid w:val="005B40AD"/>
    <w:rsid w:val="005B533F"/>
    <w:rsid w:val="005C546D"/>
    <w:rsid w:val="005D7957"/>
    <w:rsid w:val="00680608"/>
    <w:rsid w:val="00680E68"/>
    <w:rsid w:val="00697EEB"/>
    <w:rsid w:val="006C0B27"/>
    <w:rsid w:val="006D6812"/>
    <w:rsid w:val="006D6F8B"/>
    <w:rsid w:val="006F3224"/>
    <w:rsid w:val="00743F50"/>
    <w:rsid w:val="007555EE"/>
    <w:rsid w:val="007768CC"/>
    <w:rsid w:val="007A28D7"/>
    <w:rsid w:val="007B79AD"/>
    <w:rsid w:val="007E432B"/>
    <w:rsid w:val="007E455E"/>
    <w:rsid w:val="007F5BF7"/>
    <w:rsid w:val="00806A61"/>
    <w:rsid w:val="008144BF"/>
    <w:rsid w:val="008173DB"/>
    <w:rsid w:val="008514B5"/>
    <w:rsid w:val="00864224"/>
    <w:rsid w:val="00894701"/>
    <w:rsid w:val="008C48BA"/>
    <w:rsid w:val="008C5DF8"/>
    <w:rsid w:val="008E5B6A"/>
    <w:rsid w:val="008E7625"/>
    <w:rsid w:val="008F211E"/>
    <w:rsid w:val="009038A5"/>
    <w:rsid w:val="009163E6"/>
    <w:rsid w:val="00916638"/>
    <w:rsid w:val="009354AF"/>
    <w:rsid w:val="00935B6F"/>
    <w:rsid w:val="0095274F"/>
    <w:rsid w:val="009532BB"/>
    <w:rsid w:val="00964BAE"/>
    <w:rsid w:val="00972549"/>
    <w:rsid w:val="009763F9"/>
    <w:rsid w:val="009778DC"/>
    <w:rsid w:val="00996A95"/>
    <w:rsid w:val="009D02E3"/>
    <w:rsid w:val="009E7BF6"/>
    <w:rsid w:val="00A57899"/>
    <w:rsid w:val="00A61D9E"/>
    <w:rsid w:val="00A708DB"/>
    <w:rsid w:val="00A96CE2"/>
    <w:rsid w:val="00AA39D7"/>
    <w:rsid w:val="00AB336F"/>
    <w:rsid w:val="00AC026F"/>
    <w:rsid w:val="00AD60E4"/>
    <w:rsid w:val="00B02EFF"/>
    <w:rsid w:val="00B23751"/>
    <w:rsid w:val="00B325DF"/>
    <w:rsid w:val="00B65FFA"/>
    <w:rsid w:val="00B747C4"/>
    <w:rsid w:val="00B970FD"/>
    <w:rsid w:val="00BB3EA2"/>
    <w:rsid w:val="00BD5794"/>
    <w:rsid w:val="00C72500"/>
    <w:rsid w:val="00C8615D"/>
    <w:rsid w:val="00CA5BA0"/>
    <w:rsid w:val="00CF444C"/>
    <w:rsid w:val="00D21FC7"/>
    <w:rsid w:val="00D24FD5"/>
    <w:rsid w:val="00D75E8A"/>
    <w:rsid w:val="00D828EA"/>
    <w:rsid w:val="00DA68C0"/>
    <w:rsid w:val="00DC21C6"/>
    <w:rsid w:val="00DD16B8"/>
    <w:rsid w:val="00DD6D6A"/>
    <w:rsid w:val="00DE1853"/>
    <w:rsid w:val="00E8392A"/>
    <w:rsid w:val="00E92D49"/>
    <w:rsid w:val="00EA13C3"/>
    <w:rsid w:val="00EB0276"/>
    <w:rsid w:val="00EC049B"/>
    <w:rsid w:val="00EC4199"/>
    <w:rsid w:val="00ED13B0"/>
    <w:rsid w:val="00F17AB1"/>
    <w:rsid w:val="00F27E41"/>
    <w:rsid w:val="00F76B92"/>
    <w:rsid w:val="00F86F66"/>
    <w:rsid w:val="00F9584C"/>
    <w:rsid w:val="00FA2E34"/>
    <w:rsid w:val="00FA3FF7"/>
    <w:rsid w:val="00FB5E88"/>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uiPriority w:val="1"/>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customStyle="1" w:styleId="2">
    <w:name w:val="Основной  текст 2"/>
    <w:basedOn w:val="ac"/>
    <w:rsid w:val="00CF444C"/>
    <w:pPr>
      <w:spacing w:after="0" w:line="240" w:lineRule="auto"/>
      <w:jc w:val="both"/>
    </w:pPr>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CF444C"/>
    <w:pPr>
      <w:spacing w:after="120"/>
    </w:pPr>
  </w:style>
  <w:style w:type="character" w:customStyle="1" w:styleId="ad">
    <w:name w:val="Основной текст Знак"/>
    <w:basedOn w:val="a0"/>
    <w:link w:val="ac"/>
    <w:uiPriority w:val="99"/>
    <w:semiHidden/>
    <w:rsid w:val="00CF444C"/>
  </w:style>
  <w:style w:type="paragraph" w:customStyle="1" w:styleId="ConsPlusNormal">
    <w:name w:val="ConsPlusNormal"/>
    <w:rsid w:val="00B65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A303-B29F-4BD3-8607-FC3A8420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Кравцова Юлия Васильевна</cp:lastModifiedBy>
  <cp:revision>256</cp:revision>
  <cp:lastPrinted>2022-02-10T02:44:00Z</cp:lastPrinted>
  <dcterms:created xsi:type="dcterms:W3CDTF">2022-01-20T04:41:00Z</dcterms:created>
  <dcterms:modified xsi:type="dcterms:W3CDTF">2022-05-27T04:19:00Z</dcterms:modified>
</cp:coreProperties>
</file>