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86" w:rsidRDefault="00023762" w:rsidP="003E6986">
      <w:pPr>
        <w:jc w:val="center"/>
        <w:rPr>
          <w:rFonts w:ascii="Times New Roman" w:hAnsi="Times New Roman" w:cs="Times New Roman"/>
          <w:b/>
          <w:color w:val="000000"/>
        </w:rPr>
      </w:pPr>
      <w:r w:rsidRPr="00C0660F">
        <w:rPr>
          <w:rFonts w:ascii="Times New Roman" w:hAnsi="Times New Roman" w:cs="Times New Roman"/>
          <w:b/>
          <w:color w:val="000000"/>
        </w:rPr>
        <w:t xml:space="preserve">Описание объекта закупки в соответствии со </w:t>
      </w:r>
      <w:hyperlink r:id="rId6" w:anchor="/document/70353464/entry/33" w:history="1">
        <w:r w:rsidRPr="00C0660F">
          <w:rPr>
            <w:rFonts w:ascii="Times New Roman" w:hAnsi="Times New Roman" w:cs="Times New Roman"/>
            <w:b/>
            <w:color w:val="000000"/>
          </w:rPr>
          <w:t>статьей 33</w:t>
        </w:r>
      </w:hyperlink>
      <w:r w:rsidRPr="00C0660F">
        <w:rPr>
          <w:rFonts w:ascii="Times New Roman" w:hAnsi="Times New Roman" w:cs="Times New Roman"/>
          <w:b/>
          <w:color w:val="000000"/>
        </w:rPr>
        <w:t xml:space="preserve"> Федерального закона от 5 апреля 2013 г. </w:t>
      </w:r>
      <w:r w:rsidRPr="00C0660F">
        <w:rPr>
          <w:rFonts w:ascii="Times New Roman" w:hAnsi="Times New Roman" w:cs="Times New Roman"/>
          <w:b/>
          <w:color w:val="000000"/>
        </w:rPr>
        <w:br/>
        <w:t xml:space="preserve">№ 44-ФЗ «О контрактной системе в сфере закупок товаров, работ, услуг для обеспечения государственных и муниципальных нужд» </w:t>
      </w:r>
      <w:r w:rsidR="00A84699" w:rsidRPr="00A84699">
        <w:rPr>
          <w:rFonts w:ascii="Times New Roman" w:hAnsi="Times New Roman" w:cs="Times New Roman"/>
          <w:b/>
          <w:color w:val="000000"/>
        </w:rPr>
        <w:t>ОКЭФ.</w:t>
      </w:r>
      <w:r w:rsidR="00186415">
        <w:rPr>
          <w:rFonts w:ascii="Times New Roman" w:hAnsi="Times New Roman" w:cs="Times New Roman"/>
          <w:b/>
          <w:color w:val="000000"/>
        </w:rPr>
        <w:t>19</w:t>
      </w:r>
      <w:r w:rsidR="00A84699" w:rsidRPr="00A84699">
        <w:rPr>
          <w:rFonts w:ascii="Times New Roman" w:hAnsi="Times New Roman" w:cs="Times New Roman"/>
          <w:b/>
          <w:color w:val="000000"/>
        </w:rPr>
        <w:t>-23</w:t>
      </w:r>
    </w:p>
    <w:p w:rsidR="003E6986" w:rsidRPr="00C0660F" w:rsidRDefault="003E6986" w:rsidP="003E6986">
      <w:pPr>
        <w:jc w:val="center"/>
        <w:rPr>
          <w:rFonts w:ascii="Times New Roman" w:hAnsi="Times New Roman" w:cs="Times New Roman"/>
          <w:b/>
          <w:color w:val="000000"/>
        </w:rPr>
      </w:pPr>
    </w:p>
    <w:p w:rsidR="00901DA1" w:rsidRPr="00726D7C" w:rsidRDefault="00023762" w:rsidP="00901DA1">
      <w:pPr>
        <w:spacing w:after="0" w:line="240" w:lineRule="auto"/>
        <w:ind w:firstLine="709"/>
        <w:jc w:val="both"/>
        <w:rPr>
          <w:rFonts w:ascii="Times New Roman" w:eastAsia="Arial Unicode MS" w:hAnsi="Times New Roman" w:cs="Times New Roman"/>
          <w:kern w:val="1"/>
        </w:rPr>
      </w:pPr>
      <w:r w:rsidRPr="00C0660F">
        <w:rPr>
          <w:rFonts w:ascii="Times New Roman" w:eastAsia="Calibri" w:hAnsi="Times New Roman" w:cs="Times New Roman"/>
          <w:b/>
        </w:rPr>
        <w:t xml:space="preserve">Наименование объекта закупки: </w:t>
      </w:r>
      <w:r w:rsidR="00BF6005" w:rsidRPr="00BF6005">
        <w:rPr>
          <w:rFonts w:ascii="Times New Roman" w:eastAsia="Arial Unicode MS" w:hAnsi="Times New Roman" w:cs="Times New Roman"/>
          <w:kern w:val="1"/>
        </w:rPr>
        <w:t>Выполнение работ по обеспечению в 2023 году застрахованного лица, пострадавшего вследствие несчастного случая на производстве</w:t>
      </w:r>
      <w:r w:rsidR="009367C0">
        <w:rPr>
          <w:rFonts w:ascii="Times New Roman" w:eastAsia="Arial Unicode MS" w:hAnsi="Times New Roman" w:cs="Times New Roman"/>
          <w:kern w:val="1"/>
        </w:rPr>
        <w:t>,</w:t>
      </w:r>
      <w:bookmarkStart w:id="0" w:name="_GoBack"/>
      <w:bookmarkEnd w:id="0"/>
      <w:r w:rsidR="00BF6005" w:rsidRPr="00BF6005">
        <w:rPr>
          <w:rFonts w:ascii="Times New Roman" w:eastAsia="Arial Unicode MS" w:hAnsi="Times New Roman" w:cs="Times New Roman"/>
          <w:kern w:val="1"/>
        </w:rPr>
        <w:t xml:space="preserve"> протезом бедра модульным с микропроцессорным управлением</w:t>
      </w:r>
      <w:r w:rsidR="00E9198D">
        <w:rPr>
          <w:rFonts w:ascii="Times New Roman" w:eastAsia="Arial Unicode MS" w:hAnsi="Times New Roman" w:cs="Times New Roman"/>
          <w:kern w:val="1"/>
        </w:rPr>
        <w:t>.</w:t>
      </w:r>
    </w:p>
    <w:p w:rsidR="0032691A" w:rsidRPr="009E4D4C" w:rsidRDefault="00972A33" w:rsidP="009E4D4C">
      <w:pPr>
        <w:spacing w:after="0" w:line="240" w:lineRule="auto"/>
        <w:ind w:firstLine="709"/>
        <w:jc w:val="both"/>
        <w:rPr>
          <w:rFonts w:ascii="Times New Roman" w:eastAsia="Calibri" w:hAnsi="Times New Roman" w:cs="Times New Roman"/>
          <w:kern w:val="1"/>
          <w:lang w:eastAsia="ar-SA"/>
        </w:rPr>
      </w:pPr>
      <w:r>
        <w:rPr>
          <w:rFonts w:ascii="Times New Roman" w:eastAsia="Times New Roman" w:hAnsi="Times New Roman" w:cs="Times New Roman"/>
          <w:b/>
          <w:color w:val="000000"/>
          <w:lang w:eastAsia="ar-SA"/>
        </w:rPr>
        <w:tab/>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10"/>
        <w:gridCol w:w="6946"/>
        <w:gridCol w:w="1417"/>
      </w:tblGrid>
      <w:tr w:rsidR="0032691A" w:rsidRPr="0032691A" w:rsidTr="00595CC3">
        <w:tc>
          <w:tcPr>
            <w:tcW w:w="2410" w:type="dxa"/>
            <w:shd w:val="clear" w:color="auto" w:fill="auto"/>
          </w:tcPr>
          <w:p w:rsidR="0032691A" w:rsidRPr="0032691A" w:rsidRDefault="0032691A" w:rsidP="0032691A">
            <w:pPr>
              <w:pStyle w:val="a5"/>
              <w:snapToGrid w:val="0"/>
              <w:jc w:val="center"/>
              <w:rPr>
                <w:rFonts w:ascii="Times New Roman" w:hAnsi="Times New Roman"/>
                <w:b/>
                <w:sz w:val="22"/>
                <w:szCs w:val="22"/>
              </w:rPr>
            </w:pPr>
            <w:r w:rsidRPr="0032691A">
              <w:rPr>
                <w:rFonts w:ascii="Times New Roman" w:hAnsi="Times New Roman"/>
                <w:b/>
                <w:sz w:val="22"/>
                <w:szCs w:val="22"/>
              </w:rPr>
              <w:t>Наименование</w:t>
            </w:r>
          </w:p>
        </w:tc>
        <w:tc>
          <w:tcPr>
            <w:tcW w:w="6946" w:type="dxa"/>
            <w:shd w:val="clear" w:color="auto" w:fill="auto"/>
          </w:tcPr>
          <w:p w:rsidR="0032691A" w:rsidRPr="0032691A" w:rsidRDefault="0032691A" w:rsidP="0032691A">
            <w:pPr>
              <w:pStyle w:val="a5"/>
              <w:snapToGrid w:val="0"/>
              <w:jc w:val="center"/>
              <w:rPr>
                <w:rFonts w:ascii="Times New Roman" w:hAnsi="Times New Roman"/>
                <w:b/>
                <w:sz w:val="22"/>
                <w:szCs w:val="22"/>
              </w:rPr>
            </w:pPr>
            <w:r w:rsidRPr="0032691A">
              <w:rPr>
                <w:rFonts w:ascii="Times New Roman" w:hAnsi="Times New Roman"/>
                <w:b/>
                <w:sz w:val="22"/>
                <w:szCs w:val="22"/>
              </w:rPr>
              <w:t>Технические характеристики</w:t>
            </w:r>
          </w:p>
        </w:tc>
        <w:tc>
          <w:tcPr>
            <w:tcW w:w="1417" w:type="dxa"/>
            <w:shd w:val="clear" w:color="auto" w:fill="auto"/>
          </w:tcPr>
          <w:p w:rsidR="0032691A" w:rsidRPr="0032691A" w:rsidRDefault="0032691A" w:rsidP="0032691A">
            <w:pPr>
              <w:pStyle w:val="a5"/>
              <w:snapToGrid w:val="0"/>
              <w:jc w:val="center"/>
              <w:rPr>
                <w:rFonts w:ascii="Times New Roman" w:hAnsi="Times New Roman"/>
                <w:b/>
                <w:sz w:val="22"/>
                <w:szCs w:val="22"/>
              </w:rPr>
            </w:pPr>
            <w:r w:rsidRPr="0032691A">
              <w:rPr>
                <w:rFonts w:ascii="Times New Roman" w:hAnsi="Times New Roman"/>
                <w:b/>
                <w:sz w:val="22"/>
                <w:szCs w:val="22"/>
              </w:rPr>
              <w:t>Кол-во</w:t>
            </w:r>
          </w:p>
          <w:p w:rsidR="0032691A" w:rsidRPr="0032691A" w:rsidRDefault="0032691A" w:rsidP="0032691A">
            <w:pPr>
              <w:pStyle w:val="a5"/>
              <w:snapToGrid w:val="0"/>
              <w:jc w:val="center"/>
              <w:rPr>
                <w:rFonts w:ascii="Times New Roman" w:hAnsi="Times New Roman"/>
                <w:b/>
                <w:sz w:val="22"/>
                <w:szCs w:val="22"/>
              </w:rPr>
            </w:pPr>
            <w:r w:rsidRPr="0032691A">
              <w:rPr>
                <w:rFonts w:ascii="Times New Roman" w:hAnsi="Times New Roman"/>
                <w:b/>
                <w:sz w:val="22"/>
                <w:szCs w:val="22"/>
              </w:rPr>
              <w:t>(шт.)</w:t>
            </w:r>
          </w:p>
        </w:tc>
      </w:tr>
      <w:tr w:rsidR="0032691A" w:rsidRPr="0032691A" w:rsidTr="00966074">
        <w:trPr>
          <w:trHeight w:val="430"/>
        </w:trPr>
        <w:tc>
          <w:tcPr>
            <w:tcW w:w="2410" w:type="dxa"/>
            <w:shd w:val="clear" w:color="auto" w:fill="auto"/>
          </w:tcPr>
          <w:p w:rsidR="0032691A" w:rsidRPr="0032691A" w:rsidRDefault="001C1810" w:rsidP="001C1810">
            <w:pPr>
              <w:spacing w:line="240" w:lineRule="auto"/>
              <w:jc w:val="both"/>
              <w:rPr>
                <w:rFonts w:ascii="Times New Roman" w:hAnsi="Times New Roman"/>
              </w:rPr>
            </w:pPr>
            <w:r w:rsidRPr="001C1810">
              <w:rPr>
                <w:rFonts w:ascii="Times New Roman" w:hAnsi="Times New Roman"/>
              </w:rPr>
              <w:t>Протез бедра модульный с микропроцессорным управлением (наименование по Приказу №86н от 13.02.2018г.)</w:t>
            </w:r>
          </w:p>
        </w:tc>
        <w:tc>
          <w:tcPr>
            <w:tcW w:w="6946" w:type="dxa"/>
            <w:shd w:val="clear" w:color="auto" w:fill="auto"/>
          </w:tcPr>
          <w:p w:rsidR="001C1810" w:rsidRPr="001C1810" w:rsidRDefault="001C1810" w:rsidP="001C1810">
            <w:pPr>
              <w:spacing w:after="0" w:line="240" w:lineRule="auto"/>
              <w:jc w:val="both"/>
              <w:rPr>
                <w:rFonts w:ascii="Times New Roman" w:eastAsia="Calibri" w:hAnsi="Times New Roman"/>
              </w:rPr>
            </w:pPr>
            <w:r w:rsidRPr="001C1810">
              <w:rPr>
                <w:rFonts w:ascii="Times New Roman" w:eastAsia="Calibri" w:hAnsi="Times New Roman"/>
              </w:rPr>
              <w:t xml:space="preserve">Защитная косметическая облицовка модульная должна состоять из 2-х элементов: специального корпуса, изготовленного из высокопрочного пластика и текстильной манжеты на стопу, для обеспечения плавного перехода от корпуса к стопе или функциональная косметика максимально приближенная к анатомической форме сохраненной конечности с полимерным чулком. Приемная гильза должна быть индивидуальная, </w:t>
            </w:r>
            <w:proofErr w:type="spellStart"/>
            <w:r w:rsidRPr="001C1810">
              <w:rPr>
                <w:rFonts w:ascii="Times New Roman" w:eastAsia="Calibri" w:hAnsi="Times New Roman"/>
              </w:rPr>
              <w:t>скеленированная</w:t>
            </w:r>
            <w:proofErr w:type="spellEnd"/>
            <w:r w:rsidRPr="001C1810">
              <w:rPr>
                <w:rFonts w:ascii="Times New Roman" w:eastAsia="Calibri" w:hAnsi="Times New Roman"/>
              </w:rPr>
              <w:t xml:space="preserve">, изготовленная по гипсовому слепку с культи пациента. Материал приемной гильзы должен быть – карбон или слоистый пластик на основе </w:t>
            </w:r>
            <w:proofErr w:type="spellStart"/>
            <w:r w:rsidRPr="001C1810">
              <w:rPr>
                <w:rFonts w:ascii="Times New Roman" w:eastAsia="Calibri" w:hAnsi="Times New Roman"/>
              </w:rPr>
              <w:t>ортокриловых</w:t>
            </w:r>
            <w:proofErr w:type="spellEnd"/>
            <w:r w:rsidRPr="001C1810">
              <w:rPr>
                <w:rFonts w:ascii="Times New Roman" w:eastAsia="Calibri" w:hAnsi="Times New Roman"/>
              </w:rPr>
              <w:t xml:space="preserve"> смол с применением вкладной гильзы, которая должна быть изготовлена из полимерного материала или без нее, в соответствии с индивидуальными особенностями пациента. Протез должен изготавливаться с применением полимерного (силиконового) чехла на культю бедра, в соответствии с учетом физиологических особенностей пациента. Должен быть коленный шарнир гидравлический одноосный с электронной системой управления, с карбоновой рамой, датчиком шарнирного момента, с функцией анатомической подстройки коленного шарнира под скорость и условия ходьбы пациента, с режимом, дающим пациенту возможность подниматься по лестнице и наклонной плоскости переменным шагом и с режимом полной фиксации под любым углом. Протез должен иметь фазу опоры и фазу переноса с микропроцессорным управлением. На основании значений измерений, сделанных встроенной системой датчиков, микропроцессор должен управлять гидравлической системой, которая влияет на амортизационные характеристики изделия. Должен быть режим разряженной аккумуляторной батареи, который обеспечивает возможность надежной ходьбы в случае разрядки аккумулятора. Данные датчика должны обновляться и обрабатываться не менее 100 раз за секунду. Благодаря этому характеристики изделия динамично и в реальном времени адаптироваться к текущей двигательной ситуации (фазы ходьбы). Должен быть максимально возможный угол сгибания-135°; вес коленного модуля не более 1,395г; должна быть технология беспроводной передачи данных-</w:t>
            </w:r>
            <w:proofErr w:type="spellStart"/>
            <w:r w:rsidRPr="001C1810">
              <w:rPr>
                <w:rFonts w:ascii="Times New Roman" w:eastAsia="Calibri" w:hAnsi="Times New Roman"/>
              </w:rPr>
              <w:t>Bluetooth</w:t>
            </w:r>
            <w:proofErr w:type="spellEnd"/>
            <w:r w:rsidRPr="001C1810">
              <w:rPr>
                <w:rFonts w:ascii="Times New Roman" w:eastAsia="Calibri" w:hAnsi="Times New Roman"/>
              </w:rPr>
              <w:t xml:space="preserve"> 2.0, радиус действия 10м, количество циклов зарядки (циклов зарядки и разрядки), после которых аккумулятор сохраняет 80 % от своей первоначальной емкости не менее - 500; полная зарядка аккумулятора не более - 8 часов; продолжительность работы протеза с новым, полностью заряженным аккумулятором, при комнатной температуре не менее 5 дней при среднем уровне использования.</w:t>
            </w:r>
          </w:p>
          <w:p w:rsidR="0032691A" w:rsidRPr="0032691A" w:rsidRDefault="001C1810" w:rsidP="001C1810">
            <w:pPr>
              <w:spacing w:after="0" w:line="240" w:lineRule="auto"/>
              <w:jc w:val="both"/>
              <w:rPr>
                <w:rFonts w:ascii="Times New Roman" w:eastAsia="Calibri" w:hAnsi="Times New Roman"/>
              </w:rPr>
            </w:pPr>
            <w:r w:rsidRPr="001C1810">
              <w:rPr>
                <w:rFonts w:ascii="Times New Roman" w:eastAsia="Calibri" w:hAnsi="Times New Roman"/>
              </w:rPr>
              <w:t xml:space="preserve">Стопа может быть с пружинным элементом из карбона и управляющим кольцом, благодаря которому компенсируются неровности поверхности опоры при ходьбе и обеспечивается упругое </w:t>
            </w:r>
            <w:proofErr w:type="spellStart"/>
            <w:r w:rsidRPr="001C1810">
              <w:rPr>
                <w:rFonts w:ascii="Times New Roman" w:eastAsia="Calibri" w:hAnsi="Times New Roman"/>
              </w:rPr>
              <w:t>наступание</w:t>
            </w:r>
            <w:proofErr w:type="spellEnd"/>
            <w:r w:rsidRPr="001C1810">
              <w:rPr>
                <w:rFonts w:ascii="Times New Roman" w:eastAsia="Calibri" w:hAnsi="Times New Roman"/>
              </w:rPr>
              <w:t xml:space="preserve"> на пятку, позволяя сохранять активность, начиная от медленной ходьбы и до занятия любительским спортом или стопа может быть из гибкого композиционного материала на основе карбонового волокна, объединенные в единую систему при помощи опорной пружины из высокопрочного полимера, с разделенной передней частью для более устойчивости при ходьбе при неровной поверхности и при быстрым направления движения, подходит для ежедневного пользования и для </w:t>
            </w:r>
            <w:r w:rsidRPr="001C1810">
              <w:rPr>
                <w:rFonts w:ascii="Times New Roman" w:eastAsia="Calibri" w:hAnsi="Times New Roman"/>
              </w:rPr>
              <w:lastRenderedPageBreak/>
              <w:t xml:space="preserve">занятия непрофессиональным спортом. Должно быть регулировочно-соединительное устройство поворотное с возможностью поворота согнутой в колене искусственной голени относительно гильзы. Должен быть несущий модуль с торсионным устройством или без него, обеспечивающим вращательные движения между коленным модулем и стопой. Полуфабрикаты должны быть титановые, рассчитанные на нагрузку до 125 кг. Крепление протеза должно осуществляться с помощью механического замкового устройства для силиконового лайнера или при помощи </w:t>
            </w:r>
            <w:proofErr w:type="spellStart"/>
            <w:r w:rsidRPr="001C1810">
              <w:rPr>
                <w:rFonts w:ascii="Times New Roman" w:eastAsia="Calibri" w:hAnsi="Times New Roman"/>
              </w:rPr>
              <w:t>скелетированной</w:t>
            </w:r>
            <w:proofErr w:type="spellEnd"/>
            <w:r w:rsidRPr="001C1810">
              <w:rPr>
                <w:rFonts w:ascii="Times New Roman" w:eastAsia="Calibri" w:hAnsi="Times New Roman"/>
              </w:rPr>
              <w:t xml:space="preserve"> несущей гильзы за счет мышечно-вакуумного крепления. В комплектацию протеза должно входить протез – 1 шт.; чехлы махровые или нейлоновые на культю бедра – 4 шт.</w:t>
            </w:r>
          </w:p>
        </w:tc>
        <w:tc>
          <w:tcPr>
            <w:tcW w:w="1417" w:type="dxa"/>
            <w:shd w:val="clear" w:color="auto" w:fill="auto"/>
          </w:tcPr>
          <w:p w:rsidR="0032691A" w:rsidRPr="0032691A" w:rsidRDefault="00ED7120" w:rsidP="0032691A">
            <w:pPr>
              <w:spacing w:line="240" w:lineRule="auto"/>
              <w:jc w:val="center"/>
              <w:rPr>
                <w:rFonts w:ascii="Times New Roman" w:hAnsi="Times New Roman"/>
              </w:rPr>
            </w:pPr>
            <w:r>
              <w:rPr>
                <w:rFonts w:ascii="Times New Roman" w:hAnsi="Times New Roman"/>
              </w:rPr>
              <w:lastRenderedPageBreak/>
              <w:t>1</w:t>
            </w:r>
          </w:p>
        </w:tc>
      </w:tr>
      <w:tr w:rsidR="0032691A" w:rsidRPr="0032691A" w:rsidTr="00595CC3">
        <w:tc>
          <w:tcPr>
            <w:tcW w:w="2410" w:type="dxa"/>
            <w:shd w:val="clear" w:color="auto" w:fill="auto"/>
          </w:tcPr>
          <w:p w:rsidR="0032691A" w:rsidRPr="0032691A" w:rsidRDefault="0032691A" w:rsidP="0032691A">
            <w:pPr>
              <w:pStyle w:val="a5"/>
              <w:snapToGrid w:val="0"/>
              <w:jc w:val="center"/>
              <w:rPr>
                <w:rFonts w:ascii="Times New Roman" w:hAnsi="Times New Roman"/>
                <w:b/>
                <w:sz w:val="22"/>
                <w:szCs w:val="22"/>
              </w:rPr>
            </w:pPr>
            <w:r w:rsidRPr="0032691A">
              <w:rPr>
                <w:rFonts w:ascii="Times New Roman" w:hAnsi="Times New Roman"/>
                <w:b/>
                <w:sz w:val="22"/>
                <w:szCs w:val="22"/>
              </w:rPr>
              <w:lastRenderedPageBreak/>
              <w:t>Итого:</w:t>
            </w:r>
          </w:p>
        </w:tc>
        <w:tc>
          <w:tcPr>
            <w:tcW w:w="6946" w:type="dxa"/>
            <w:shd w:val="clear" w:color="auto" w:fill="auto"/>
          </w:tcPr>
          <w:p w:rsidR="0032691A" w:rsidRPr="0032691A" w:rsidRDefault="0032691A" w:rsidP="0032691A">
            <w:pPr>
              <w:pStyle w:val="a5"/>
              <w:snapToGrid w:val="0"/>
              <w:rPr>
                <w:rFonts w:ascii="Times New Roman" w:hAnsi="Times New Roman"/>
                <w:b/>
                <w:sz w:val="22"/>
                <w:szCs w:val="22"/>
              </w:rPr>
            </w:pPr>
          </w:p>
        </w:tc>
        <w:tc>
          <w:tcPr>
            <w:tcW w:w="1417" w:type="dxa"/>
            <w:shd w:val="clear" w:color="auto" w:fill="auto"/>
          </w:tcPr>
          <w:p w:rsidR="0032691A" w:rsidRPr="0032691A" w:rsidRDefault="0032691A" w:rsidP="0032691A">
            <w:pPr>
              <w:pStyle w:val="a5"/>
              <w:snapToGrid w:val="0"/>
              <w:jc w:val="center"/>
              <w:rPr>
                <w:rFonts w:ascii="Times New Roman" w:hAnsi="Times New Roman"/>
                <w:b/>
                <w:sz w:val="22"/>
                <w:szCs w:val="22"/>
              </w:rPr>
            </w:pPr>
            <w:r w:rsidRPr="0032691A">
              <w:rPr>
                <w:rFonts w:ascii="Times New Roman" w:hAnsi="Times New Roman"/>
                <w:b/>
                <w:sz w:val="22"/>
                <w:szCs w:val="22"/>
              </w:rPr>
              <w:t>1</w:t>
            </w:r>
          </w:p>
        </w:tc>
      </w:tr>
    </w:tbl>
    <w:p w:rsidR="00064856" w:rsidRDefault="00064856" w:rsidP="00D473EB">
      <w:pPr>
        <w:spacing w:after="0" w:line="240" w:lineRule="auto"/>
        <w:ind w:right="-144"/>
        <w:jc w:val="center"/>
        <w:rPr>
          <w:rFonts w:ascii="Times New Roman" w:eastAsia="Times New Roman" w:hAnsi="Times New Roman"/>
          <w:b/>
          <w:color w:val="000000"/>
        </w:rPr>
      </w:pPr>
    </w:p>
    <w:p w:rsidR="00064856" w:rsidRDefault="0032691A" w:rsidP="00112D27">
      <w:pPr>
        <w:spacing w:after="0" w:line="240" w:lineRule="auto"/>
        <w:ind w:right="-144"/>
        <w:jc w:val="center"/>
        <w:rPr>
          <w:rFonts w:ascii="Times New Roman" w:eastAsia="Times New Roman" w:hAnsi="Times New Roman"/>
          <w:b/>
          <w:color w:val="000000"/>
        </w:rPr>
      </w:pPr>
      <w:r w:rsidRPr="00D473EB">
        <w:rPr>
          <w:rFonts w:ascii="Times New Roman" w:eastAsia="Times New Roman" w:hAnsi="Times New Roman"/>
          <w:b/>
          <w:color w:val="000000"/>
        </w:rPr>
        <w:t xml:space="preserve">Требования к </w:t>
      </w:r>
      <w:r w:rsidR="00064856">
        <w:rPr>
          <w:rFonts w:ascii="Times New Roman" w:eastAsia="Times New Roman" w:hAnsi="Times New Roman"/>
          <w:b/>
          <w:color w:val="000000"/>
        </w:rPr>
        <w:t>выполняемым работам</w:t>
      </w:r>
    </w:p>
    <w:p w:rsidR="00072D60" w:rsidRPr="00072D60" w:rsidRDefault="00072D60" w:rsidP="00072D60">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lang w:eastAsia="hi-IN" w:bidi="hi-IN"/>
        </w:rPr>
      </w:pPr>
      <w:r w:rsidRPr="00072D60">
        <w:rPr>
          <w:rFonts w:ascii="Times New Roman" w:eastAsia="SimSun" w:hAnsi="Times New Roman" w:cs="Times New Roman"/>
          <w:kern w:val="1"/>
          <w:lang w:eastAsia="hi-IN" w:bidi="hi-IN"/>
        </w:rPr>
        <w:t xml:space="preserve">Протез бедра с микропроцессорным управлением должен соответствовать требованиям Национальных стандартов Российской Федерации: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072D60">
        <w:rPr>
          <w:rFonts w:ascii="Times New Roman" w:eastAsia="SimSun" w:hAnsi="Times New Roman" w:cs="Times New Roman"/>
          <w:kern w:val="1"/>
          <w:lang w:eastAsia="hi-IN" w:bidi="hi-IN"/>
        </w:rPr>
        <w:t>ортезы</w:t>
      </w:r>
      <w:proofErr w:type="spellEnd"/>
      <w:r w:rsidRPr="00072D60">
        <w:rPr>
          <w:rFonts w:ascii="Times New Roman" w:eastAsia="SimSun" w:hAnsi="Times New Roman" w:cs="Times New Roman"/>
          <w:kern w:val="1"/>
          <w:lang w:eastAsia="hi-IN" w:bidi="hi-IN"/>
        </w:rPr>
        <w:t xml:space="preserve"> наружные. Требования и методы испытаний»; Межгосударственных стандартов: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072D60">
        <w:rPr>
          <w:rFonts w:ascii="Times New Roman" w:eastAsia="SimSun" w:hAnsi="Times New Roman" w:cs="Times New Roman"/>
          <w:kern w:val="1"/>
          <w:lang w:eastAsia="hi-IN" w:bidi="hi-IN"/>
        </w:rPr>
        <w:t>цитотоксичность</w:t>
      </w:r>
      <w:proofErr w:type="spellEnd"/>
      <w:r w:rsidRPr="00072D60">
        <w:rPr>
          <w:rFonts w:ascii="Times New Roman" w:eastAsia="SimSun" w:hAnsi="Times New Roman" w:cs="Times New Roman"/>
          <w:kern w:val="1"/>
          <w:lang w:eastAsia="hi-IN" w:bidi="hi-IN"/>
        </w:rPr>
        <w:t xml:space="preserve">: методы </w:t>
      </w:r>
      <w:proofErr w:type="spellStart"/>
      <w:r w:rsidRPr="00072D60">
        <w:rPr>
          <w:rFonts w:ascii="Times New Roman" w:eastAsia="SimSun" w:hAnsi="Times New Roman" w:cs="Times New Roman"/>
          <w:kern w:val="1"/>
          <w:lang w:eastAsia="hi-IN" w:bidi="hi-IN"/>
        </w:rPr>
        <w:t>in</w:t>
      </w:r>
      <w:proofErr w:type="spellEnd"/>
      <w:r w:rsidRPr="00072D60">
        <w:rPr>
          <w:rFonts w:ascii="Times New Roman" w:eastAsia="SimSun" w:hAnsi="Times New Roman" w:cs="Times New Roman"/>
          <w:kern w:val="1"/>
          <w:lang w:eastAsia="hi-IN" w:bidi="hi-IN"/>
        </w:rPr>
        <w:t xml:space="preserve"> </w:t>
      </w:r>
      <w:proofErr w:type="spellStart"/>
      <w:r w:rsidRPr="00072D60">
        <w:rPr>
          <w:rFonts w:ascii="Times New Roman" w:eastAsia="SimSun" w:hAnsi="Times New Roman" w:cs="Times New Roman"/>
          <w:kern w:val="1"/>
          <w:lang w:eastAsia="hi-IN" w:bidi="hi-IN"/>
        </w:rPr>
        <w:t>vitro</w:t>
      </w:r>
      <w:proofErr w:type="spellEnd"/>
      <w:r w:rsidRPr="00072D60">
        <w:rPr>
          <w:rFonts w:ascii="Times New Roman" w:eastAsia="SimSun" w:hAnsi="Times New Roman" w:cs="Times New Roman"/>
          <w:kern w:val="1"/>
          <w:lang w:eastAsia="hi-IN" w:bidi="hi-IN"/>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072D60" w:rsidRPr="00072D60" w:rsidRDefault="00072D60" w:rsidP="00072D60">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lang w:eastAsia="hi-IN" w:bidi="hi-IN"/>
        </w:rPr>
      </w:pPr>
      <w:r w:rsidRPr="00072D60">
        <w:rPr>
          <w:rFonts w:ascii="Times New Roman" w:eastAsia="SimSun" w:hAnsi="Times New Roman" w:cs="Times New Roman"/>
          <w:kern w:val="1"/>
          <w:lang w:eastAsia="hi-IN" w:bidi="hi-IN"/>
        </w:rPr>
        <w:t>Исполнитель должен обеспечить возможность обращения Получателя с Направлением и получения результата работ (изделий) (т.е. обеспечить проведение замеров, примерку и выдачу готовых изделий) на территории г. Иркутска и Иркутской области (в регионе проживания Получателя).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либо доставка результата работ осуществляется по заявлению Получателя почтой по Иркутской области.</w:t>
      </w:r>
    </w:p>
    <w:p w:rsidR="00072D60" w:rsidRPr="00072D60" w:rsidRDefault="00072D60" w:rsidP="00072D60">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lang w:eastAsia="hi-IN" w:bidi="hi-IN"/>
        </w:rPr>
      </w:pPr>
      <w:r w:rsidRPr="00072D60">
        <w:rPr>
          <w:rFonts w:ascii="Times New Roman" w:eastAsia="SimSun" w:hAnsi="Times New Roman" w:cs="Times New Roman"/>
          <w:kern w:val="1"/>
          <w:lang w:eastAsia="hi-IN" w:bidi="hi-IN"/>
        </w:rPr>
        <w:t>Исполнитель должен изготовить протез, удовлетворяющий следующим требованиям:</w:t>
      </w:r>
    </w:p>
    <w:p w:rsidR="00072D60" w:rsidRPr="00072D60" w:rsidRDefault="00072D60" w:rsidP="00072D60">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lang w:eastAsia="hi-IN" w:bidi="hi-IN"/>
        </w:rPr>
      </w:pPr>
      <w:r w:rsidRPr="00072D60">
        <w:rPr>
          <w:rFonts w:ascii="Times New Roman" w:eastAsia="SimSun" w:hAnsi="Times New Roman" w:cs="Times New Roman"/>
          <w:kern w:val="1"/>
          <w:lang w:eastAsia="hi-IN" w:bidi="hi-IN"/>
        </w:rPr>
        <w:t>- не должно создаваться угрозы для жизни и здоровья Получателя, окружающей среде, а также использование протеза не должно причинять вред имуществу Получателя при его эксплуатации;</w:t>
      </w:r>
    </w:p>
    <w:p w:rsidR="00072D60" w:rsidRDefault="00072D60" w:rsidP="00072D60">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lang w:eastAsia="hi-IN" w:bidi="hi-IN"/>
        </w:rPr>
      </w:pPr>
      <w:r w:rsidRPr="00072D60">
        <w:rPr>
          <w:rFonts w:ascii="Times New Roman" w:eastAsia="SimSun" w:hAnsi="Times New Roman" w:cs="Times New Roman"/>
          <w:kern w:val="1"/>
          <w:lang w:eastAsia="hi-IN" w:bidi="hi-IN"/>
        </w:rPr>
        <w:t>- материалы, применяемые для изготовления протеза, должны быть разрешены к применению на территории Российской Федерации, а также не должны содержать ядовитых (токсичных) компонентов, не должны воздействовать на цвет поверхности, с которой контактируют те или иные детали протеза при его нормальной эксплуатации;</w:t>
      </w:r>
    </w:p>
    <w:p w:rsidR="007D70CE" w:rsidRDefault="00072D60" w:rsidP="007D70CE">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lang w:eastAsia="hi-IN" w:bidi="hi-IN"/>
        </w:rPr>
      </w:pPr>
      <w:r w:rsidRPr="00072D60">
        <w:rPr>
          <w:rFonts w:ascii="Times New Roman" w:eastAsia="SimSun" w:hAnsi="Times New Roman" w:cs="Times New Roman"/>
          <w:kern w:val="1"/>
          <w:lang w:eastAsia="hi-IN" w:bidi="hi-IN"/>
        </w:rPr>
        <w:t>- протез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7D70CE" w:rsidRDefault="007D70CE" w:rsidP="00F03704">
      <w:pPr>
        <w:widowControl w:val="0"/>
        <w:suppressAutoHyphens/>
        <w:autoSpaceDE w:val="0"/>
        <w:autoSpaceDN w:val="0"/>
        <w:adjustRightInd w:val="0"/>
        <w:spacing w:after="0" w:line="240" w:lineRule="auto"/>
        <w:jc w:val="both"/>
        <w:rPr>
          <w:rFonts w:ascii="Times New Roman" w:eastAsia="SimSun" w:hAnsi="Times New Roman" w:cs="Times New Roman"/>
          <w:kern w:val="1"/>
          <w:lang w:eastAsia="hi-IN" w:bidi="hi-IN"/>
        </w:rPr>
      </w:pPr>
    </w:p>
    <w:p w:rsidR="00BC57A5" w:rsidRDefault="00F87AAC" w:rsidP="007D70CE">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lang w:eastAsia="hi-IN" w:bidi="hi-IN"/>
        </w:rPr>
      </w:pPr>
      <w:r w:rsidRPr="00F03704">
        <w:rPr>
          <w:rFonts w:ascii="Times New Roman" w:eastAsia="SimSun" w:hAnsi="Times New Roman" w:cs="Times New Roman"/>
          <w:b/>
          <w:kern w:val="1"/>
          <w:lang w:eastAsia="hi-IN" w:bidi="hi-IN"/>
        </w:rPr>
        <w:t>Место выполнения работ:</w:t>
      </w:r>
      <w:r>
        <w:rPr>
          <w:rFonts w:ascii="Times New Roman" w:eastAsia="SimSun" w:hAnsi="Times New Roman" w:cs="Times New Roman"/>
          <w:kern w:val="1"/>
          <w:lang w:eastAsia="hi-IN" w:bidi="hi-IN"/>
        </w:rPr>
        <w:t xml:space="preserve"> </w:t>
      </w:r>
      <w:r w:rsidR="00733885" w:rsidRPr="00733885">
        <w:rPr>
          <w:rFonts w:ascii="Times New Roman" w:eastAsia="SimSun" w:hAnsi="Times New Roman" w:cs="Times New Roman"/>
          <w:kern w:val="1"/>
          <w:lang w:eastAsia="hi-IN" w:bidi="hi-IN"/>
        </w:rPr>
        <w:t>Российская Федерация, по месту нахождения Исполнителя. Выполнение работ осуществляется Исполнителем на основании сведений о Получателе, которому Заказчиком выдано Направление на обеспечение протезом бедра с микропроцессорным управлением. Исполнитель обязан произвести индивидуальную подборку и разработку изделия Получателю с учетом его физиологических особенностей.</w:t>
      </w:r>
    </w:p>
    <w:p w:rsidR="005C2DF6" w:rsidRDefault="005C2DF6" w:rsidP="007D70CE">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lang w:eastAsia="hi-IN" w:bidi="hi-IN"/>
        </w:rPr>
      </w:pPr>
    </w:p>
    <w:p w:rsidR="005C2DF6" w:rsidRDefault="005C2DF6" w:rsidP="007D70CE">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lang w:eastAsia="hi-IN" w:bidi="hi-IN"/>
        </w:rPr>
      </w:pPr>
      <w:r w:rsidRPr="005C2DF6">
        <w:rPr>
          <w:rFonts w:ascii="Times New Roman" w:eastAsia="SimSun" w:hAnsi="Times New Roman" w:cs="Times New Roman"/>
          <w:b/>
          <w:kern w:val="1"/>
          <w:lang w:eastAsia="hi-IN" w:bidi="hi-IN"/>
        </w:rPr>
        <w:t>Срок выполнения работ:</w:t>
      </w:r>
      <w:r>
        <w:rPr>
          <w:rFonts w:ascii="Times New Roman" w:eastAsia="SimSun" w:hAnsi="Times New Roman" w:cs="Times New Roman"/>
          <w:kern w:val="1"/>
          <w:lang w:eastAsia="hi-IN" w:bidi="hi-IN"/>
        </w:rPr>
        <w:t xml:space="preserve"> </w:t>
      </w:r>
      <w:r w:rsidRPr="005C2DF6">
        <w:rPr>
          <w:rFonts w:ascii="Times New Roman" w:eastAsia="SimSun" w:hAnsi="Times New Roman" w:cs="Times New Roman"/>
          <w:kern w:val="1"/>
          <w:lang w:eastAsia="hi-IN" w:bidi="hi-IN"/>
        </w:rPr>
        <w:t>до 11.08.2023</w:t>
      </w:r>
      <w:r>
        <w:rPr>
          <w:rFonts w:ascii="Times New Roman" w:eastAsia="SimSun" w:hAnsi="Times New Roman" w:cs="Times New Roman"/>
          <w:kern w:val="1"/>
          <w:lang w:eastAsia="hi-IN" w:bidi="hi-IN"/>
        </w:rPr>
        <w:t xml:space="preserve"> </w:t>
      </w:r>
      <w:r w:rsidRPr="005C2DF6">
        <w:rPr>
          <w:rFonts w:ascii="Times New Roman" w:eastAsia="SimSun" w:hAnsi="Times New Roman" w:cs="Times New Roman"/>
          <w:kern w:val="1"/>
          <w:lang w:eastAsia="hi-IN" w:bidi="hi-IN"/>
        </w:rPr>
        <w:t>г.</w:t>
      </w:r>
    </w:p>
    <w:p w:rsidR="00F03704" w:rsidRDefault="00F03704" w:rsidP="007D70CE">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lang w:eastAsia="hi-IN" w:bidi="hi-IN"/>
        </w:rPr>
      </w:pPr>
    </w:p>
    <w:p w:rsidR="00F03704" w:rsidRPr="00F03704" w:rsidRDefault="00F03704" w:rsidP="00F03704">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lang w:eastAsia="hi-IN" w:bidi="hi-IN"/>
        </w:rPr>
      </w:pPr>
      <w:r w:rsidRPr="00F03704">
        <w:rPr>
          <w:rFonts w:ascii="Times New Roman" w:eastAsia="SimSun" w:hAnsi="Times New Roman" w:cs="Times New Roman"/>
          <w:b/>
          <w:kern w:val="1"/>
          <w:lang w:eastAsia="hi-IN" w:bidi="hi-IN"/>
        </w:rPr>
        <w:t>Гарантийный срок</w:t>
      </w:r>
      <w:r w:rsidRPr="00F03704">
        <w:rPr>
          <w:rFonts w:ascii="Times New Roman" w:eastAsia="SimSun" w:hAnsi="Times New Roman" w:cs="Times New Roman"/>
          <w:kern w:val="1"/>
          <w:lang w:eastAsia="hi-IN" w:bidi="hi-IN"/>
        </w:rPr>
        <w:t xml:space="preserve"> пользования протеза бедра модульного с микропроцессорным управлением должен быть не менее 12 (двенадцать) месяцев с момента подписания Получателем Накладной о получении результата Работ, и не может быть меньше установленного изготовителем гарантийного срока эксплуатации. Исполнитель предоставляет гарантию на результат выполненных работ, произво</w:t>
      </w:r>
      <w:r w:rsidR="00967BB2">
        <w:rPr>
          <w:rFonts w:ascii="Times New Roman" w:eastAsia="SimSun" w:hAnsi="Times New Roman" w:cs="Times New Roman"/>
          <w:kern w:val="1"/>
          <w:lang w:eastAsia="hi-IN" w:bidi="hi-IN"/>
        </w:rPr>
        <w:t>дит за счет собственных средств</w:t>
      </w:r>
      <w:r w:rsidRPr="00F03704">
        <w:rPr>
          <w:rFonts w:ascii="Times New Roman" w:eastAsia="SimSun" w:hAnsi="Times New Roman" w:cs="Times New Roman"/>
          <w:kern w:val="1"/>
          <w:lang w:eastAsia="hi-IN" w:bidi="hi-IN"/>
        </w:rPr>
        <w:t xml:space="preserve"> в период </w:t>
      </w:r>
      <w:r w:rsidR="00967BB2">
        <w:rPr>
          <w:rFonts w:ascii="Times New Roman" w:eastAsia="SimSun" w:hAnsi="Times New Roman" w:cs="Times New Roman"/>
          <w:kern w:val="1"/>
          <w:lang w:eastAsia="hi-IN" w:bidi="hi-IN"/>
        </w:rPr>
        <w:t>гарантийного срока эксплуатации</w:t>
      </w:r>
      <w:r w:rsidRPr="00F03704">
        <w:rPr>
          <w:rFonts w:ascii="Times New Roman" w:eastAsia="SimSun" w:hAnsi="Times New Roman" w:cs="Times New Roman"/>
          <w:kern w:val="1"/>
          <w:lang w:eastAsia="hi-IN" w:bidi="hi-IN"/>
        </w:rPr>
        <w:t xml:space="preserve">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 </w:t>
      </w:r>
    </w:p>
    <w:p w:rsidR="00F03704" w:rsidRPr="007D70CE" w:rsidRDefault="00F03704" w:rsidP="00F03704">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lang w:eastAsia="hi-IN" w:bidi="hi-IN"/>
        </w:rPr>
      </w:pPr>
      <w:r w:rsidRPr="00F03704">
        <w:rPr>
          <w:rFonts w:ascii="Times New Roman" w:eastAsia="SimSun" w:hAnsi="Times New Roman" w:cs="Times New Roman"/>
          <w:kern w:val="1"/>
          <w:lang w:eastAsia="hi-IN" w:bidi="hi-IN"/>
        </w:rPr>
        <w:t>Срок пользования протеза бедра модульного с микропроцессорным управлением не менее 24 (двадцать четыре) месяцев с момента подписания Получателем Накладной о получении результата Работ.</w:t>
      </w:r>
    </w:p>
    <w:sectPr w:rsidR="00F03704" w:rsidRPr="007D70CE" w:rsidSect="004671D7">
      <w:pgSz w:w="11906" w:h="16838"/>
      <w:pgMar w:top="70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DE"/>
    <w:rsid w:val="00014B52"/>
    <w:rsid w:val="000166DE"/>
    <w:rsid w:val="00023722"/>
    <w:rsid w:val="00023762"/>
    <w:rsid w:val="00054366"/>
    <w:rsid w:val="00064856"/>
    <w:rsid w:val="00072D60"/>
    <w:rsid w:val="00072DDD"/>
    <w:rsid w:val="00073E60"/>
    <w:rsid w:val="00090B55"/>
    <w:rsid w:val="000B3C25"/>
    <w:rsid w:val="000D0098"/>
    <w:rsid w:val="000E0A23"/>
    <w:rsid w:val="000F710C"/>
    <w:rsid w:val="00112D27"/>
    <w:rsid w:val="00127D1F"/>
    <w:rsid w:val="00141F12"/>
    <w:rsid w:val="001430A4"/>
    <w:rsid w:val="001574D5"/>
    <w:rsid w:val="001672A0"/>
    <w:rsid w:val="00186415"/>
    <w:rsid w:val="001B09BB"/>
    <w:rsid w:val="001B7098"/>
    <w:rsid w:val="001C1810"/>
    <w:rsid w:val="001C78A5"/>
    <w:rsid w:val="001D1DB1"/>
    <w:rsid w:val="001D36AA"/>
    <w:rsid w:val="001D38A4"/>
    <w:rsid w:val="001D5B4B"/>
    <w:rsid w:val="001E29CB"/>
    <w:rsid w:val="001E5CBB"/>
    <w:rsid w:val="001F1ED3"/>
    <w:rsid w:val="001F6CE5"/>
    <w:rsid w:val="0023509A"/>
    <w:rsid w:val="0024017C"/>
    <w:rsid w:val="00244134"/>
    <w:rsid w:val="00245087"/>
    <w:rsid w:val="002630D1"/>
    <w:rsid w:val="00265541"/>
    <w:rsid w:val="002C0863"/>
    <w:rsid w:val="00310983"/>
    <w:rsid w:val="00312A57"/>
    <w:rsid w:val="00314561"/>
    <w:rsid w:val="0032691A"/>
    <w:rsid w:val="00327269"/>
    <w:rsid w:val="00353EFD"/>
    <w:rsid w:val="0036487E"/>
    <w:rsid w:val="0038625C"/>
    <w:rsid w:val="003A0460"/>
    <w:rsid w:val="003A0E88"/>
    <w:rsid w:val="003A432F"/>
    <w:rsid w:val="003D5100"/>
    <w:rsid w:val="003E6986"/>
    <w:rsid w:val="00425026"/>
    <w:rsid w:val="0043562B"/>
    <w:rsid w:val="00444D7C"/>
    <w:rsid w:val="00446D27"/>
    <w:rsid w:val="00460D8A"/>
    <w:rsid w:val="004657B4"/>
    <w:rsid w:val="004671D7"/>
    <w:rsid w:val="004A5AC2"/>
    <w:rsid w:val="004B4436"/>
    <w:rsid w:val="004D442A"/>
    <w:rsid w:val="004E3926"/>
    <w:rsid w:val="004F069A"/>
    <w:rsid w:val="00535CA9"/>
    <w:rsid w:val="005429C8"/>
    <w:rsid w:val="00553773"/>
    <w:rsid w:val="00560707"/>
    <w:rsid w:val="00563EEB"/>
    <w:rsid w:val="0056456E"/>
    <w:rsid w:val="0056490E"/>
    <w:rsid w:val="005910DD"/>
    <w:rsid w:val="00595CC3"/>
    <w:rsid w:val="005C2DF6"/>
    <w:rsid w:val="005C7666"/>
    <w:rsid w:val="005F088E"/>
    <w:rsid w:val="005F4E80"/>
    <w:rsid w:val="00605B2D"/>
    <w:rsid w:val="00625DD0"/>
    <w:rsid w:val="00652279"/>
    <w:rsid w:val="006861BC"/>
    <w:rsid w:val="006A0AC8"/>
    <w:rsid w:val="006B7B78"/>
    <w:rsid w:val="006C2DA0"/>
    <w:rsid w:val="006C5539"/>
    <w:rsid w:val="006E2F10"/>
    <w:rsid w:val="006F0F4B"/>
    <w:rsid w:val="00720C08"/>
    <w:rsid w:val="0072319F"/>
    <w:rsid w:val="00726D7C"/>
    <w:rsid w:val="007307BC"/>
    <w:rsid w:val="00733885"/>
    <w:rsid w:val="00744139"/>
    <w:rsid w:val="0077400B"/>
    <w:rsid w:val="0077660C"/>
    <w:rsid w:val="00785CE7"/>
    <w:rsid w:val="0079160B"/>
    <w:rsid w:val="007B1CA6"/>
    <w:rsid w:val="007C1D3A"/>
    <w:rsid w:val="007D0819"/>
    <w:rsid w:val="007D6337"/>
    <w:rsid w:val="007D70CE"/>
    <w:rsid w:val="0083218E"/>
    <w:rsid w:val="0083240B"/>
    <w:rsid w:val="008374AE"/>
    <w:rsid w:val="00851D02"/>
    <w:rsid w:val="008529E1"/>
    <w:rsid w:val="00894256"/>
    <w:rsid w:val="008F54A0"/>
    <w:rsid w:val="00901DA1"/>
    <w:rsid w:val="00913D31"/>
    <w:rsid w:val="00914896"/>
    <w:rsid w:val="0093268D"/>
    <w:rsid w:val="009367C0"/>
    <w:rsid w:val="009501A1"/>
    <w:rsid w:val="00952D60"/>
    <w:rsid w:val="0095461A"/>
    <w:rsid w:val="00966074"/>
    <w:rsid w:val="00967BB2"/>
    <w:rsid w:val="00972A33"/>
    <w:rsid w:val="00984265"/>
    <w:rsid w:val="0099113F"/>
    <w:rsid w:val="009937A3"/>
    <w:rsid w:val="00993B69"/>
    <w:rsid w:val="009B148E"/>
    <w:rsid w:val="009E15E5"/>
    <w:rsid w:val="009E4D4C"/>
    <w:rsid w:val="009F0D2D"/>
    <w:rsid w:val="009F76A0"/>
    <w:rsid w:val="00A067AC"/>
    <w:rsid w:val="00A17F83"/>
    <w:rsid w:val="00A3613D"/>
    <w:rsid w:val="00A466F9"/>
    <w:rsid w:val="00A71769"/>
    <w:rsid w:val="00A84699"/>
    <w:rsid w:val="00AA2BCA"/>
    <w:rsid w:val="00AC3D38"/>
    <w:rsid w:val="00AC643B"/>
    <w:rsid w:val="00AD0EE5"/>
    <w:rsid w:val="00AE0589"/>
    <w:rsid w:val="00AE1AD7"/>
    <w:rsid w:val="00B022D4"/>
    <w:rsid w:val="00B031CE"/>
    <w:rsid w:val="00B2224B"/>
    <w:rsid w:val="00B276F7"/>
    <w:rsid w:val="00B4498D"/>
    <w:rsid w:val="00B50882"/>
    <w:rsid w:val="00B954C9"/>
    <w:rsid w:val="00BA1E19"/>
    <w:rsid w:val="00BA59FC"/>
    <w:rsid w:val="00BB64FB"/>
    <w:rsid w:val="00BC343B"/>
    <w:rsid w:val="00BC57A5"/>
    <w:rsid w:val="00BC716F"/>
    <w:rsid w:val="00BF0976"/>
    <w:rsid w:val="00BF0B1E"/>
    <w:rsid w:val="00BF4442"/>
    <w:rsid w:val="00BF6005"/>
    <w:rsid w:val="00C0660F"/>
    <w:rsid w:val="00C06E9A"/>
    <w:rsid w:val="00C36D38"/>
    <w:rsid w:val="00C44EAC"/>
    <w:rsid w:val="00C61C85"/>
    <w:rsid w:val="00C74B93"/>
    <w:rsid w:val="00C76C6B"/>
    <w:rsid w:val="00CC348A"/>
    <w:rsid w:val="00CC3C2F"/>
    <w:rsid w:val="00CD7727"/>
    <w:rsid w:val="00CE24CA"/>
    <w:rsid w:val="00CF3B03"/>
    <w:rsid w:val="00CF4273"/>
    <w:rsid w:val="00D11902"/>
    <w:rsid w:val="00D16D74"/>
    <w:rsid w:val="00D24FD5"/>
    <w:rsid w:val="00D4524B"/>
    <w:rsid w:val="00D46D72"/>
    <w:rsid w:val="00D473EB"/>
    <w:rsid w:val="00D524A2"/>
    <w:rsid w:val="00D54970"/>
    <w:rsid w:val="00D54E7C"/>
    <w:rsid w:val="00D82B9B"/>
    <w:rsid w:val="00D85F5C"/>
    <w:rsid w:val="00D92759"/>
    <w:rsid w:val="00DA522E"/>
    <w:rsid w:val="00DC394A"/>
    <w:rsid w:val="00DF5A99"/>
    <w:rsid w:val="00E16241"/>
    <w:rsid w:val="00E313E0"/>
    <w:rsid w:val="00E76F45"/>
    <w:rsid w:val="00E80CD5"/>
    <w:rsid w:val="00E906CD"/>
    <w:rsid w:val="00E9198D"/>
    <w:rsid w:val="00ED7120"/>
    <w:rsid w:val="00EE17B5"/>
    <w:rsid w:val="00EF254E"/>
    <w:rsid w:val="00EF71FF"/>
    <w:rsid w:val="00F03704"/>
    <w:rsid w:val="00F05A65"/>
    <w:rsid w:val="00F05AE8"/>
    <w:rsid w:val="00F26C4F"/>
    <w:rsid w:val="00F87AAC"/>
    <w:rsid w:val="00F92994"/>
    <w:rsid w:val="00FB4C07"/>
    <w:rsid w:val="00FD2963"/>
    <w:rsid w:val="00FE1DE4"/>
    <w:rsid w:val="00FF0201"/>
    <w:rsid w:val="00FF409D"/>
    <w:rsid w:val="00FF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6A331-15ED-4FFA-B679-63B9B30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60C"/>
    <w:rPr>
      <w:color w:val="0563C1" w:themeColor="hyperlink"/>
      <w:u w:val="single"/>
    </w:rPr>
  </w:style>
  <w:style w:type="table" w:styleId="a4">
    <w:name w:val="Table Grid"/>
    <w:basedOn w:val="a1"/>
    <w:uiPriority w:val="39"/>
    <w:rsid w:val="00BB6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4671D7"/>
    <w:pPr>
      <w:widowControl w:val="0"/>
      <w:suppressLineNumbers/>
      <w:suppressAutoHyphens/>
      <w:spacing w:after="0" w:line="240" w:lineRule="auto"/>
    </w:pPr>
    <w:rPr>
      <w:rFonts w:ascii="Arial" w:eastAsia="Arial Unicode MS" w:hAnsi="Arial" w:cs="Times New Roman"/>
      <w:kern w:val="1"/>
      <w:sz w:val="20"/>
      <w:szCs w:val="24"/>
    </w:rPr>
  </w:style>
  <w:style w:type="paragraph" w:styleId="a6">
    <w:name w:val="Balloon Text"/>
    <w:basedOn w:val="a"/>
    <w:link w:val="a7"/>
    <w:uiPriority w:val="99"/>
    <w:semiHidden/>
    <w:unhideWhenUsed/>
    <w:rsid w:val="003648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487E"/>
    <w:rPr>
      <w:rFonts w:ascii="Segoe UI" w:hAnsi="Segoe UI" w:cs="Segoe UI"/>
      <w:sz w:val="18"/>
      <w:szCs w:val="18"/>
    </w:rPr>
  </w:style>
  <w:style w:type="paragraph" w:styleId="a8">
    <w:name w:val="Body Text"/>
    <w:basedOn w:val="a"/>
    <w:link w:val="a9"/>
    <w:rsid w:val="00BC57A5"/>
    <w:pPr>
      <w:widowControl w:val="0"/>
      <w:suppressAutoHyphens/>
      <w:spacing w:after="120" w:line="240" w:lineRule="auto"/>
    </w:pPr>
    <w:rPr>
      <w:rFonts w:ascii="Arial" w:eastAsia="Arial Unicode MS" w:hAnsi="Arial" w:cs="Times New Roman"/>
      <w:kern w:val="1"/>
      <w:sz w:val="20"/>
      <w:szCs w:val="24"/>
      <w:lang w:eastAsia="ar-SA"/>
    </w:rPr>
  </w:style>
  <w:style w:type="character" w:customStyle="1" w:styleId="a9">
    <w:name w:val="Основной текст Знак"/>
    <w:basedOn w:val="a0"/>
    <w:link w:val="a8"/>
    <w:rsid w:val="00BC57A5"/>
    <w:rPr>
      <w:rFonts w:ascii="Arial" w:eastAsia="Arial Unicode MS" w:hAnsi="Arial" w:cs="Times New Roman"/>
      <w:kern w:val="1"/>
      <w:sz w:val="20"/>
      <w:szCs w:val="24"/>
      <w:lang w:eastAsia="ar-SA"/>
    </w:rPr>
  </w:style>
  <w:style w:type="paragraph" w:customStyle="1" w:styleId="aa">
    <w:name w:val="Заголовок таблицы"/>
    <w:basedOn w:val="a5"/>
    <w:rsid w:val="00BC57A5"/>
    <w:pPr>
      <w:jc w:val="center"/>
    </w:pPr>
    <w:rPr>
      <w:b/>
      <w:bCs/>
      <w:lang w:eastAsia="ar-SA"/>
    </w:rPr>
  </w:style>
  <w:style w:type="paragraph" w:styleId="ab">
    <w:name w:val="List Paragraph"/>
    <w:basedOn w:val="a"/>
    <w:uiPriority w:val="34"/>
    <w:qFormat/>
    <w:rsid w:val="00BC57A5"/>
    <w:pPr>
      <w:spacing w:after="200" w:line="276" w:lineRule="auto"/>
      <w:ind w:left="720"/>
      <w:contextualSpacing/>
    </w:pPr>
    <w:rPr>
      <w:rFonts w:ascii="Calibri" w:eastAsia="Calibri" w:hAnsi="Calibri" w:cs="Times New Roman"/>
    </w:rPr>
  </w:style>
  <w:style w:type="character" w:styleId="ac">
    <w:name w:val="Strong"/>
    <w:uiPriority w:val="22"/>
    <w:qFormat/>
    <w:rsid w:val="00BC5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272">
      <w:bodyDiv w:val="1"/>
      <w:marLeft w:val="0"/>
      <w:marRight w:val="0"/>
      <w:marTop w:val="0"/>
      <w:marBottom w:val="0"/>
      <w:divBdr>
        <w:top w:val="none" w:sz="0" w:space="0" w:color="auto"/>
        <w:left w:val="none" w:sz="0" w:space="0" w:color="auto"/>
        <w:bottom w:val="none" w:sz="0" w:space="0" w:color="auto"/>
        <w:right w:val="none" w:sz="0" w:space="0" w:color="auto"/>
      </w:divBdr>
    </w:div>
    <w:div w:id="10276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A3C4-3467-4408-9023-3E0C9E57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Броницкая Ольга Сергеевна</cp:lastModifiedBy>
  <cp:revision>333</cp:revision>
  <cp:lastPrinted>2022-10-12T05:39:00Z</cp:lastPrinted>
  <dcterms:created xsi:type="dcterms:W3CDTF">2021-08-12T08:18:00Z</dcterms:created>
  <dcterms:modified xsi:type="dcterms:W3CDTF">2023-03-16T06:25:00Z</dcterms:modified>
</cp:coreProperties>
</file>