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4" w:rsidRPr="00025814" w:rsidRDefault="00025814" w:rsidP="00025814">
      <w:pPr>
        <w:pStyle w:val="Standard"/>
        <w:jc w:val="right"/>
        <w:rPr>
          <w:rFonts w:eastAsia="Times New Roman CYR" w:cs="Times New Roman"/>
          <w:bCs/>
          <w:color w:val="000000"/>
          <w:sz w:val="20"/>
          <w:szCs w:val="20"/>
        </w:rPr>
      </w:pPr>
      <w:r w:rsidRPr="00025814">
        <w:rPr>
          <w:rFonts w:eastAsia="Times New Roman CYR" w:cs="Times New Roman"/>
          <w:bCs/>
          <w:color w:val="000000"/>
          <w:sz w:val="20"/>
          <w:szCs w:val="20"/>
        </w:rPr>
        <w:t xml:space="preserve">Приложение №1 к Извещению </w:t>
      </w:r>
    </w:p>
    <w:p w:rsidR="00025814" w:rsidRPr="00025814" w:rsidRDefault="00025814" w:rsidP="00025814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025814" w:rsidRPr="00025814" w:rsidRDefault="00025814" w:rsidP="00025814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025814" w:rsidRPr="00025814" w:rsidRDefault="00025814" w:rsidP="0002581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 w:rsidRPr="00025814"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025814" w:rsidRPr="00025814" w:rsidRDefault="00025814" w:rsidP="0002581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sz w:val="20"/>
          <w:szCs w:val="20"/>
        </w:rPr>
      </w:pPr>
      <w:r w:rsidRPr="00025814">
        <w:rPr>
          <w:rFonts w:eastAsia="Times New Roman CYR" w:cs="Times New Roman"/>
          <w:b/>
          <w:bCs/>
          <w:sz w:val="20"/>
          <w:szCs w:val="20"/>
        </w:rPr>
        <w:t>на выполнение работ по социальному обеспечению граждан протезами,</w:t>
      </w:r>
    </w:p>
    <w:p w:rsidR="00025814" w:rsidRPr="00025814" w:rsidRDefault="00025814" w:rsidP="0002581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sz w:val="20"/>
          <w:szCs w:val="20"/>
        </w:rPr>
      </w:pPr>
      <w:r w:rsidRPr="00025814"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2024 году.</w:t>
      </w:r>
    </w:p>
    <w:p w:rsidR="00025814" w:rsidRPr="00025814" w:rsidRDefault="00025814" w:rsidP="0002581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sz w:val="20"/>
          <w:szCs w:val="20"/>
        </w:rPr>
      </w:pPr>
    </w:p>
    <w:p w:rsidR="00025814" w:rsidRPr="00025814" w:rsidRDefault="00025814" w:rsidP="00025814">
      <w:pPr>
        <w:pStyle w:val="Standard"/>
        <w:numPr>
          <w:ilvl w:val="0"/>
          <w:numId w:val="1"/>
        </w:numPr>
        <w:autoSpaceDE w:val="0"/>
        <w:ind w:left="567" w:firstLine="284"/>
        <w:jc w:val="both"/>
        <w:rPr>
          <w:sz w:val="20"/>
          <w:szCs w:val="20"/>
        </w:rPr>
      </w:pPr>
      <w:r w:rsidRPr="00025814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 w:rsidRPr="00025814"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 w:rsidRPr="00025814">
        <w:rPr>
          <w:rFonts w:eastAsia="Times New Roman CYR" w:cs="Times New Roman"/>
          <w:sz w:val="20"/>
          <w:szCs w:val="20"/>
        </w:rPr>
        <w:t>.</w:t>
      </w:r>
    </w:p>
    <w:p w:rsidR="00025814" w:rsidRPr="00025814" w:rsidRDefault="00025814" w:rsidP="00025814">
      <w:pPr>
        <w:pStyle w:val="Standard"/>
        <w:numPr>
          <w:ilvl w:val="0"/>
          <w:numId w:val="1"/>
        </w:numPr>
        <w:autoSpaceDE w:val="0"/>
        <w:ind w:left="567" w:firstLine="284"/>
        <w:jc w:val="both"/>
        <w:rPr>
          <w:b/>
          <w:sz w:val="20"/>
          <w:szCs w:val="20"/>
        </w:rPr>
      </w:pPr>
      <w:r w:rsidRPr="00025814"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 w:rsidRPr="00025814">
        <w:rPr>
          <w:rFonts w:eastAsia="Times New Roman CYR" w:cs="Times New Roman"/>
          <w:b/>
          <w:bCs/>
          <w:sz w:val="20"/>
          <w:szCs w:val="20"/>
        </w:rPr>
        <w:t xml:space="preserve">: </w:t>
      </w:r>
      <w:r w:rsidRPr="00025814">
        <w:rPr>
          <w:rFonts w:eastAsia="Times New Roman CYR" w:cs="Times New Roman"/>
          <w:sz w:val="20"/>
          <w:szCs w:val="20"/>
        </w:rPr>
        <w:t xml:space="preserve">выполнение работ по социальному обеспечению граждан протезами, протезно-ортопедическими изделиями в 2024 году: </w:t>
      </w:r>
      <w:r w:rsidRPr="00025814">
        <w:rPr>
          <w:rFonts w:eastAsia="Times New Roman CYR" w:cs="Times New Roman"/>
          <w:b/>
          <w:bCs/>
          <w:sz w:val="20"/>
          <w:szCs w:val="20"/>
        </w:rPr>
        <w:t>Протез предплечья с микропроцессорным управлением.</w:t>
      </w:r>
    </w:p>
    <w:p w:rsidR="00025814" w:rsidRDefault="00025814" w:rsidP="00025814">
      <w:pPr>
        <w:pStyle w:val="Standard"/>
        <w:autoSpaceDE w:val="0"/>
        <w:ind w:left="851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5528"/>
        <w:gridCol w:w="1392"/>
        <w:gridCol w:w="876"/>
        <w:gridCol w:w="1274"/>
      </w:tblGrid>
      <w:tr w:rsidR="00715C6B" w:rsidTr="00735981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715C6B" w:rsidTr="00735981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Протез предплечья с микропроцессорным управлением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Pr="0098221E" w:rsidRDefault="00715C6B" w:rsidP="00715C6B">
            <w:pPr>
              <w:pStyle w:val="a3"/>
              <w:numPr>
                <w:ilvl w:val="0"/>
                <w:numId w:val="3"/>
              </w:numPr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8221E">
              <w:rPr>
                <w:color w:val="000000"/>
                <w:sz w:val="20"/>
                <w:szCs w:val="20"/>
              </w:rPr>
              <w:t>Протез предназначен для частичной компенсации врожденных и ампутационных дефектов предплечья при сохранении подвижного локтевого сустава, в том числе при длинной культе (вычленение в лучезапястном суставе или наличие рудимента кисти).</w:t>
            </w:r>
          </w:p>
          <w:p w:rsidR="00715C6B" w:rsidRPr="0098221E" w:rsidRDefault="00715C6B" w:rsidP="00715C6B">
            <w:pPr>
              <w:pStyle w:val="a3"/>
              <w:numPr>
                <w:ilvl w:val="0"/>
                <w:numId w:val="3"/>
              </w:numPr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8221E">
              <w:rPr>
                <w:color w:val="000000"/>
                <w:sz w:val="20"/>
                <w:szCs w:val="20"/>
              </w:rPr>
              <w:t xml:space="preserve">Протез состоит из двух основных частей: гильзы и модуля кисти (MANIFESTO), гильза состоит из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культеприемной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 xml:space="preserve"> (внутренней</w:t>
            </w:r>
            <w:r w:rsidRPr="0098221E">
              <w:rPr>
                <w:color w:val="3C4043"/>
                <w:sz w:val="21"/>
                <w:szCs w:val="21"/>
                <w:shd w:val="clear" w:color="auto" w:fill="FFFFFF"/>
              </w:rPr>
              <w:t xml:space="preserve">) </w:t>
            </w:r>
            <w:r w:rsidRPr="0098221E">
              <w:rPr>
                <w:color w:val="000000"/>
                <w:sz w:val="20"/>
                <w:szCs w:val="20"/>
              </w:rPr>
              <w:t>и внешней (несущей).</w:t>
            </w:r>
          </w:p>
          <w:p w:rsidR="00715C6B" w:rsidRPr="0098221E" w:rsidRDefault="00715C6B" w:rsidP="00715C6B">
            <w:pPr>
              <w:pStyle w:val="a3"/>
              <w:numPr>
                <w:ilvl w:val="0"/>
                <w:numId w:val="3"/>
              </w:numPr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8221E">
              <w:rPr>
                <w:color w:val="000000"/>
                <w:sz w:val="20"/>
                <w:szCs w:val="20"/>
              </w:rPr>
              <w:t>Модуль кисти имеет 6 независимых степеней свободы - по одной на каждый палец и на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 </w:t>
            </w:r>
          </w:p>
          <w:p w:rsidR="00715C6B" w:rsidRPr="0098221E" w:rsidRDefault="00715C6B" w:rsidP="00715C6B">
            <w:pPr>
              <w:pStyle w:val="a3"/>
              <w:numPr>
                <w:ilvl w:val="0"/>
                <w:numId w:val="3"/>
              </w:numPr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8221E">
              <w:rPr>
                <w:color w:val="000000"/>
                <w:sz w:val="20"/>
                <w:szCs w:val="20"/>
              </w:rPr>
              <w:t xml:space="preserve">Протез может запомнить 8 различных жестов. 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98221E">
              <w:rPr>
                <w:color w:val="000000"/>
                <w:sz w:val="20"/>
                <w:szCs w:val="20"/>
              </w:rPr>
              <w:t>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 </w:t>
            </w:r>
          </w:p>
          <w:p w:rsidR="00715C6B" w:rsidRPr="0098221E" w:rsidRDefault="00715C6B" w:rsidP="00715C6B">
            <w:pPr>
              <w:pStyle w:val="a3"/>
              <w:numPr>
                <w:ilvl w:val="0"/>
                <w:numId w:val="3"/>
              </w:numPr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8221E">
              <w:rPr>
                <w:color w:val="000000"/>
                <w:sz w:val="20"/>
                <w:szCs w:val="20"/>
              </w:rPr>
              <w:t>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</w:t>
            </w:r>
          </w:p>
          <w:p w:rsidR="00715C6B" w:rsidRPr="00A60467" w:rsidRDefault="00715C6B" w:rsidP="00735981">
            <w:pPr>
              <w:pStyle w:val="a3"/>
              <w:shd w:val="clear" w:color="auto" w:fill="FFFFFF"/>
              <w:spacing w:before="0" w:after="0"/>
              <w:jc w:val="both"/>
            </w:pPr>
            <w:r w:rsidRPr="0098221E">
              <w:rPr>
                <w:bCs/>
                <w:color w:val="000000"/>
                <w:sz w:val="20"/>
                <w:szCs w:val="20"/>
              </w:rPr>
              <w:t>Внешний вид: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98221E">
              <w:rPr>
                <w:color w:val="000000"/>
                <w:sz w:val="20"/>
                <w:szCs w:val="20"/>
              </w:rPr>
              <w:t xml:space="preserve">редусмотрен дизайнерский пластиковый корпус кисти, окрашенный в выбранный цвет. Пользователь определяет: цвет для каждой пластиковой детали протеза отдельно: из базовой палитры цветов. </w:t>
            </w:r>
            <w:r w:rsidRPr="0098221E">
              <w:rPr>
                <w:color w:val="000000"/>
                <w:sz w:val="20"/>
                <w:szCs w:val="20"/>
              </w:rPr>
              <w:br/>
              <w:t>При отдельном согласовании условий договора возможно окрашивание в дизайнерский эффект ил</w:t>
            </w:r>
            <w:r>
              <w:rPr>
                <w:color w:val="000000"/>
                <w:sz w:val="20"/>
                <w:szCs w:val="20"/>
              </w:rPr>
              <w:t>и индивидуальный дизайн протеза. Т</w:t>
            </w:r>
            <w:r w:rsidRPr="0098221E">
              <w:rPr>
                <w:color w:val="000000"/>
                <w:sz w:val="20"/>
                <w:szCs w:val="20"/>
              </w:rPr>
              <w:t>ип поверхности пластиковых деталей</w:t>
            </w:r>
            <w:r>
              <w:rPr>
                <w:color w:val="000000"/>
                <w:sz w:val="20"/>
                <w:szCs w:val="20"/>
              </w:rPr>
              <w:t xml:space="preserve"> протеза: глянцевый или матовый. </w:t>
            </w:r>
            <w:r w:rsidRPr="0098221E">
              <w:rPr>
                <w:color w:val="000000"/>
                <w:sz w:val="20"/>
                <w:szCs w:val="20"/>
              </w:rPr>
              <w:t xml:space="preserve">Уф-рисунок на съемной крышке кисти протеза (опционально): из базового набора </w:t>
            </w:r>
            <w:r>
              <w:rPr>
                <w:color w:val="000000"/>
                <w:sz w:val="20"/>
                <w:szCs w:val="20"/>
              </w:rPr>
              <w:t>или по предложению пользователя. Цвет гильзы предплечья. Ц</w:t>
            </w:r>
            <w:r w:rsidRPr="0098221E">
              <w:rPr>
                <w:color w:val="000000"/>
                <w:sz w:val="20"/>
                <w:szCs w:val="20"/>
              </w:rPr>
              <w:t xml:space="preserve">вет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культеприемной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гильзы.Ладонь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 xml:space="preserve"> и кончики пальцев оснащены противоскользящими силиконовыми накладками (ладошка и напальчники). Могут быть оснащены токопроводящими (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touchscreen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>) напальчниками черного цвета. Применение косметической внешней оболочки НЕ предусматривается.</w:t>
            </w:r>
          </w:p>
          <w:p w:rsidR="00715C6B" w:rsidRPr="00A60467" w:rsidRDefault="00715C6B" w:rsidP="00735981">
            <w:pPr>
              <w:pStyle w:val="a3"/>
              <w:shd w:val="clear" w:color="auto" w:fill="FFFFFF"/>
              <w:spacing w:before="0" w:after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Управление</w:t>
            </w:r>
            <w:r w:rsidRPr="0098221E">
              <w:rPr>
                <w:color w:val="000000"/>
                <w:sz w:val="20"/>
                <w:szCs w:val="20"/>
              </w:rPr>
              <w:t xml:space="preserve"> протезом осуществляется за счет регистрации на поверхности кожи культи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электромиографического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миодатчиков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>, зафиксированных во внутренней гильзе.Управление протезом двухканальное.</w:t>
            </w:r>
          </w:p>
          <w:p w:rsidR="00715C6B" w:rsidRPr="0098221E" w:rsidRDefault="00715C6B" w:rsidP="00735981">
            <w:pPr>
              <w:pStyle w:val="a3"/>
              <w:shd w:val="clear" w:color="auto" w:fill="FFFFFF"/>
              <w:spacing w:before="0" w:after="0"/>
              <w:jc w:val="both"/>
            </w:pPr>
            <w:r w:rsidRPr="0098221E">
              <w:rPr>
                <w:bCs/>
                <w:color w:val="000000"/>
                <w:sz w:val="20"/>
                <w:szCs w:val="20"/>
              </w:rPr>
              <w:t>Питание:</w:t>
            </w:r>
            <w:r>
              <w:rPr>
                <w:sz w:val="20"/>
                <w:szCs w:val="20"/>
              </w:rPr>
              <w:t xml:space="preserve">в </w:t>
            </w:r>
            <w:r w:rsidRPr="0098221E">
              <w:rPr>
                <w:color w:val="000000"/>
                <w:sz w:val="20"/>
                <w:szCs w:val="20"/>
              </w:rPr>
              <w:t xml:space="preserve">качестве источника энергии служит заряжаемый, несъемный литий-ионный аккумулятор с защитой от перезаряда.Зарядка - стандартный разъем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USB-Type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 xml:space="preserve"> C. </w:t>
            </w:r>
            <w:r w:rsidRPr="0098221E">
              <w:rPr>
                <w:bCs/>
                <w:color w:val="000000"/>
                <w:sz w:val="20"/>
                <w:szCs w:val="20"/>
              </w:rPr>
              <w:t>Ротаци</w:t>
            </w:r>
            <w:r>
              <w:rPr>
                <w:bCs/>
                <w:color w:val="000000"/>
                <w:sz w:val="20"/>
                <w:szCs w:val="20"/>
              </w:rPr>
              <w:t>я кисти относительно предплечья</w:t>
            </w:r>
            <w:r w:rsidRPr="0098221E">
              <w:rPr>
                <w:color w:val="000000"/>
                <w:sz w:val="20"/>
                <w:szCs w:val="20"/>
              </w:rPr>
              <w:t xml:space="preserve"> имеет пассивную ротацию кисти относительно предплечья (при длинной культе, включая вычленение в лучезапястном суставе или наличие рудимента кисти, ротация кисти относительно </w:t>
            </w:r>
            <w:r w:rsidRPr="0098221E">
              <w:rPr>
                <w:color w:val="000000"/>
                <w:sz w:val="20"/>
                <w:szCs w:val="20"/>
              </w:rPr>
              <w:lastRenderedPageBreak/>
              <w:t>предплечья отсутствует).</w:t>
            </w:r>
          </w:p>
          <w:p w:rsidR="00715C6B" w:rsidRPr="0098221E" w:rsidRDefault="00715C6B" w:rsidP="00735981">
            <w:pPr>
              <w:pStyle w:val="a3"/>
              <w:shd w:val="clear" w:color="auto" w:fill="FFFFFF"/>
              <w:spacing w:before="0" w:after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 xml:space="preserve">Внешняя гильза </w:t>
            </w:r>
            <w:r w:rsidRPr="0098221E">
              <w:rPr>
                <w:color w:val="000000"/>
                <w:sz w:val="20"/>
                <w:szCs w:val="20"/>
              </w:rPr>
              <w:t xml:space="preserve">предплечья изготавливается по модели предплечья методом вакуумной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ламинации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 xml:space="preserve"> угле- и 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стекловолоконых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 xml:space="preserve"> композитных материалов на основе акриловых смол.</w:t>
            </w:r>
          </w:p>
          <w:p w:rsidR="00715C6B" w:rsidRPr="004E417B" w:rsidRDefault="00715C6B" w:rsidP="00735981">
            <w:pPr>
              <w:pStyle w:val="a3"/>
              <w:shd w:val="clear" w:color="auto" w:fill="FFFFFF"/>
              <w:spacing w:before="0" w:after="0"/>
              <w:jc w:val="both"/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Культеприемная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гильза</w:t>
            </w:r>
            <w:r w:rsidRPr="0098221E">
              <w:rPr>
                <w:color w:val="000000"/>
                <w:sz w:val="20"/>
                <w:szCs w:val="20"/>
              </w:rPr>
              <w:t xml:space="preserve"> изготавливается индивидуально по гипсовому слепку культи пользователя из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термолина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 xml:space="preserve">. Удержание протеза на культе осуществляется за счет специальных углублений на гильзе над локтевыми </w:t>
            </w:r>
            <w:proofErr w:type="spellStart"/>
            <w:r w:rsidRPr="0098221E">
              <w:rPr>
                <w:color w:val="000000"/>
                <w:sz w:val="20"/>
                <w:szCs w:val="20"/>
              </w:rPr>
              <w:t>надмыщелками</w:t>
            </w:r>
            <w:proofErr w:type="spellEnd"/>
            <w:r w:rsidRPr="0098221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2 055 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776,00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2 055 776,00</w:t>
            </w:r>
          </w:p>
        </w:tc>
      </w:tr>
      <w:tr w:rsidR="00715C6B" w:rsidTr="00735981">
        <w:trPr>
          <w:trHeight w:val="561"/>
        </w:trPr>
        <w:tc>
          <w:tcPr>
            <w:tcW w:w="7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ГОСТ ИСО 22523-2007, ГОСТ ISO 10993-1-2021, ГОСТ ISO 10993-5-2011, ГОСТ ISO 10993-10-2011, ГОСТ ISO 10993-11-2011, ГОСТ Р 52770-2016.</w:t>
            </w:r>
          </w:p>
          <w:p w:rsidR="00715C6B" w:rsidRPr="0098221E" w:rsidRDefault="00715C6B" w:rsidP="00715C6B">
            <w:pPr>
              <w:pStyle w:val="a3"/>
              <w:numPr>
                <w:ilvl w:val="0"/>
                <w:numId w:val="3"/>
              </w:numPr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гарантии -24 месяца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5C6B" w:rsidTr="00735981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B" w:rsidRDefault="00715C6B" w:rsidP="007359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2 055 776,00</w:t>
            </w:r>
          </w:p>
        </w:tc>
      </w:tr>
    </w:tbl>
    <w:p w:rsidR="00715C6B" w:rsidRDefault="00715C6B" w:rsidP="00715C6B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715C6B" w:rsidRDefault="00715C6B" w:rsidP="00715C6B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715C6B" w:rsidRDefault="00715C6B" w:rsidP="00715C6B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 (максимальная) цена контракта: 2 055 776</w:t>
      </w:r>
      <w:r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/>
          <w:bCs/>
          <w:sz w:val="20"/>
          <w:szCs w:val="20"/>
        </w:rPr>
        <w:t xml:space="preserve">00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715C6B" w:rsidRDefault="00715C6B" w:rsidP="00715C6B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715C6B" w:rsidRDefault="00715C6B" w:rsidP="00715C6B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 xml:space="preserve">протезов с микропроцессорным управлением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715C6B" w:rsidRPr="00585174" w:rsidRDefault="00715C6B" w:rsidP="00715C6B">
      <w:pPr>
        <w:pStyle w:val="a4"/>
        <w:numPr>
          <w:ilvl w:val="0"/>
          <w:numId w:val="2"/>
        </w:numPr>
        <w:rPr>
          <w:b/>
        </w:r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</w:t>
      </w:r>
      <w:r w:rsidRPr="00585174">
        <w:rPr>
          <w:rFonts w:cs="Times New Roman"/>
          <w:b/>
          <w:sz w:val="20"/>
          <w:szCs w:val="20"/>
        </w:rPr>
        <w:t>«</w:t>
      </w:r>
      <w:r>
        <w:rPr>
          <w:rFonts w:cs="Times New Roman"/>
          <w:b/>
          <w:sz w:val="20"/>
          <w:szCs w:val="20"/>
        </w:rPr>
        <w:t>16» сентября 2024</w:t>
      </w:r>
      <w:r w:rsidRPr="00585174">
        <w:rPr>
          <w:rFonts w:cs="Times New Roman"/>
          <w:b/>
          <w:sz w:val="20"/>
          <w:szCs w:val="20"/>
        </w:rPr>
        <w:t xml:space="preserve"> года. </w:t>
      </w:r>
    </w:p>
    <w:p w:rsidR="00715C6B" w:rsidRDefault="00715C6B" w:rsidP="00715C6B">
      <w:pPr>
        <w:pStyle w:val="Standard"/>
        <w:widowControl/>
        <w:numPr>
          <w:ilvl w:val="0"/>
          <w:numId w:val="2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715C6B" w:rsidRDefault="00715C6B" w:rsidP="00715C6B">
      <w:pPr>
        <w:pStyle w:val="Standard"/>
        <w:widowControl/>
        <w:numPr>
          <w:ilvl w:val="0"/>
          <w:numId w:val="2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715C6B" w:rsidRDefault="00715C6B" w:rsidP="00715C6B">
      <w:pPr>
        <w:pStyle w:val="a4"/>
        <w:widowControl/>
        <w:numPr>
          <w:ilvl w:val="0"/>
          <w:numId w:val="2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 xml:space="preserve">30% от начальной (максимальной) цены контракта. Указанная сумма является </w:t>
      </w:r>
      <w:r>
        <w:rPr>
          <w:rFonts w:eastAsia="Times New Roman CYR" w:cs="Times New Roman"/>
          <w:b/>
          <w:color w:val="000000"/>
          <w:kern w:val="0"/>
          <w:sz w:val="20"/>
          <w:szCs w:val="20"/>
        </w:rPr>
        <w:t>предварительной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 xml:space="preserve"> и рассчитана от начальной (</w:t>
      </w:r>
      <w:r>
        <w:rPr>
          <w:rFonts w:eastAsia="Times New Roman CYR" w:cs="Times New Roman"/>
          <w:b/>
          <w:color w:val="000000"/>
          <w:kern w:val="0"/>
          <w:sz w:val="20"/>
          <w:szCs w:val="20"/>
        </w:rPr>
        <w:t>максимальной</w:t>
      </w:r>
      <w:r>
        <w:rPr>
          <w:rFonts w:eastAsia="Times New Roman CYR" w:cs="Times New Roman"/>
          <w:color w:val="000000"/>
          <w:kern w:val="0"/>
          <w:sz w:val="20"/>
          <w:szCs w:val="20"/>
        </w:rPr>
        <w:t>) цены контракта. Итоговая сумма обеспечения исполнения контракта устанавливается от цены, по которой заключается контракт (ч. 6 ст. 96 Закона №44-ФЗ)</w:t>
      </w:r>
    </w:p>
    <w:p w:rsidR="00715C6B" w:rsidRDefault="00715C6B" w:rsidP="00715C6B">
      <w:pPr>
        <w:pStyle w:val="a4"/>
        <w:numPr>
          <w:ilvl w:val="0"/>
          <w:numId w:val="2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715C6B" w:rsidRDefault="00715C6B" w:rsidP="00715C6B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715C6B" w:rsidRDefault="00715C6B" w:rsidP="00715C6B">
      <w:pPr>
        <w:pStyle w:val="a4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715C6B" w:rsidRPr="00F80817" w:rsidRDefault="00715C6B" w:rsidP="00715C6B">
      <w:pPr>
        <w:rPr>
          <w:rFonts w:eastAsia="Times New Roman CYR" w:cs="Times New Roman"/>
          <w:sz w:val="20"/>
          <w:szCs w:val="20"/>
        </w:rPr>
      </w:pPr>
    </w:p>
    <w:p w:rsidR="00715C6B" w:rsidRDefault="00715C6B" w:rsidP="00715C6B">
      <w:pPr>
        <w:pStyle w:val="a4"/>
        <w:rPr>
          <w:rFonts w:eastAsia="Times New Roman CYR" w:cs="Times New Roman"/>
          <w:sz w:val="20"/>
          <w:szCs w:val="20"/>
        </w:rPr>
      </w:pPr>
    </w:p>
    <w:p w:rsidR="00715C6B" w:rsidRDefault="00715C6B" w:rsidP="00715C6B">
      <w:pPr>
        <w:pStyle w:val="a4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</w:pP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Начальник ОСП</w:t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Н.С. </w:t>
      </w:r>
      <w:proofErr w:type="spellStart"/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Протопопова</w:t>
      </w:r>
      <w:proofErr w:type="spellEnd"/>
    </w:p>
    <w:p w:rsidR="00D262F2" w:rsidRDefault="00D262F2"/>
    <w:sectPr w:rsidR="00D262F2" w:rsidSect="00A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7029F7"/>
    <w:rsid w:val="00025814"/>
    <w:rsid w:val="006A7A6A"/>
    <w:rsid w:val="007029F7"/>
    <w:rsid w:val="00715C6B"/>
    <w:rsid w:val="008A59B2"/>
    <w:rsid w:val="00A676FE"/>
    <w:rsid w:val="00D262F2"/>
    <w:rsid w:val="00DA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C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5C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5C6B"/>
    <w:pPr>
      <w:spacing w:after="120"/>
    </w:pPr>
  </w:style>
  <w:style w:type="paragraph" w:styleId="a3">
    <w:name w:val="Normal (Web)"/>
    <w:basedOn w:val="a"/>
    <w:uiPriority w:val="99"/>
    <w:rsid w:val="00715C6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rsid w:val="00715C6B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Маргарита Юрьевна</dc:creator>
  <cp:lastModifiedBy>016IvanovVV</cp:lastModifiedBy>
  <cp:revision>3</cp:revision>
  <dcterms:created xsi:type="dcterms:W3CDTF">2024-02-05T06:35:00Z</dcterms:created>
  <dcterms:modified xsi:type="dcterms:W3CDTF">2024-02-05T06:42:00Z</dcterms:modified>
</cp:coreProperties>
</file>