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4D5BC4" w:rsidRDefault="00B1440C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4D5BC4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4D5BC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4D5BC4" w:rsidRDefault="0054511F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4D5BC4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4D5BC4" w:rsidRDefault="00B1440C" w:rsidP="00ED638E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5BC4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4D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CE" w:rsidRPr="004D5BC4" w:rsidRDefault="00A951E5" w:rsidP="00E74569">
      <w:pPr>
        <w:ind w:firstLine="709"/>
        <w:jc w:val="center"/>
        <w:rPr>
          <w:b/>
        </w:rPr>
      </w:pPr>
      <w:r w:rsidRPr="004D5BC4">
        <w:rPr>
          <w:b/>
        </w:rPr>
        <w:t xml:space="preserve">Поставка </w:t>
      </w:r>
      <w:r w:rsidR="00E74569" w:rsidRPr="004D5BC4">
        <w:rPr>
          <w:b/>
        </w:rPr>
        <w:t>для застрахованного лица, получившего повреждение здоровья вследствие несчастного случая на производстве и профессионального заболевания, автомобиля легкового с механической трансмиссией.</w:t>
      </w:r>
      <w:bookmarkStart w:id="0" w:name="_GoBack"/>
      <w:bookmarkEnd w:id="0"/>
    </w:p>
    <w:p w:rsidR="00E74569" w:rsidRPr="004D5BC4" w:rsidRDefault="00E74569" w:rsidP="00E74569">
      <w:pPr>
        <w:ind w:firstLine="709"/>
        <w:jc w:val="center"/>
        <w:rPr>
          <w:color w:val="000000"/>
          <w:sz w:val="22"/>
          <w:szCs w:val="22"/>
        </w:rPr>
      </w:pPr>
    </w:p>
    <w:p w:rsidR="00E74569" w:rsidRPr="004D5BC4" w:rsidRDefault="00E74569" w:rsidP="00E74569">
      <w:r w:rsidRPr="004D5BC4">
        <w:t xml:space="preserve">Начальная (максимальная) цена Контракта: </w:t>
      </w:r>
      <w:r w:rsidRPr="004D5BC4">
        <w:rPr>
          <w:b/>
        </w:rPr>
        <w:t>1 125 000 руб. 00 коп.</w:t>
      </w:r>
    </w:p>
    <w:p w:rsidR="00E74569" w:rsidRPr="004D5BC4" w:rsidRDefault="00E74569" w:rsidP="00E74569">
      <w:pPr>
        <w:rPr>
          <w:color w:val="000000"/>
        </w:rPr>
      </w:pPr>
      <w:r w:rsidRPr="004D5BC4">
        <w:rPr>
          <w:color w:val="000000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E74569" w:rsidRPr="004D5BC4" w:rsidRDefault="00E74569" w:rsidP="00E74569">
      <w:pPr>
        <w:rPr>
          <w:color w:val="000000"/>
        </w:rPr>
      </w:pPr>
    </w:p>
    <w:p w:rsidR="00E74569" w:rsidRPr="004D5BC4" w:rsidRDefault="00E74569" w:rsidP="00E74569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D5BC4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4D5BC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5BC4">
        <w:rPr>
          <w:rFonts w:ascii="Times New Roman" w:hAnsi="Times New Roman"/>
          <w:b/>
          <w:bCs/>
          <w:color w:val="auto"/>
          <w:sz w:val="24"/>
          <w:szCs w:val="24"/>
        </w:rPr>
        <w:t>Условия поставки:</w:t>
      </w:r>
    </w:p>
    <w:p w:rsidR="00E74569" w:rsidRPr="004D5BC4" w:rsidRDefault="00E74569" w:rsidP="00E74569">
      <w:pPr>
        <w:pStyle w:val="af2"/>
        <w:keepNext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1.1    Автомобиль должен быть легковым.</w:t>
      </w:r>
    </w:p>
    <w:p w:rsidR="00E74569" w:rsidRPr="004D5BC4" w:rsidRDefault="00E74569" w:rsidP="00E74569">
      <w:pPr>
        <w:pStyle w:val="af2"/>
        <w:keepNext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1.2    Автомобиль должен быть новым. </w:t>
      </w:r>
    </w:p>
    <w:p w:rsidR="00E74569" w:rsidRPr="004D5BC4" w:rsidRDefault="00E74569" w:rsidP="00E74569">
      <w:pPr>
        <w:pStyle w:val="af2"/>
        <w:keepNext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1.3    Автомобиль должен быть изготовлен не ранее 2022 года.</w:t>
      </w:r>
    </w:p>
    <w:p w:rsidR="00E74569" w:rsidRPr="004D5BC4" w:rsidRDefault="00E74569" w:rsidP="00E74569">
      <w:pPr>
        <w:pStyle w:val="af2"/>
        <w:keepNext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1.4 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4D5BC4">
        <w:rPr>
          <w:szCs w:val="24"/>
        </w:rPr>
        <w:t>ТР</w:t>
      </w:r>
      <w:proofErr w:type="gramEnd"/>
      <w:r w:rsidRPr="004D5BC4">
        <w:rPr>
          <w:szCs w:val="24"/>
        </w:rPr>
        <w:t xml:space="preserve"> ТС 018/2011).</w:t>
      </w:r>
    </w:p>
    <w:p w:rsidR="00E74569" w:rsidRPr="004D5BC4" w:rsidRDefault="00E74569" w:rsidP="00E74569">
      <w:pPr>
        <w:pStyle w:val="af2"/>
        <w:keepNext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1.5 Соответствие автомобиля и его компонентов </w:t>
      </w:r>
      <w:proofErr w:type="gramStart"/>
      <w:r w:rsidRPr="004D5BC4">
        <w:rPr>
          <w:szCs w:val="24"/>
        </w:rPr>
        <w:t>ТР</w:t>
      </w:r>
      <w:proofErr w:type="gramEnd"/>
      <w:r w:rsidRPr="004D5BC4">
        <w:rPr>
          <w:szCs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E74569" w:rsidRPr="004D5BC4" w:rsidRDefault="00E74569" w:rsidP="00E74569">
      <w:pPr>
        <w:pStyle w:val="af2"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</w:t>
      </w:r>
      <w:proofErr w:type="gramStart"/>
      <w:r w:rsidRPr="004D5BC4">
        <w:rPr>
          <w:szCs w:val="24"/>
        </w:rPr>
        <w:t xml:space="preserve">1.6 Автомобиль должен соответствовать требованиям, предусмотренным </w:t>
      </w:r>
      <w:r w:rsidRPr="004D5BC4">
        <w:rPr>
          <w:color w:val="000000"/>
          <w:szCs w:val="24"/>
        </w:rPr>
        <w:t xml:space="preserve">Постановлением </w:t>
      </w:r>
      <w:r w:rsidRPr="004D5BC4">
        <w:rPr>
          <w:szCs w:val="24"/>
        </w:rPr>
        <w:t>Правительства Российской Федерации от 30.04.2020 г</w:t>
      </w:r>
      <w:r w:rsidRPr="004D5BC4">
        <w:rPr>
          <w:b/>
          <w:szCs w:val="24"/>
        </w:rPr>
        <w:t xml:space="preserve">. </w:t>
      </w:r>
      <w:r w:rsidRPr="004D5BC4">
        <w:rPr>
          <w:szCs w:val="24"/>
        </w:rPr>
        <w:t>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proofErr w:type="gramEnd"/>
    </w:p>
    <w:p w:rsidR="00E74569" w:rsidRPr="004D5BC4" w:rsidRDefault="00E74569" w:rsidP="00E74569">
      <w:pPr>
        <w:pStyle w:val="af2"/>
        <w:widowControl w:val="0"/>
        <w:suppressAutoHyphens/>
        <w:rPr>
          <w:szCs w:val="24"/>
        </w:rPr>
      </w:pPr>
      <w:r w:rsidRPr="004D5BC4">
        <w:rPr>
          <w:szCs w:val="24"/>
        </w:rPr>
        <w:t xml:space="preserve">          1.7   Автомобиль должен соответствовать Коду по Общероссийскому классификатору (ОКП) </w:t>
      </w:r>
      <w:proofErr w:type="gramStart"/>
      <w:r w:rsidRPr="004D5BC4">
        <w:rPr>
          <w:szCs w:val="24"/>
        </w:rPr>
        <w:t>ОК</w:t>
      </w:r>
      <w:proofErr w:type="gramEnd"/>
      <w:r w:rsidRPr="004D5BC4">
        <w:rPr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74569" w:rsidRPr="004D5BC4" w:rsidRDefault="00E74569" w:rsidP="00E74569">
      <w:pPr>
        <w:jc w:val="both"/>
        <w:rPr>
          <w:rFonts w:eastAsia="Times New Roman CYR"/>
          <w:kern w:val="1"/>
        </w:rPr>
      </w:pPr>
      <w:r w:rsidRPr="004D5BC4">
        <w:t xml:space="preserve">         1.8 </w:t>
      </w:r>
      <w:r w:rsidRPr="004D5BC4">
        <w:rPr>
          <w:bCs/>
        </w:rPr>
        <w:t>Автомобиль, предназначенный для лица с ограниченными физическими возможностями, с   различными нарушениями функций обеих ног должен быть оборудован специальными средствами управления (адаптированными органами управления)</w:t>
      </w:r>
      <w:r w:rsidRPr="004D5BC4">
        <w:rPr>
          <w:rFonts w:eastAsia="Times New Roman CYR"/>
          <w:kern w:val="1"/>
        </w:rPr>
        <w:t>.</w:t>
      </w:r>
    </w:p>
    <w:p w:rsidR="00E74569" w:rsidRPr="004D5BC4" w:rsidRDefault="00E74569" w:rsidP="00E74569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D5BC4">
        <w:rPr>
          <w:rFonts w:ascii="Times New Roman" w:hAnsi="Times New Roman"/>
          <w:color w:val="auto"/>
          <w:sz w:val="24"/>
          <w:szCs w:val="24"/>
        </w:rPr>
        <w:t xml:space="preserve">         1.9 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E74569" w:rsidRPr="004D5BC4" w:rsidRDefault="00E74569" w:rsidP="00E74569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E74569" w:rsidRPr="004D5BC4" w:rsidRDefault="00E74569" w:rsidP="00E74569">
      <w:pPr>
        <w:tabs>
          <w:tab w:val="left" w:pos="567"/>
        </w:tabs>
        <w:jc w:val="both"/>
        <w:rPr>
          <w:b/>
          <w:bCs/>
        </w:rPr>
      </w:pPr>
      <w:r w:rsidRPr="004D5BC4">
        <w:rPr>
          <w:b/>
          <w:bCs/>
        </w:rPr>
        <w:t xml:space="preserve">       2. Требования к документам, подтверждающим соответствие Товара установленным требованиям</w:t>
      </w:r>
    </w:p>
    <w:p w:rsidR="00E74569" w:rsidRPr="004D5BC4" w:rsidRDefault="00E74569" w:rsidP="00E74569">
      <w:pPr>
        <w:spacing w:line="100" w:lineRule="atLeast"/>
        <w:ind w:firstLine="426"/>
        <w:jc w:val="both"/>
      </w:pPr>
      <w:r w:rsidRPr="004D5BC4">
        <w:t xml:space="preserve">2.1 Одобрение типа транспортного средства, выданное в соответствии с требованиями </w:t>
      </w:r>
      <w:proofErr w:type="gramStart"/>
      <w:r w:rsidRPr="004D5BC4">
        <w:t>ТР</w:t>
      </w:r>
      <w:proofErr w:type="gramEnd"/>
      <w:r w:rsidRPr="004D5BC4">
        <w:t xml:space="preserve"> ТС 018/2011.</w:t>
      </w:r>
    </w:p>
    <w:p w:rsidR="00E74569" w:rsidRPr="004D5BC4" w:rsidRDefault="00E74569" w:rsidP="00E74569">
      <w:pPr>
        <w:spacing w:line="100" w:lineRule="atLeast"/>
        <w:ind w:firstLine="426"/>
        <w:jc w:val="both"/>
      </w:pPr>
      <w:r w:rsidRPr="004D5BC4">
        <w:t>2.2 Сертификат соответствия на устройство ручного управления автомобиля категории М</w:t>
      </w:r>
      <w:proofErr w:type="gramStart"/>
      <w:r w:rsidRPr="004D5BC4">
        <w:t>1</w:t>
      </w:r>
      <w:proofErr w:type="gramEnd"/>
      <w:r w:rsidRPr="004D5BC4">
        <w:t xml:space="preserve"> (</w:t>
      </w:r>
      <w:r w:rsidRPr="004D5BC4">
        <w:rPr>
          <w:bCs/>
        </w:rPr>
        <w:t>для лица с ограниченными физическими возможностями, с   различными нарушениями функций обеих ног</w:t>
      </w:r>
      <w:r w:rsidRPr="004D5BC4">
        <w:t>).</w:t>
      </w:r>
    </w:p>
    <w:p w:rsidR="00E74569" w:rsidRPr="004D5BC4" w:rsidRDefault="00E74569" w:rsidP="00E74569">
      <w:pPr>
        <w:rPr>
          <w:b/>
          <w:bCs/>
        </w:rPr>
      </w:pPr>
    </w:p>
    <w:p w:rsidR="00E74569" w:rsidRPr="004D5BC4" w:rsidRDefault="00E74569" w:rsidP="00E74569">
      <w:pPr>
        <w:rPr>
          <w:b/>
          <w:bCs/>
        </w:rPr>
      </w:pPr>
      <w:r w:rsidRPr="004D5BC4">
        <w:rPr>
          <w:b/>
          <w:bCs/>
        </w:rPr>
        <w:t xml:space="preserve">      3. Документы, передаваемые вместе с Товаром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>- гарантийный талон на автомобиль;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>- сервисная книжка;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>- руководство по эксплуатации автомобиля;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lastRenderedPageBreak/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>- копия одобрения типа транспортного средства;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>- копия сертификата соответствия на устройство ручного управления автомобиля категории М</w:t>
      </w:r>
      <w:proofErr w:type="gramStart"/>
      <w:r w:rsidRPr="004D5BC4">
        <w:t>1</w:t>
      </w:r>
      <w:proofErr w:type="gramEnd"/>
      <w:r w:rsidRPr="004D5BC4">
        <w:t xml:space="preserve"> (</w:t>
      </w:r>
      <w:r w:rsidRPr="004D5BC4">
        <w:rPr>
          <w:bCs/>
        </w:rPr>
        <w:t>для лица с ограниченными физическими возможностями, с   различными нарушениями функций обеих ног</w:t>
      </w:r>
      <w:r w:rsidRPr="004D5BC4">
        <w:t>);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E74569" w:rsidRPr="004D5BC4" w:rsidRDefault="00E74569" w:rsidP="00E74569">
      <w:pPr>
        <w:spacing w:line="100" w:lineRule="atLeast"/>
        <w:jc w:val="both"/>
      </w:pPr>
    </w:p>
    <w:p w:rsidR="00E74569" w:rsidRPr="004D5BC4" w:rsidRDefault="00E74569" w:rsidP="00E74569">
      <w:pPr>
        <w:widowControl w:val="0"/>
        <w:spacing w:line="100" w:lineRule="atLeast"/>
        <w:jc w:val="both"/>
        <w:rPr>
          <w:b/>
          <w:bCs/>
        </w:rPr>
      </w:pPr>
      <w:r w:rsidRPr="004D5BC4">
        <w:rPr>
          <w:b/>
          <w:bCs/>
        </w:rPr>
        <w:t xml:space="preserve">    4. Требования к техническим характеристикам товара</w:t>
      </w:r>
    </w:p>
    <w:p w:rsidR="00E74569" w:rsidRPr="004D5BC4" w:rsidRDefault="00E74569" w:rsidP="00E74569">
      <w:pPr>
        <w:widowControl w:val="0"/>
        <w:spacing w:line="100" w:lineRule="atLeast"/>
        <w:jc w:val="both"/>
        <w:rPr>
          <w:b/>
          <w:bCs/>
        </w:rPr>
      </w:pPr>
      <w:r w:rsidRPr="004D5BC4">
        <w:rPr>
          <w:b/>
          <w:bCs/>
        </w:rPr>
        <w:t>Общее количество – 1 штука, из них:</w:t>
      </w:r>
    </w:p>
    <w:p w:rsidR="00E74569" w:rsidRPr="004D5BC4" w:rsidRDefault="00E74569" w:rsidP="00E74569">
      <w:pPr>
        <w:widowControl w:val="0"/>
        <w:spacing w:line="100" w:lineRule="atLeast"/>
        <w:jc w:val="both"/>
        <w:rPr>
          <w:bCs/>
        </w:rPr>
      </w:pPr>
      <w:r w:rsidRPr="004D5BC4">
        <w:rPr>
          <w:bCs/>
        </w:rPr>
        <w:t xml:space="preserve">- КОЗ </w:t>
      </w:r>
      <w:r w:rsidRPr="004D5BC4">
        <w:rPr>
          <w:rStyle w:val="k-in"/>
        </w:rPr>
        <w:t>01.29.24.04.03; 1 штука;</w:t>
      </w:r>
      <w:r w:rsidRPr="004D5BC4">
        <w:rPr>
          <w:bCs/>
        </w:rPr>
        <w:t xml:space="preserve"> </w:t>
      </w:r>
      <w:r w:rsidRPr="004D5BC4">
        <w:rPr>
          <w:rStyle w:val="k-in"/>
        </w:rPr>
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</w:t>
      </w:r>
      <w:r w:rsidRPr="004D5BC4">
        <w:rPr>
          <w:bCs/>
        </w:rPr>
        <w:t>с механической трансмиссией для лица с ограниченными физическими возможностями, с</w:t>
      </w:r>
      <w:r w:rsidRPr="004D5BC4">
        <w:t xml:space="preserve"> различными уровнями поражений обеих ног)</w:t>
      </w:r>
      <w:r w:rsidRPr="004D5BC4">
        <w:rPr>
          <w:bCs/>
        </w:rPr>
        <w:t>.</w:t>
      </w:r>
    </w:p>
    <w:p w:rsidR="00E74569" w:rsidRPr="004D5BC4" w:rsidRDefault="00E74569" w:rsidP="00E74569">
      <w:pPr>
        <w:widowControl w:val="0"/>
        <w:ind w:left="360"/>
        <w:jc w:val="both"/>
        <w:rPr>
          <w:bCs/>
        </w:rPr>
      </w:pPr>
    </w:p>
    <w:tbl>
      <w:tblPr>
        <w:tblW w:w="10065" w:type="dxa"/>
        <w:tblCellSpacing w:w="0" w:type="dxa"/>
        <w:tblInd w:w="7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812"/>
      </w:tblGrid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b/>
                <w:color w:val="000000"/>
              </w:rPr>
              <w:t>№</w:t>
            </w:r>
            <w:r w:rsidRPr="004D5BC4">
              <w:rPr>
                <w:color w:val="000000"/>
              </w:rPr>
              <w:t xml:space="preserve"> </w:t>
            </w:r>
            <w:proofErr w:type="gramStart"/>
            <w:r w:rsidRPr="004D5BC4">
              <w:rPr>
                <w:b/>
                <w:bCs/>
                <w:color w:val="000000"/>
              </w:rPr>
              <w:t>п</w:t>
            </w:r>
            <w:proofErr w:type="gramEnd"/>
            <w:r w:rsidRPr="004D5BC4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b/>
                <w:bCs/>
                <w:color w:val="000000"/>
              </w:rPr>
              <w:t>Технические характеристики автомобиля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b/>
                <w:bCs/>
                <w:color w:val="000000"/>
              </w:rPr>
              <w:t>Значение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Категория автомобиля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М</w:t>
            </w:r>
            <w:proofErr w:type="gramStart"/>
            <w:r w:rsidRPr="004D5BC4">
              <w:rPr>
                <w:color w:val="000000"/>
              </w:rPr>
              <w:t>1</w:t>
            </w:r>
            <w:proofErr w:type="gramEnd"/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Тип кузова/количество дверей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 xml:space="preserve">седан или </w:t>
            </w:r>
            <w:proofErr w:type="spellStart"/>
            <w:r w:rsidRPr="004D5BC4">
              <w:rPr>
                <w:color w:val="000000"/>
              </w:rPr>
              <w:t>хэтчбек</w:t>
            </w:r>
            <w:proofErr w:type="spellEnd"/>
            <w:r w:rsidRPr="004D5BC4">
              <w:rPr>
                <w:color w:val="000000"/>
              </w:rPr>
              <w:t xml:space="preserve">, или </w:t>
            </w:r>
            <w:proofErr w:type="spellStart"/>
            <w:r w:rsidRPr="004D5BC4">
              <w:rPr>
                <w:color w:val="000000"/>
              </w:rPr>
              <w:t>лифтбек</w:t>
            </w:r>
            <w:proofErr w:type="spellEnd"/>
            <w:r w:rsidRPr="004D5BC4">
              <w:rPr>
                <w:color w:val="000000"/>
              </w:rPr>
              <w:t xml:space="preserve">, или универсал </w:t>
            </w:r>
          </w:p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/ не менее 4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Колесная формула/ведущие колеса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4 х 2/ передние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Схема компоновки автомобиля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proofErr w:type="spellStart"/>
            <w:r w:rsidRPr="004D5BC4">
              <w:rPr>
                <w:color w:val="000000"/>
              </w:rPr>
              <w:t>переднеприводная</w:t>
            </w:r>
            <w:proofErr w:type="spellEnd"/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Расположение двигателя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переднее поперечное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Тип двигателя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Четырехтактный, бензиновый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Трансмиссия (тип)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механическая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Двигатель внутреннего сгорания (рабочий объем), см</w:t>
            </w:r>
            <w:r w:rsidRPr="004D5BC4">
              <w:rPr>
                <w:color w:val="000000"/>
                <w:vertAlign w:val="superscript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не более 1600</w:t>
            </w:r>
          </w:p>
        </w:tc>
      </w:tr>
      <w:tr w:rsidR="00E74569" w:rsidRPr="004D5BC4" w:rsidTr="003763A8">
        <w:trPr>
          <w:trHeight w:val="121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Оборудование автомобиля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t>специальные средства управления (адаптированные органы управления)</w:t>
            </w:r>
          </w:p>
        </w:tc>
      </w:tr>
      <w:tr w:rsidR="00E74569" w:rsidRPr="004D5BC4" w:rsidTr="003763A8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>Топливо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4569" w:rsidRPr="004D5BC4" w:rsidRDefault="00E74569" w:rsidP="003763A8">
            <w:pPr>
              <w:spacing w:before="100" w:beforeAutospacing="1"/>
              <w:rPr>
                <w:color w:val="000000"/>
              </w:rPr>
            </w:pPr>
            <w:r w:rsidRPr="004D5BC4">
              <w:rPr>
                <w:color w:val="000000"/>
              </w:rPr>
              <w:t xml:space="preserve">бензин </w:t>
            </w:r>
          </w:p>
        </w:tc>
      </w:tr>
    </w:tbl>
    <w:p w:rsidR="00E74569" w:rsidRPr="004D5BC4" w:rsidRDefault="00E74569" w:rsidP="00E74569">
      <w:pPr>
        <w:widowControl w:val="0"/>
        <w:spacing w:line="100" w:lineRule="atLeast"/>
        <w:jc w:val="both"/>
        <w:rPr>
          <w:b/>
          <w:bCs/>
        </w:rPr>
      </w:pPr>
    </w:p>
    <w:p w:rsidR="00E74569" w:rsidRPr="004D5BC4" w:rsidRDefault="00E74569" w:rsidP="00E74569">
      <w:pPr>
        <w:spacing w:line="100" w:lineRule="atLeast"/>
        <w:rPr>
          <w:b/>
          <w:bCs/>
        </w:rPr>
      </w:pPr>
      <w:r w:rsidRPr="004D5BC4">
        <w:rPr>
          <w:b/>
          <w:bCs/>
        </w:rPr>
        <w:t xml:space="preserve">  5. Требования к сроку и (или) объему предоставленных гарантий качества Товара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 xml:space="preserve">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 xml:space="preserve">  5.2</w:t>
      </w:r>
      <w:proofErr w:type="gramStart"/>
      <w:r w:rsidRPr="004D5BC4">
        <w:t xml:space="preserve"> В</w:t>
      </w:r>
      <w:proofErr w:type="gramEnd"/>
      <w:r w:rsidRPr="004D5BC4"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 xml:space="preserve">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</w:t>
      </w:r>
      <w:r w:rsidRPr="004D5BC4">
        <w:rPr>
          <w:bCs/>
        </w:rPr>
        <w:t>.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lastRenderedPageBreak/>
        <w:t xml:space="preserve">  5.4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 xml:space="preserve">  5.5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 xml:space="preserve">  5.6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E74569" w:rsidRPr="004D5BC4" w:rsidRDefault="00E74569" w:rsidP="00E74569">
      <w:pPr>
        <w:spacing w:line="100" w:lineRule="atLeast"/>
        <w:jc w:val="both"/>
      </w:pPr>
      <w:r w:rsidRPr="004D5BC4">
        <w:t xml:space="preserve">  </w:t>
      </w:r>
      <w:proofErr w:type="gramStart"/>
      <w:r w:rsidRPr="004D5BC4"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4D5BC4"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74569" w:rsidRPr="004D5BC4" w:rsidRDefault="00E74569" w:rsidP="00E74569">
      <w:pPr>
        <w:spacing w:line="100" w:lineRule="atLeast"/>
        <w:ind w:firstLine="426"/>
        <w:jc w:val="both"/>
      </w:pPr>
    </w:p>
    <w:p w:rsidR="00E74569" w:rsidRPr="004D5BC4" w:rsidRDefault="00E74569" w:rsidP="00E74569">
      <w:pPr>
        <w:spacing w:line="100" w:lineRule="atLeast"/>
        <w:rPr>
          <w:b/>
          <w:bCs/>
        </w:rPr>
      </w:pPr>
      <w:r w:rsidRPr="004D5BC4">
        <w:rPr>
          <w:b/>
          <w:bCs/>
        </w:rPr>
        <w:t xml:space="preserve">  6. Требования к качеству, упаковке и отгрузке Товара</w:t>
      </w:r>
    </w:p>
    <w:p w:rsidR="00E74569" w:rsidRPr="004D5BC4" w:rsidRDefault="00E74569" w:rsidP="00E74569">
      <w:pPr>
        <w:spacing w:line="100" w:lineRule="atLeast"/>
        <w:rPr>
          <w:bCs/>
        </w:rPr>
      </w:pPr>
      <w:r w:rsidRPr="004D5BC4">
        <w:rPr>
          <w:bCs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E74569" w:rsidRPr="004D5BC4" w:rsidRDefault="00E74569" w:rsidP="00E74569">
      <w:pPr>
        <w:spacing w:line="100" w:lineRule="atLeast"/>
        <w:rPr>
          <w:bCs/>
        </w:rPr>
      </w:pPr>
      <w:r w:rsidRPr="004D5BC4">
        <w:rPr>
          <w:bCs/>
        </w:rPr>
        <w:t xml:space="preserve">  6.2 Качество и маркировка Товара должны соответствовать требованиям </w:t>
      </w:r>
      <w:proofErr w:type="gramStart"/>
      <w:r w:rsidRPr="004D5BC4">
        <w:rPr>
          <w:bCs/>
        </w:rPr>
        <w:t>ТР</w:t>
      </w:r>
      <w:proofErr w:type="gramEnd"/>
      <w:r w:rsidRPr="004D5BC4">
        <w:rPr>
          <w:bCs/>
        </w:rPr>
        <w:t xml:space="preserve"> ТС 018/2011.</w:t>
      </w:r>
    </w:p>
    <w:p w:rsidR="00E74569" w:rsidRPr="004D5BC4" w:rsidRDefault="00E74569" w:rsidP="00E74569">
      <w:pPr>
        <w:spacing w:line="100" w:lineRule="atLeast"/>
        <w:jc w:val="both"/>
        <w:rPr>
          <w:bCs/>
        </w:rPr>
      </w:pPr>
      <w:r w:rsidRPr="004D5BC4">
        <w:rPr>
          <w:bCs/>
        </w:rPr>
        <w:t xml:space="preserve">  6.3</w:t>
      </w:r>
      <w:proofErr w:type="gramStart"/>
      <w:r w:rsidRPr="004D5BC4">
        <w:rPr>
          <w:bCs/>
        </w:rPr>
        <w:t xml:space="preserve"> П</w:t>
      </w:r>
      <w:proofErr w:type="gramEnd"/>
      <w:r w:rsidRPr="004D5BC4">
        <w:rPr>
          <w:bCs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сдачи-приемки Товара.</w:t>
      </w:r>
    </w:p>
    <w:p w:rsidR="00E74569" w:rsidRPr="004D5BC4" w:rsidRDefault="00E74569" w:rsidP="00E74569">
      <w:pPr>
        <w:keepNext/>
        <w:widowControl w:val="0"/>
        <w:jc w:val="both"/>
        <w:rPr>
          <w:b/>
        </w:rPr>
      </w:pPr>
    </w:p>
    <w:p w:rsidR="00E74569" w:rsidRPr="004D5BC4" w:rsidRDefault="00E74569" w:rsidP="00E74569">
      <w:pPr>
        <w:keepNext/>
        <w:widowControl w:val="0"/>
        <w:jc w:val="both"/>
        <w:rPr>
          <w:b/>
        </w:rPr>
      </w:pPr>
      <w:r w:rsidRPr="004D5BC4">
        <w:rPr>
          <w:b/>
        </w:rPr>
        <w:t xml:space="preserve"> 7. Место, объем и срок (период) поставки.</w:t>
      </w:r>
    </w:p>
    <w:p w:rsidR="00E74569" w:rsidRPr="004D5BC4" w:rsidRDefault="00E74569" w:rsidP="00E74569">
      <w:pPr>
        <w:keepNext/>
        <w:widowControl w:val="0"/>
        <w:jc w:val="both"/>
      </w:pPr>
      <w:r w:rsidRPr="004D5BC4">
        <w:rPr>
          <w:b/>
        </w:rPr>
        <w:t xml:space="preserve">     </w:t>
      </w:r>
      <w:r w:rsidRPr="004D5BC4">
        <w:t xml:space="preserve"> Место поставки товара: Российская Федерация, Орловская область, г. Орел, склад Поставщика (представителя Поставщика, </w:t>
      </w:r>
      <w:r w:rsidRPr="004D5BC4">
        <w:rPr>
          <w:bCs/>
        </w:rPr>
        <w:t>действующего на основании доверенности</w:t>
      </w:r>
      <w:r w:rsidRPr="004D5BC4">
        <w:t>).</w:t>
      </w:r>
    </w:p>
    <w:p w:rsidR="00E74569" w:rsidRPr="004D5BC4" w:rsidRDefault="00E74569" w:rsidP="00E74569">
      <w:pPr>
        <w:widowControl w:val="0"/>
        <w:jc w:val="both"/>
        <w:rPr>
          <w:bCs/>
        </w:rPr>
      </w:pPr>
      <w:r w:rsidRPr="004D5BC4">
        <w:rPr>
          <w:bCs/>
        </w:rPr>
        <w:t xml:space="preserve">      Общее количество поставляемых автомобилей – 1 штука.</w:t>
      </w:r>
    </w:p>
    <w:p w:rsidR="00E74569" w:rsidRPr="004D5BC4" w:rsidRDefault="00E74569" w:rsidP="00E74569">
      <w:pPr>
        <w:widowControl w:val="0"/>
        <w:jc w:val="both"/>
        <w:rPr>
          <w:bCs/>
        </w:rPr>
      </w:pPr>
      <w:r w:rsidRPr="004D5BC4">
        <w:rPr>
          <w:bCs/>
        </w:rPr>
        <w:t xml:space="preserve">      </w:t>
      </w:r>
      <w:r w:rsidRPr="004D5BC4">
        <w:rPr>
          <w:bCs/>
          <w:u w:val="single"/>
        </w:rPr>
        <w:t>Срок поставки Товара</w:t>
      </w:r>
      <w:r w:rsidRPr="004D5BC4">
        <w:rPr>
          <w:b/>
          <w:bCs/>
        </w:rPr>
        <w:t>:</w:t>
      </w:r>
      <w:r w:rsidRPr="004D5BC4">
        <w:t xml:space="preserve"> </w:t>
      </w:r>
      <w:r w:rsidRPr="004D5BC4">
        <w:rPr>
          <w:b/>
          <w:bCs/>
        </w:rPr>
        <w:t xml:space="preserve">– </w:t>
      </w:r>
      <w:r w:rsidRPr="004D5BC4">
        <w:rPr>
          <w:bCs/>
        </w:rPr>
        <w:t>с 01 января 2023 г.</w:t>
      </w:r>
      <w:r w:rsidRPr="004D5BC4">
        <w:rPr>
          <w:b/>
          <w:bCs/>
        </w:rPr>
        <w:t xml:space="preserve"> </w:t>
      </w:r>
      <w:r w:rsidRPr="004D5BC4">
        <w:rPr>
          <w:color w:val="000000"/>
        </w:rPr>
        <w:t>по 03 апреля</w:t>
      </w:r>
      <w:r w:rsidRPr="004D5BC4">
        <w:rPr>
          <w:bCs/>
        </w:rPr>
        <w:t xml:space="preserve"> 2023 г. включительно.</w:t>
      </w:r>
    </w:p>
    <w:p w:rsidR="00E74569" w:rsidRPr="004D5BC4" w:rsidRDefault="00E74569" w:rsidP="00E74569">
      <w:pPr>
        <w:keepNext/>
        <w:tabs>
          <w:tab w:val="num" w:pos="284"/>
          <w:tab w:val="left" w:pos="720"/>
        </w:tabs>
        <w:jc w:val="both"/>
      </w:pPr>
    </w:p>
    <w:p w:rsidR="00E74569" w:rsidRPr="004D5BC4" w:rsidRDefault="00E74569" w:rsidP="00E74569">
      <w:pPr>
        <w:keepNext/>
        <w:tabs>
          <w:tab w:val="num" w:pos="284"/>
          <w:tab w:val="left" w:pos="720"/>
        </w:tabs>
        <w:jc w:val="both"/>
        <w:rPr>
          <w:b/>
        </w:rPr>
      </w:pPr>
      <w:r w:rsidRPr="004D5BC4">
        <w:rPr>
          <w:b/>
        </w:rPr>
        <w:t xml:space="preserve">  8. Порядок формирования цены.</w:t>
      </w:r>
    </w:p>
    <w:p w:rsidR="00E74569" w:rsidRPr="004D5BC4" w:rsidRDefault="00E74569" w:rsidP="00E74569">
      <w:pPr>
        <w:widowControl w:val="0"/>
        <w:jc w:val="both"/>
      </w:pPr>
      <w:r w:rsidRPr="004D5BC4">
        <w:t xml:space="preserve">     </w:t>
      </w:r>
      <w:proofErr w:type="gramStart"/>
      <w:r w:rsidRPr="004D5BC4"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4D5BC4">
        <w:rPr>
          <w:kern w:val="1"/>
        </w:rPr>
        <w:t>и предпродажную подготовку</w:t>
      </w:r>
      <w:r w:rsidRPr="004D5BC4">
        <w:t xml:space="preserve">, </w:t>
      </w:r>
      <w:r w:rsidRPr="004D5BC4">
        <w:rPr>
          <w:kern w:val="1"/>
        </w:rPr>
        <w:t>гарантийное обслуживание автомобилей,</w:t>
      </w:r>
      <w:r w:rsidRPr="004D5BC4"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4D5BC4">
        <w:t xml:space="preserve"> Российской Федерации.</w:t>
      </w:r>
    </w:p>
    <w:p w:rsidR="00E74569" w:rsidRPr="004D5BC4" w:rsidRDefault="00E74569" w:rsidP="00E74569">
      <w:pPr>
        <w:widowControl w:val="0"/>
        <w:jc w:val="both"/>
      </w:pPr>
    </w:p>
    <w:p w:rsidR="00E74569" w:rsidRPr="004D5BC4" w:rsidRDefault="00E74569" w:rsidP="00E74569">
      <w:pPr>
        <w:widowControl w:val="0"/>
        <w:jc w:val="both"/>
        <w:rPr>
          <w:bCs/>
        </w:rPr>
      </w:pPr>
      <w:r w:rsidRPr="004D5BC4">
        <w:rPr>
          <w:bCs/>
        </w:rPr>
        <w:t xml:space="preserve">   </w:t>
      </w:r>
      <w:r w:rsidRPr="004D5BC4">
        <w:rPr>
          <w:b/>
          <w:bCs/>
        </w:rPr>
        <w:t>9.</w:t>
      </w:r>
      <w:r w:rsidRPr="004D5BC4">
        <w:rPr>
          <w:bCs/>
        </w:rPr>
        <w:t xml:space="preserve">  </w:t>
      </w:r>
      <w:r w:rsidRPr="004D5BC4">
        <w:rPr>
          <w:b/>
          <w:bCs/>
        </w:rPr>
        <w:t>Условия передачи и приемки Товара.</w:t>
      </w:r>
      <w:r w:rsidRPr="004D5BC4">
        <w:rPr>
          <w:bCs/>
        </w:rPr>
        <w:t xml:space="preserve"> </w:t>
      </w:r>
    </w:p>
    <w:p w:rsidR="00E74569" w:rsidRPr="004D5BC4" w:rsidRDefault="00E74569" w:rsidP="00E74569">
      <w:pPr>
        <w:widowControl w:val="0"/>
        <w:jc w:val="both"/>
        <w:rPr>
          <w:bCs/>
        </w:rPr>
      </w:pPr>
      <w:r w:rsidRPr="004D5BC4">
        <w:rPr>
          <w:bCs/>
        </w:rPr>
        <w:t xml:space="preserve">        Передача автомобиля Получателю должна осуществляться со склада Поставщика (представителя Поставщика, действующего на основании доверенности) в г. Орёл, при предоставлении Получателем (его доверенным лицом) паспорта и Направления, выдаваемого Заказчиком.</w:t>
      </w:r>
    </w:p>
    <w:p w:rsidR="0056208F" w:rsidRPr="004D5BC4" w:rsidRDefault="0056208F" w:rsidP="00CF393D">
      <w:pPr>
        <w:widowControl w:val="0"/>
        <w:ind w:firstLine="567"/>
        <w:contextualSpacing/>
        <w:jc w:val="center"/>
        <w:rPr>
          <w:b/>
          <w:sz w:val="22"/>
          <w:szCs w:val="22"/>
        </w:rPr>
      </w:pPr>
    </w:p>
    <w:p w:rsidR="00CF393D" w:rsidRPr="004D5BC4" w:rsidRDefault="00CF393D" w:rsidP="00CF393D">
      <w:pPr>
        <w:widowControl w:val="0"/>
        <w:tabs>
          <w:tab w:val="left" w:pos="6096"/>
        </w:tabs>
        <w:rPr>
          <w:sz w:val="22"/>
          <w:szCs w:val="22"/>
        </w:rPr>
      </w:pPr>
      <w:proofErr w:type="gramStart"/>
      <w:r w:rsidRPr="004D5BC4">
        <w:rPr>
          <w:bCs/>
          <w:sz w:val="22"/>
          <w:szCs w:val="22"/>
        </w:rPr>
        <w:t>Ответственный</w:t>
      </w:r>
      <w:proofErr w:type="gramEnd"/>
      <w:r w:rsidRPr="004D5BC4">
        <w:rPr>
          <w:bCs/>
          <w:sz w:val="22"/>
          <w:szCs w:val="22"/>
        </w:rPr>
        <w:t xml:space="preserve"> за исполнение Государственного контракта Плахова О.В.</w:t>
      </w:r>
    </w:p>
    <w:p w:rsidR="005437DD" w:rsidRPr="004D5BC4" w:rsidRDefault="005437DD" w:rsidP="00CF393D">
      <w:pPr>
        <w:widowControl w:val="0"/>
        <w:tabs>
          <w:tab w:val="left" w:pos="8780"/>
        </w:tabs>
        <w:ind w:firstLine="426"/>
        <w:jc w:val="both"/>
        <w:rPr>
          <w:bCs/>
          <w:sz w:val="22"/>
          <w:szCs w:val="22"/>
        </w:rPr>
      </w:pPr>
    </w:p>
    <w:p w:rsidR="004A611F" w:rsidRPr="004D5BC4" w:rsidRDefault="00A951E5" w:rsidP="00CF393D">
      <w:pPr>
        <w:pStyle w:val="ConsPlusNormal"/>
        <w:suppressAutoHyphens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D5BC4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Источник финансирования, </w:t>
      </w:r>
      <w:r w:rsidRPr="004D5BC4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наименование и вид бюджета</w:t>
      </w:r>
      <w:r w:rsidRPr="004D5BC4">
        <w:rPr>
          <w:rFonts w:ascii="Times New Roman" w:hAnsi="Times New Roman" w:cs="Times New Roman"/>
          <w:b/>
          <w:bCs/>
          <w:kern w:val="1"/>
          <w:sz w:val="22"/>
          <w:szCs w:val="22"/>
        </w:rPr>
        <w:t>:</w:t>
      </w:r>
      <w:r w:rsidRPr="004D5BC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4D5BC4">
        <w:rPr>
          <w:rFonts w:ascii="Times New Roman" w:eastAsia="Arial" w:hAnsi="Times New Roman" w:cs="Times New Roman"/>
          <w:sz w:val="22"/>
          <w:szCs w:val="22"/>
          <w:lang w:eastAsia="ar-SA"/>
        </w:rPr>
        <w:t>Бюджет Фонда социального страхования Российской Федерации.</w:t>
      </w:r>
    </w:p>
    <w:p w:rsidR="004A611F" w:rsidRPr="004D5BC4" w:rsidRDefault="004A611F" w:rsidP="00CF393D">
      <w:pPr>
        <w:widowControl w:val="0"/>
        <w:tabs>
          <w:tab w:val="left" w:pos="8780"/>
        </w:tabs>
        <w:ind w:firstLine="426"/>
        <w:jc w:val="both"/>
        <w:rPr>
          <w:bCs/>
          <w:sz w:val="22"/>
          <w:szCs w:val="22"/>
        </w:rPr>
      </w:pPr>
    </w:p>
    <w:p w:rsidR="00E74569" w:rsidRPr="004D5BC4" w:rsidRDefault="00E74569" w:rsidP="00E74569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4">
        <w:rPr>
          <w:rFonts w:ascii="Times New Roman" w:hAnsi="Times New Roman" w:cs="Times New Roman"/>
          <w:sz w:val="24"/>
          <w:szCs w:val="24"/>
        </w:rPr>
        <w:t>КБК 393 10 03 03 4 09 39 630 323/261</w:t>
      </w:r>
    </w:p>
    <w:p w:rsidR="00E74569" w:rsidRPr="004D5BC4" w:rsidRDefault="00E74569" w:rsidP="00E74569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4">
        <w:rPr>
          <w:rFonts w:ascii="Times New Roman" w:hAnsi="Times New Roman" w:cs="Times New Roman"/>
          <w:sz w:val="24"/>
          <w:szCs w:val="24"/>
        </w:rPr>
        <w:t xml:space="preserve">- ОКВЭД 2: 29.10.5;  </w:t>
      </w:r>
    </w:p>
    <w:p w:rsidR="00E74569" w:rsidRPr="004D5BC4" w:rsidRDefault="00E74569" w:rsidP="00E74569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4">
        <w:rPr>
          <w:rFonts w:ascii="Times New Roman" w:hAnsi="Times New Roman" w:cs="Times New Roman"/>
          <w:sz w:val="24"/>
          <w:szCs w:val="24"/>
        </w:rPr>
        <w:t xml:space="preserve">- ОКПД 2: 29.10.59.390; </w:t>
      </w:r>
    </w:p>
    <w:p w:rsidR="00E74569" w:rsidRPr="004D5BC4" w:rsidRDefault="00E74569" w:rsidP="00E74569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4">
        <w:rPr>
          <w:rFonts w:ascii="Times New Roman" w:hAnsi="Times New Roman" w:cs="Times New Roman"/>
          <w:sz w:val="24"/>
          <w:szCs w:val="24"/>
        </w:rPr>
        <w:lastRenderedPageBreak/>
        <w:t>- КОЗ 01.29.24.04.03; 1 штука;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(с механической трансмиссией для лиц с ограниченными физическими возможностями, с различными уровнями поражений обеих ног).</w:t>
      </w:r>
    </w:p>
    <w:p w:rsidR="00CF393D" w:rsidRPr="00CF393D" w:rsidRDefault="00CF393D" w:rsidP="00CF393D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6208F" w:rsidRDefault="0056208F" w:rsidP="0056208F">
      <w:pPr>
        <w:pStyle w:val="a5"/>
        <w:tabs>
          <w:tab w:val="left" w:pos="2310"/>
        </w:tabs>
        <w:ind w:left="0"/>
        <w:jc w:val="both"/>
        <w:rPr>
          <w:b/>
          <w:sz w:val="20"/>
          <w:szCs w:val="20"/>
        </w:rPr>
      </w:pPr>
    </w:p>
    <w:p w:rsidR="006F1493" w:rsidRPr="00A951E5" w:rsidRDefault="006F1493" w:rsidP="009A44F3">
      <w:pPr>
        <w:pStyle w:val="a5"/>
        <w:tabs>
          <w:tab w:val="left" w:pos="8780"/>
        </w:tabs>
        <w:ind w:left="0" w:firstLine="426"/>
        <w:jc w:val="both"/>
        <w:rPr>
          <w:b/>
          <w:color w:val="000000"/>
          <w:sz w:val="22"/>
          <w:szCs w:val="22"/>
        </w:rPr>
      </w:pPr>
    </w:p>
    <w:sectPr w:rsidR="006F1493" w:rsidRPr="00A951E5" w:rsidSect="009157F5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53F14"/>
    <w:multiLevelType w:val="hybridMultilevel"/>
    <w:tmpl w:val="E7D6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91E1D"/>
    <w:rsid w:val="000A226F"/>
    <w:rsid w:val="000C3A0A"/>
    <w:rsid w:val="000C7C0A"/>
    <w:rsid w:val="000D2D03"/>
    <w:rsid w:val="000E2D0B"/>
    <w:rsid w:val="00105F45"/>
    <w:rsid w:val="001133D4"/>
    <w:rsid w:val="001205D3"/>
    <w:rsid w:val="001221FC"/>
    <w:rsid w:val="00133653"/>
    <w:rsid w:val="001452B5"/>
    <w:rsid w:val="00155F32"/>
    <w:rsid w:val="00174D96"/>
    <w:rsid w:val="001B0006"/>
    <w:rsid w:val="001C7989"/>
    <w:rsid w:val="001D5EE8"/>
    <w:rsid w:val="00202B5E"/>
    <w:rsid w:val="00206D8C"/>
    <w:rsid w:val="00210514"/>
    <w:rsid w:val="002415D9"/>
    <w:rsid w:val="00266E86"/>
    <w:rsid w:val="002E53DA"/>
    <w:rsid w:val="00305175"/>
    <w:rsid w:val="0035150E"/>
    <w:rsid w:val="00360F9A"/>
    <w:rsid w:val="003B1D0C"/>
    <w:rsid w:val="003C3480"/>
    <w:rsid w:val="003E21F6"/>
    <w:rsid w:val="0042174A"/>
    <w:rsid w:val="004322A7"/>
    <w:rsid w:val="004530EE"/>
    <w:rsid w:val="00487EB8"/>
    <w:rsid w:val="004958B7"/>
    <w:rsid w:val="004A611F"/>
    <w:rsid w:val="004B54D7"/>
    <w:rsid w:val="004D1D2E"/>
    <w:rsid w:val="004D5BC4"/>
    <w:rsid w:val="005152AC"/>
    <w:rsid w:val="00524E7E"/>
    <w:rsid w:val="00542E59"/>
    <w:rsid w:val="005437DD"/>
    <w:rsid w:val="0054511F"/>
    <w:rsid w:val="00560AC8"/>
    <w:rsid w:val="0056208F"/>
    <w:rsid w:val="00594760"/>
    <w:rsid w:val="005C5DA2"/>
    <w:rsid w:val="005D1987"/>
    <w:rsid w:val="00641034"/>
    <w:rsid w:val="00644A4C"/>
    <w:rsid w:val="00647DCD"/>
    <w:rsid w:val="00656FB7"/>
    <w:rsid w:val="00686084"/>
    <w:rsid w:val="006908F2"/>
    <w:rsid w:val="006B2605"/>
    <w:rsid w:val="006B53F8"/>
    <w:rsid w:val="006B5922"/>
    <w:rsid w:val="006E0BEF"/>
    <w:rsid w:val="006F1493"/>
    <w:rsid w:val="00727719"/>
    <w:rsid w:val="00737D5A"/>
    <w:rsid w:val="00753263"/>
    <w:rsid w:val="00754A9D"/>
    <w:rsid w:val="00757F86"/>
    <w:rsid w:val="00763577"/>
    <w:rsid w:val="007730A1"/>
    <w:rsid w:val="00773A7C"/>
    <w:rsid w:val="007E4184"/>
    <w:rsid w:val="007F10BF"/>
    <w:rsid w:val="00800E0F"/>
    <w:rsid w:val="0082355E"/>
    <w:rsid w:val="00875DC4"/>
    <w:rsid w:val="008978D9"/>
    <w:rsid w:val="008B78CE"/>
    <w:rsid w:val="008C40C5"/>
    <w:rsid w:val="00905530"/>
    <w:rsid w:val="009157F5"/>
    <w:rsid w:val="00924791"/>
    <w:rsid w:val="00940E49"/>
    <w:rsid w:val="0095043A"/>
    <w:rsid w:val="00957670"/>
    <w:rsid w:val="009752C2"/>
    <w:rsid w:val="00980BFB"/>
    <w:rsid w:val="00985FD4"/>
    <w:rsid w:val="00994E6C"/>
    <w:rsid w:val="009952F4"/>
    <w:rsid w:val="009A44F3"/>
    <w:rsid w:val="009B1A52"/>
    <w:rsid w:val="009B6502"/>
    <w:rsid w:val="009C39A6"/>
    <w:rsid w:val="009D7A70"/>
    <w:rsid w:val="009E5E41"/>
    <w:rsid w:val="00A8015F"/>
    <w:rsid w:val="00A80A13"/>
    <w:rsid w:val="00A951E5"/>
    <w:rsid w:val="00A973D5"/>
    <w:rsid w:val="00AA787F"/>
    <w:rsid w:val="00AC5984"/>
    <w:rsid w:val="00AD7F11"/>
    <w:rsid w:val="00AF6139"/>
    <w:rsid w:val="00B07247"/>
    <w:rsid w:val="00B1440C"/>
    <w:rsid w:val="00B43DB1"/>
    <w:rsid w:val="00BD2C95"/>
    <w:rsid w:val="00BE2719"/>
    <w:rsid w:val="00C10FD5"/>
    <w:rsid w:val="00C2253B"/>
    <w:rsid w:val="00C267CD"/>
    <w:rsid w:val="00C33C69"/>
    <w:rsid w:val="00C652A8"/>
    <w:rsid w:val="00CA20DA"/>
    <w:rsid w:val="00CB57C0"/>
    <w:rsid w:val="00CD53FB"/>
    <w:rsid w:val="00CF393D"/>
    <w:rsid w:val="00D012CE"/>
    <w:rsid w:val="00D203DD"/>
    <w:rsid w:val="00DB6303"/>
    <w:rsid w:val="00DC0584"/>
    <w:rsid w:val="00E053D2"/>
    <w:rsid w:val="00E0786D"/>
    <w:rsid w:val="00E30A0C"/>
    <w:rsid w:val="00E331CF"/>
    <w:rsid w:val="00E72BAB"/>
    <w:rsid w:val="00E74569"/>
    <w:rsid w:val="00EA63E4"/>
    <w:rsid w:val="00ED638E"/>
    <w:rsid w:val="00EE2F2B"/>
    <w:rsid w:val="00F0185B"/>
    <w:rsid w:val="00F2653F"/>
    <w:rsid w:val="00F40E26"/>
    <w:rsid w:val="00F92674"/>
    <w:rsid w:val="00FA06B4"/>
    <w:rsid w:val="00FB10B2"/>
    <w:rsid w:val="00FC2AD3"/>
    <w:rsid w:val="00FD38B1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uiPriority w:val="99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customStyle="1" w:styleId="71">
    <w:name w:val="Сетка таблицы71"/>
    <w:basedOn w:val="a1"/>
    <w:next w:val="a3"/>
    <w:uiPriority w:val="59"/>
    <w:rsid w:val="0056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620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F39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text">
    <w:name w:val="text"/>
    <w:basedOn w:val="a"/>
    <w:rsid w:val="00CF393D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styleId="af1">
    <w:name w:val="Hyperlink"/>
    <w:rsid w:val="00CF393D"/>
    <w:rPr>
      <w:color w:val="0000FF"/>
      <w:u w:val="single"/>
    </w:rPr>
  </w:style>
  <w:style w:type="character" w:customStyle="1" w:styleId="k-in">
    <w:name w:val="k-in"/>
    <w:rsid w:val="00CF393D"/>
  </w:style>
  <w:style w:type="paragraph" w:customStyle="1" w:styleId="af2">
    <w:name w:val="Пункт"/>
    <w:basedOn w:val="a"/>
    <w:rsid w:val="00E74569"/>
    <w:pPr>
      <w:jc w:val="both"/>
    </w:pPr>
    <w:rPr>
      <w:rFonts w:eastAsia="Times New Roman"/>
      <w:szCs w:val="28"/>
    </w:rPr>
  </w:style>
  <w:style w:type="paragraph" w:customStyle="1" w:styleId="02statia2">
    <w:name w:val="02statia2"/>
    <w:basedOn w:val="a"/>
    <w:rsid w:val="00E74569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uiPriority w:val="99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customStyle="1" w:styleId="71">
    <w:name w:val="Сетка таблицы71"/>
    <w:basedOn w:val="a1"/>
    <w:next w:val="a3"/>
    <w:uiPriority w:val="59"/>
    <w:rsid w:val="0056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620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F39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text">
    <w:name w:val="text"/>
    <w:basedOn w:val="a"/>
    <w:rsid w:val="00CF393D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styleId="af1">
    <w:name w:val="Hyperlink"/>
    <w:rsid w:val="00CF393D"/>
    <w:rPr>
      <w:color w:val="0000FF"/>
      <w:u w:val="single"/>
    </w:rPr>
  </w:style>
  <w:style w:type="character" w:customStyle="1" w:styleId="k-in">
    <w:name w:val="k-in"/>
    <w:rsid w:val="00CF393D"/>
  </w:style>
  <w:style w:type="paragraph" w:customStyle="1" w:styleId="af2">
    <w:name w:val="Пункт"/>
    <w:basedOn w:val="a"/>
    <w:rsid w:val="00E74569"/>
    <w:pPr>
      <w:jc w:val="both"/>
    </w:pPr>
    <w:rPr>
      <w:rFonts w:eastAsia="Times New Roman"/>
      <w:szCs w:val="28"/>
    </w:rPr>
  </w:style>
  <w:style w:type="paragraph" w:customStyle="1" w:styleId="02statia2">
    <w:name w:val="02statia2"/>
    <w:basedOn w:val="a"/>
    <w:rsid w:val="00E74569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Шахова Надежда Александровна</dc:creator>
  <cp:lastModifiedBy>Брусенцов Виктор Геннадьевич</cp:lastModifiedBy>
  <cp:revision>3</cp:revision>
  <cp:lastPrinted>2022-05-27T08:23:00Z</cp:lastPrinted>
  <dcterms:created xsi:type="dcterms:W3CDTF">2022-11-28T12:28:00Z</dcterms:created>
  <dcterms:modified xsi:type="dcterms:W3CDTF">2022-11-28T12:29:00Z</dcterms:modified>
</cp:coreProperties>
</file>