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E2" w:rsidRPr="006C1E0D" w:rsidRDefault="00156BE2" w:rsidP="00156BE2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156BE2" w:rsidRPr="006C1E0D" w:rsidRDefault="00156BE2" w:rsidP="00156BE2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156BE2" w:rsidRPr="006D2DBD" w:rsidRDefault="00156BE2" w:rsidP="00156BE2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</w:t>
      </w:r>
      <w:r w:rsidRPr="001A45D3">
        <w:rPr>
          <w:sz w:val="26"/>
          <w:szCs w:val="26"/>
        </w:rPr>
        <w:t xml:space="preserve"> </w:t>
      </w:r>
      <w:r w:rsidRPr="001A45D3">
        <w:rPr>
          <w:sz w:val="24"/>
          <w:szCs w:val="24"/>
        </w:rPr>
        <w:t>детей-инвалидов</w:t>
      </w:r>
      <w:r w:rsidRPr="006D2DBD">
        <w:rPr>
          <w:sz w:val="24"/>
          <w:szCs w:val="24"/>
        </w:rPr>
        <w:t xml:space="preserve">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1A45D3">
        <w:rPr>
          <w:b/>
          <w:sz w:val="24"/>
          <w:szCs w:val="24"/>
        </w:rPr>
        <w:t>болезни нервной системы</w:t>
      </w:r>
      <w:r>
        <w:rPr>
          <w:b/>
          <w:sz w:val="24"/>
          <w:szCs w:val="24"/>
        </w:rPr>
        <w:t>, болезни опорно-двигательного аппарата, а также с заболеваниями ДЦП</w:t>
      </w:r>
      <w:r w:rsidRPr="006D2DBD">
        <w:rPr>
          <w:sz w:val="24"/>
          <w:szCs w:val="24"/>
        </w:rPr>
        <w:t>.</w:t>
      </w:r>
    </w:p>
    <w:p w:rsidR="00156BE2" w:rsidRPr="006D2DBD" w:rsidRDefault="00156BE2" w:rsidP="00156BE2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156BE2" w:rsidRPr="006D2DBD" w:rsidTr="000D76C1">
        <w:trPr>
          <w:tblHeader/>
        </w:trPr>
        <w:tc>
          <w:tcPr>
            <w:tcW w:w="567" w:type="dxa"/>
            <w:vAlign w:val="center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156BE2" w:rsidRPr="006D2DBD" w:rsidTr="000D76C1">
        <w:trPr>
          <w:trHeight w:val="756"/>
        </w:trPr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156BE2" w:rsidRPr="006D2DBD" w:rsidRDefault="00156BE2" w:rsidP="000D76C1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156BE2" w:rsidRPr="006D2DBD" w:rsidRDefault="00156BE2" w:rsidP="000D76C1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156BE2" w:rsidRPr="006D2DBD" w:rsidRDefault="00156BE2" w:rsidP="000D7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156BE2" w:rsidRPr="006D2DBD" w:rsidRDefault="00156BE2" w:rsidP="000D76C1">
            <w:pPr>
              <w:contextualSpacing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 день</w:t>
            </w:r>
          </w:p>
        </w:tc>
      </w:tr>
      <w:tr w:rsidR="00156BE2" w:rsidRPr="006D2DBD" w:rsidTr="000D76C1">
        <w:trPr>
          <w:trHeight w:val="2112"/>
        </w:trPr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156BE2" w:rsidRDefault="00156BE2" w:rsidP="000D7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  <w:r w:rsidRPr="006D2DBD">
              <w:rPr>
                <w:sz w:val="24"/>
                <w:szCs w:val="24"/>
              </w:rPr>
              <w:t xml:space="preserve"> койко-дней </w:t>
            </w:r>
            <w:r w:rsidRPr="00ED1E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D1E43">
              <w:rPr>
                <w:sz w:val="24"/>
                <w:szCs w:val="24"/>
              </w:rPr>
              <w:t xml:space="preserve">0 путевок, из них </w:t>
            </w:r>
            <w:r>
              <w:rPr>
                <w:sz w:val="24"/>
                <w:szCs w:val="24"/>
              </w:rPr>
              <w:t>4</w:t>
            </w:r>
            <w:r w:rsidRPr="00ED1E43">
              <w:rPr>
                <w:sz w:val="24"/>
                <w:szCs w:val="24"/>
              </w:rPr>
              <w:t>0 путев</w:t>
            </w:r>
            <w:r>
              <w:rPr>
                <w:sz w:val="24"/>
                <w:szCs w:val="24"/>
              </w:rPr>
              <w:t>ок для детей-инвалидов, 4</w:t>
            </w:r>
            <w:r w:rsidRPr="00ED1E43">
              <w:rPr>
                <w:sz w:val="24"/>
                <w:szCs w:val="24"/>
              </w:rPr>
              <w:t>0 – для сопровождающего)</w:t>
            </w:r>
            <w:r>
              <w:rPr>
                <w:sz w:val="24"/>
                <w:szCs w:val="24"/>
              </w:rPr>
              <w:t>, в том числе:</w:t>
            </w:r>
          </w:p>
          <w:p w:rsidR="00156BE2" w:rsidRDefault="00156BE2" w:rsidP="000D7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8B0129">
              <w:rPr>
                <w:sz w:val="24"/>
                <w:szCs w:val="24"/>
              </w:rPr>
              <w:t xml:space="preserve"> койко-дней (</w:t>
            </w:r>
            <w:r>
              <w:rPr>
                <w:sz w:val="24"/>
                <w:szCs w:val="24"/>
              </w:rPr>
              <w:t>10</w:t>
            </w:r>
            <w:r w:rsidRPr="008B0129">
              <w:rPr>
                <w:sz w:val="24"/>
                <w:szCs w:val="24"/>
              </w:rPr>
              <w:t xml:space="preserve"> путевок, из них 5 путевок для детей-инвалидов, 5 путевок – для сопровождающих) – болезни костно-мышечной системы и соединительной ткани</w:t>
            </w:r>
          </w:p>
          <w:p w:rsidR="00156BE2" w:rsidRPr="006D2DBD" w:rsidRDefault="00156BE2" w:rsidP="000D7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  <w:r w:rsidRPr="008B0129">
              <w:rPr>
                <w:sz w:val="24"/>
                <w:szCs w:val="24"/>
              </w:rPr>
              <w:t xml:space="preserve"> койко-дней (</w:t>
            </w:r>
            <w:r>
              <w:rPr>
                <w:sz w:val="24"/>
                <w:szCs w:val="24"/>
              </w:rPr>
              <w:t>70</w:t>
            </w:r>
            <w:r w:rsidRPr="008B0129">
              <w:rPr>
                <w:sz w:val="24"/>
                <w:szCs w:val="24"/>
              </w:rPr>
              <w:t xml:space="preserve"> путевок, из них </w:t>
            </w:r>
            <w:r>
              <w:rPr>
                <w:sz w:val="24"/>
                <w:szCs w:val="24"/>
              </w:rPr>
              <w:t>35</w:t>
            </w:r>
            <w:r w:rsidRPr="008B0129">
              <w:rPr>
                <w:sz w:val="24"/>
                <w:szCs w:val="24"/>
              </w:rPr>
              <w:t xml:space="preserve"> путевок для </w:t>
            </w:r>
            <w:r>
              <w:rPr>
                <w:sz w:val="24"/>
                <w:szCs w:val="24"/>
              </w:rPr>
              <w:t>детей</w:t>
            </w:r>
            <w:r w:rsidRPr="008B0129">
              <w:rPr>
                <w:sz w:val="24"/>
                <w:szCs w:val="24"/>
              </w:rPr>
              <w:t>-инвалид</w:t>
            </w:r>
            <w:r>
              <w:rPr>
                <w:sz w:val="24"/>
                <w:szCs w:val="24"/>
              </w:rPr>
              <w:t>ов</w:t>
            </w:r>
            <w:r w:rsidRPr="008B01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8B0129">
              <w:rPr>
                <w:sz w:val="24"/>
                <w:szCs w:val="24"/>
              </w:rPr>
              <w:t xml:space="preserve"> – для сопровождающего) - болезни нервной системы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156BE2" w:rsidRPr="006D2DBD" w:rsidRDefault="00156BE2" w:rsidP="000D76C1">
            <w:pPr>
              <w:contextualSpacing/>
              <w:rPr>
                <w:color w:val="000000"/>
                <w:sz w:val="24"/>
                <w:szCs w:val="24"/>
              </w:rPr>
            </w:pPr>
            <w:r w:rsidRPr="006D2DBD">
              <w:rPr>
                <w:color w:val="000000"/>
                <w:sz w:val="24"/>
                <w:szCs w:val="24"/>
              </w:rPr>
              <w:t>В течение</w:t>
            </w:r>
            <w:r>
              <w:rPr>
                <w:color w:val="000000"/>
                <w:sz w:val="24"/>
                <w:szCs w:val="24"/>
              </w:rPr>
              <w:t xml:space="preserve"> апреля-октября 2022 года</w:t>
            </w:r>
          </w:p>
          <w:p w:rsidR="00156BE2" w:rsidRPr="006D2DBD" w:rsidRDefault="00156BE2" w:rsidP="000D76C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156BE2" w:rsidRPr="007E65B8" w:rsidRDefault="00156BE2" w:rsidP="000D76C1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65B8">
              <w:rPr>
                <w:sz w:val="24"/>
                <w:szCs w:val="24"/>
              </w:rPr>
              <w:t>олезни нервной системы, болезни опорно-двигательного аппарата, а также с заболеваниями ДЦП.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156BE2" w:rsidRPr="00CA546C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156BE2" w:rsidRPr="00CD1FC5" w:rsidRDefault="00156BE2" w:rsidP="000D76C1">
            <w:pPr>
              <w:spacing w:before="100" w:beforeAutospacing="1"/>
              <w:jc w:val="both"/>
              <w:rPr>
                <w:b/>
                <w:color w:val="FF0000"/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D1FC5">
              <w:rPr>
                <w:sz w:val="24"/>
                <w:szCs w:val="26"/>
              </w:rPr>
              <w:t>Сколково</w:t>
            </w:r>
            <w:proofErr w:type="spellEnd"/>
            <w:r w:rsidRPr="00CD1FC5">
              <w:rPr>
                <w:sz w:val="24"/>
                <w:szCs w:val="26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D1FC5">
              <w:rPr>
                <w:b/>
                <w:sz w:val="24"/>
                <w:szCs w:val="26"/>
              </w:rPr>
              <w:t xml:space="preserve"> </w:t>
            </w:r>
            <w:r w:rsidRPr="00ED1E43">
              <w:rPr>
                <w:b/>
                <w:sz w:val="24"/>
                <w:szCs w:val="26"/>
              </w:rPr>
              <w:t>«Неврология»,</w:t>
            </w:r>
            <w:r w:rsidRPr="008B0129">
              <w:rPr>
                <w:b/>
                <w:sz w:val="26"/>
                <w:szCs w:val="26"/>
              </w:rPr>
              <w:t xml:space="preserve"> </w:t>
            </w:r>
            <w:r w:rsidRPr="008B0129">
              <w:rPr>
                <w:b/>
                <w:sz w:val="24"/>
                <w:szCs w:val="26"/>
              </w:rPr>
              <w:t>«Травматология и ортопедия»</w:t>
            </w:r>
            <w:r>
              <w:rPr>
                <w:b/>
                <w:sz w:val="24"/>
                <w:szCs w:val="26"/>
              </w:rPr>
              <w:t>,</w:t>
            </w:r>
            <w:r w:rsidRPr="00ED1E43">
              <w:rPr>
                <w:b/>
                <w:sz w:val="24"/>
                <w:szCs w:val="26"/>
              </w:rPr>
              <w:t xml:space="preserve"> «Педиатрия».</w:t>
            </w:r>
          </w:p>
          <w:p w:rsidR="00156BE2" w:rsidRPr="00CD1FC5" w:rsidRDefault="00156BE2" w:rsidP="000D76C1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</w:t>
            </w:r>
            <w:r w:rsidRPr="00CD1FC5">
              <w:rPr>
                <w:sz w:val="24"/>
                <w:szCs w:val="26"/>
              </w:rPr>
              <w:lastRenderedPageBreak/>
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156BE2" w:rsidRDefault="00156BE2" w:rsidP="000D76C1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156BE2" w:rsidRPr="00CD1FC5" w:rsidRDefault="00156BE2" w:rsidP="000D76C1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№213 от 22 ноября 2004 г. </w:t>
            </w:r>
            <w:r w:rsidRPr="00ED1E43">
              <w:rPr>
                <w:sz w:val="24"/>
                <w:szCs w:val="26"/>
              </w:rPr>
              <w:t>«Об утверждении стандарта санаторно-курортной помощи больным</w:t>
            </w:r>
            <w:r>
              <w:rPr>
                <w:sz w:val="24"/>
                <w:szCs w:val="26"/>
              </w:rPr>
              <w:t xml:space="preserve"> детским церебральным параличом»,</w:t>
            </w:r>
          </w:p>
          <w:p w:rsidR="00156BE2" w:rsidRPr="00ED1E43" w:rsidRDefault="00156BE2" w:rsidP="000D76C1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D1E43">
              <w:rPr>
                <w:sz w:val="24"/>
                <w:szCs w:val="26"/>
              </w:rPr>
              <w:t>полиневропатиями</w:t>
            </w:r>
            <w:proofErr w:type="spellEnd"/>
            <w:r w:rsidRPr="00ED1E43">
              <w:rPr>
                <w:sz w:val="24"/>
                <w:szCs w:val="26"/>
              </w:rPr>
              <w:t xml:space="preserve"> и другими поражениями периферической </w:t>
            </w:r>
            <w:proofErr w:type="gramStart"/>
            <w:r w:rsidRPr="00ED1E43">
              <w:rPr>
                <w:sz w:val="24"/>
                <w:szCs w:val="26"/>
              </w:rPr>
              <w:t>нервной  системы</w:t>
            </w:r>
            <w:proofErr w:type="gramEnd"/>
            <w:r w:rsidRPr="00ED1E43">
              <w:rPr>
                <w:sz w:val="24"/>
                <w:szCs w:val="26"/>
              </w:rPr>
              <w:t>»</w:t>
            </w:r>
            <w:r>
              <w:rPr>
                <w:sz w:val="24"/>
                <w:szCs w:val="26"/>
              </w:rPr>
              <w:t>,</w:t>
            </w:r>
            <w:r w:rsidRPr="00ED1E43">
              <w:rPr>
                <w:sz w:val="24"/>
                <w:szCs w:val="26"/>
              </w:rPr>
              <w:t xml:space="preserve"> </w:t>
            </w:r>
          </w:p>
          <w:p w:rsidR="00156BE2" w:rsidRPr="00ED1E43" w:rsidRDefault="00156BE2" w:rsidP="000D76C1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lastRenderedPageBreak/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</w:t>
            </w:r>
            <w:r>
              <w:rPr>
                <w:sz w:val="24"/>
                <w:szCs w:val="26"/>
              </w:rPr>
              <w:t>,</w:t>
            </w:r>
          </w:p>
          <w:p w:rsidR="00156BE2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D1E43">
              <w:rPr>
                <w:sz w:val="24"/>
                <w:szCs w:val="26"/>
              </w:rPr>
              <w:t>соматоформными</w:t>
            </w:r>
            <w:proofErr w:type="spellEnd"/>
            <w:r w:rsidRPr="00ED1E43">
              <w:rPr>
                <w:sz w:val="24"/>
                <w:szCs w:val="26"/>
              </w:rPr>
              <w:t xml:space="preserve"> расстройствами»;</w:t>
            </w:r>
          </w:p>
          <w:p w:rsidR="00156BE2" w:rsidRPr="008B0129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8B0129">
              <w:rPr>
                <w:sz w:val="24"/>
                <w:szCs w:val="26"/>
              </w:rPr>
              <w:t xml:space="preserve">№208 от </w:t>
            </w:r>
            <w:proofErr w:type="gramStart"/>
            <w:r w:rsidRPr="008B0129">
              <w:rPr>
                <w:sz w:val="24"/>
                <w:szCs w:val="26"/>
              </w:rPr>
              <w:t>22.11.2004  «</w:t>
            </w:r>
            <w:proofErr w:type="gramEnd"/>
            <w:r w:rsidRPr="008B0129">
              <w:rPr>
                <w:sz w:val="24"/>
                <w:szCs w:val="26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B0129">
              <w:rPr>
                <w:sz w:val="24"/>
                <w:szCs w:val="26"/>
              </w:rPr>
              <w:t>дорсопатии</w:t>
            </w:r>
            <w:proofErr w:type="spellEnd"/>
            <w:r w:rsidRPr="008B0129">
              <w:rPr>
                <w:sz w:val="24"/>
                <w:szCs w:val="26"/>
              </w:rPr>
              <w:t xml:space="preserve">, </w:t>
            </w:r>
            <w:proofErr w:type="spellStart"/>
            <w:r w:rsidRPr="008B0129">
              <w:rPr>
                <w:sz w:val="24"/>
                <w:szCs w:val="26"/>
              </w:rPr>
              <w:t>спондилопатии</w:t>
            </w:r>
            <w:proofErr w:type="spellEnd"/>
            <w:r w:rsidRPr="008B0129">
              <w:rPr>
                <w:sz w:val="24"/>
                <w:szCs w:val="26"/>
              </w:rPr>
              <w:t xml:space="preserve">, болезни мягких тканей, </w:t>
            </w:r>
            <w:proofErr w:type="spellStart"/>
            <w:r w:rsidRPr="008B0129">
              <w:rPr>
                <w:sz w:val="24"/>
                <w:szCs w:val="26"/>
              </w:rPr>
              <w:t>остеопатии</w:t>
            </w:r>
            <w:proofErr w:type="spellEnd"/>
            <w:r w:rsidRPr="008B0129">
              <w:rPr>
                <w:sz w:val="24"/>
                <w:szCs w:val="26"/>
              </w:rPr>
              <w:t xml:space="preserve"> и </w:t>
            </w:r>
            <w:proofErr w:type="spellStart"/>
            <w:r w:rsidRPr="008B0129">
              <w:rPr>
                <w:sz w:val="24"/>
                <w:szCs w:val="26"/>
              </w:rPr>
              <w:t>хондропатии</w:t>
            </w:r>
            <w:proofErr w:type="spellEnd"/>
            <w:r w:rsidRPr="008B0129">
              <w:rPr>
                <w:sz w:val="24"/>
                <w:szCs w:val="26"/>
              </w:rPr>
              <w:t xml:space="preserve">)»; </w:t>
            </w:r>
          </w:p>
          <w:p w:rsidR="00156BE2" w:rsidRPr="008B0129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8B0129">
              <w:rPr>
                <w:sz w:val="24"/>
                <w:szCs w:val="26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B0129">
              <w:rPr>
                <w:sz w:val="24"/>
                <w:szCs w:val="26"/>
              </w:rPr>
              <w:t>артропатии</w:t>
            </w:r>
            <w:proofErr w:type="spellEnd"/>
            <w:r w:rsidRPr="008B0129">
              <w:rPr>
                <w:sz w:val="24"/>
                <w:szCs w:val="26"/>
              </w:rPr>
              <w:t>, артрозы, другие поражения суставов)»;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156BE2" w:rsidRPr="00CD1FC5" w:rsidRDefault="00156BE2" w:rsidP="000D76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9B6EBA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156BE2" w:rsidRPr="009B6EBA" w:rsidRDefault="00156BE2" w:rsidP="000D76C1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156BE2" w:rsidRPr="009B6EBA" w:rsidRDefault="00156BE2" w:rsidP="000D76C1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9B6EBA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9B6EBA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9B6EBA">
                <w:rPr>
                  <w:bCs/>
                  <w:sz w:val="24"/>
                  <w:szCs w:val="24"/>
                </w:rPr>
                <w:t>№ 624,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9B6EBA">
                <w:rPr>
                  <w:bCs/>
                  <w:sz w:val="24"/>
                  <w:szCs w:val="24"/>
                </w:rPr>
                <w:t>№ 2,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9B6EBA">
                <w:rPr>
                  <w:bCs/>
                  <w:sz w:val="24"/>
                  <w:szCs w:val="24"/>
                </w:rPr>
                <w:t>№ 316</w:t>
              </w:r>
            </w:hyperlink>
            <w:r w:rsidRPr="009B6EBA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9B6EBA">
                <w:rPr>
                  <w:bCs/>
                  <w:sz w:val="24"/>
                  <w:szCs w:val="24"/>
                </w:rPr>
                <w:t>Приказа</w:t>
              </w:r>
            </w:hyperlink>
            <w:r w:rsidRPr="009B6EBA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156BE2" w:rsidRPr="009B6EBA" w:rsidRDefault="00156BE2" w:rsidP="00156BE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156BE2" w:rsidRPr="009B6EBA" w:rsidRDefault="00156BE2" w:rsidP="00156BE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156BE2" w:rsidRPr="009B6EBA" w:rsidRDefault="00156BE2" w:rsidP="000D76C1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b/>
                <w:sz w:val="24"/>
                <w:szCs w:val="24"/>
              </w:rPr>
              <w:t>-</w:t>
            </w:r>
            <w:r w:rsidRPr="009B6EBA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156BE2" w:rsidRPr="006D2DBD" w:rsidTr="000D76C1">
        <w:trPr>
          <w:trHeight w:val="158"/>
        </w:trPr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156BE2" w:rsidRPr="009B6EBA" w:rsidRDefault="00156BE2" w:rsidP="00156BE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156BE2" w:rsidRPr="009B6EBA" w:rsidRDefault="00156BE2" w:rsidP="00156BE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156BE2" w:rsidRPr="009B6EBA" w:rsidRDefault="00156BE2" w:rsidP="00156BE2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156BE2" w:rsidRPr="009B6EBA" w:rsidRDefault="00156BE2" w:rsidP="000D76C1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156BE2" w:rsidRPr="006D2DBD" w:rsidTr="000D76C1">
        <w:trPr>
          <w:trHeight w:val="1005"/>
        </w:trPr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156BE2" w:rsidRPr="009B6EBA" w:rsidRDefault="00156BE2" w:rsidP="000D76C1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9B6EBA">
              <w:rPr>
                <w:sz w:val="24"/>
                <w:szCs w:val="24"/>
              </w:rPr>
              <w:t>оборотоспособности</w:t>
            </w:r>
            <w:proofErr w:type="spellEnd"/>
            <w:r w:rsidRPr="009B6EBA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156BE2" w:rsidRPr="006D2DBD" w:rsidTr="000D76C1">
        <w:tc>
          <w:tcPr>
            <w:tcW w:w="567" w:type="dxa"/>
          </w:tcPr>
          <w:p w:rsidR="00156BE2" w:rsidRPr="006D2DBD" w:rsidRDefault="00156BE2" w:rsidP="000D76C1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156BE2" w:rsidRPr="006D2DBD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9B6EBA">
              <w:rPr>
                <w:sz w:val="24"/>
                <w:szCs w:val="24"/>
              </w:rPr>
              <w:t>безбарьерная</w:t>
            </w:r>
            <w:proofErr w:type="spellEnd"/>
            <w:r w:rsidRPr="009B6EBA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</w:t>
            </w:r>
            <w:r w:rsidRPr="009B6EBA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156BE2" w:rsidRPr="009B6EBA" w:rsidRDefault="00156BE2" w:rsidP="000D76C1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406317" w:rsidRDefault="00406317">
      <w:bookmarkStart w:id="0" w:name="_GoBack"/>
      <w:bookmarkEnd w:id="0"/>
    </w:p>
    <w:sectPr w:rsidR="0040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D"/>
    <w:rsid w:val="00156BE2"/>
    <w:rsid w:val="00406317"/>
    <w:rsid w:val="0070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4845-8C75-485E-BE5B-B5523FF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2021-12-24T15:23:00Z</dcterms:created>
  <dcterms:modified xsi:type="dcterms:W3CDTF">2021-12-24T15:23:00Z</dcterms:modified>
</cp:coreProperties>
</file>