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9F" w:rsidRPr="009B6E97" w:rsidRDefault="009E649F" w:rsidP="009E649F">
      <w:pPr>
        <w:spacing w:after="240"/>
        <w:jc w:val="center"/>
        <w:rPr>
          <w:b/>
          <w:bCs/>
          <w:sz w:val="28"/>
          <w:szCs w:val="28"/>
          <w:lang w:eastAsia="en-US"/>
        </w:rPr>
      </w:pPr>
      <w:r w:rsidRPr="009B6E97">
        <w:rPr>
          <w:b/>
          <w:bCs/>
          <w:sz w:val="28"/>
          <w:szCs w:val="28"/>
          <w:lang w:eastAsia="en-US"/>
        </w:rPr>
        <w:t>Описание объекта закупки</w:t>
      </w:r>
    </w:p>
    <w:p w:rsidR="009E649F" w:rsidRPr="008924F3" w:rsidRDefault="009E649F" w:rsidP="009E649F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142" w:firstLine="0"/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</w:rPr>
        <w:t xml:space="preserve"> </w:t>
      </w:r>
      <w:r w:rsidRPr="008924F3">
        <w:rPr>
          <w:rFonts w:eastAsia="Calibri"/>
          <w:b/>
          <w:color w:val="000000"/>
        </w:rPr>
        <w:t>Объект закупки:</w:t>
      </w:r>
    </w:p>
    <w:p w:rsidR="0077309C" w:rsidRDefault="009943D0" w:rsidP="00370DC2">
      <w:pPr>
        <w:tabs>
          <w:tab w:val="left" w:pos="142"/>
        </w:tabs>
        <w:ind w:left="142"/>
        <w:contextualSpacing/>
        <w:jc w:val="both"/>
        <w:rPr>
          <w:rFonts w:eastAsia="Calibri"/>
          <w:color w:val="000000"/>
          <w:lang w:eastAsia="en-US"/>
        </w:rPr>
      </w:pPr>
      <w:r w:rsidRPr="009943D0">
        <w:rPr>
          <w:rFonts w:eastAsia="Calibri"/>
          <w:color w:val="000000"/>
          <w:lang w:eastAsia="en-US"/>
        </w:rPr>
        <w:t>Поставка бытовых кондиционеров для нужд Государственного учреждения – Московского регионального отделения Фонда социального страхования Российской Федерации</w:t>
      </w:r>
    </w:p>
    <w:p w:rsidR="009943D0" w:rsidRDefault="009943D0" w:rsidP="00370DC2">
      <w:pPr>
        <w:tabs>
          <w:tab w:val="left" w:pos="142"/>
        </w:tabs>
        <w:ind w:left="142"/>
        <w:contextualSpacing/>
        <w:jc w:val="both"/>
        <w:rPr>
          <w:rFonts w:eastAsia="Calibri"/>
          <w:color w:val="000000"/>
          <w:lang w:eastAsia="en-US"/>
        </w:rPr>
      </w:pPr>
    </w:p>
    <w:p w:rsidR="00370DC2" w:rsidRPr="00F4315A" w:rsidRDefault="00F4315A" w:rsidP="009943D0">
      <w:pPr>
        <w:pStyle w:val="a3"/>
        <w:numPr>
          <w:ilvl w:val="0"/>
          <w:numId w:val="1"/>
        </w:numPr>
        <w:tabs>
          <w:tab w:val="left" w:pos="142"/>
        </w:tabs>
        <w:spacing w:after="200" w:line="276" w:lineRule="auto"/>
        <w:jc w:val="both"/>
        <w:rPr>
          <w:b/>
        </w:rPr>
      </w:pPr>
      <w:r w:rsidRPr="00F4315A">
        <w:rPr>
          <w:b/>
        </w:rPr>
        <w:t xml:space="preserve">Наименование, характеристики и количество </w:t>
      </w:r>
      <w:r w:rsidR="007C5573" w:rsidRPr="007C5573">
        <w:rPr>
          <w:b/>
        </w:rPr>
        <w:t xml:space="preserve">бытовых </w:t>
      </w:r>
      <w:r w:rsidR="009943D0" w:rsidRPr="009943D0">
        <w:rPr>
          <w:b/>
        </w:rPr>
        <w:t>кондиционеров</w:t>
      </w:r>
      <w:r w:rsidR="007C5573" w:rsidRPr="007C5573">
        <w:rPr>
          <w:b/>
        </w:rPr>
        <w:t xml:space="preserve"> </w:t>
      </w:r>
      <w:r w:rsidRPr="00F4315A">
        <w:rPr>
          <w:b/>
        </w:rPr>
        <w:t>(далее – Товар</w:t>
      </w:r>
      <w:r w:rsidR="007C5573">
        <w:rPr>
          <w:b/>
        </w:rPr>
        <w:t>)</w:t>
      </w:r>
      <w:r w:rsidRPr="00F4315A">
        <w:rPr>
          <w:b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5108"/>
        <w:gridCol w:w="4536"/>
        <w:gridCol w:w="2127"/>
      </w:tblGrid>
      <w:tr w:rsidR="009943D0" w:rsidRPr="00A92E48" w:rsidTr="009943D0">
        <w:trPr>
          <w:trHeight w:val="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0" w:rsidRPr="00A92E48" w:rsidRDefault="009943D0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0" w:rsidRPr="00A92E48" w:rsidRDefault="009943D0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 xml:space="preserve">Наименование Товара </w:t>
            </w:r>
          </w:p>
          <w:p w:rsidR="009943D0" w:rsidRPr="00A92E48" w:rsidRDefault="009943D0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по КТРУ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D0" w:rsidRPr="00A92E48" w:rsidRDefault="009943D0" w:rsidP="00D424C8">
            <w:pPr>
              <w:jc w:val="center"/>
            </w:pPr>
            <w:r w:rsidRPr="00A92E48">
              <w:t>Количество, штук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0" w:rsidRPr="00A92E48" w:rsidRDefault="009943D0" w:rsidP="00D424C8">
            <w:pPr>
              <w:jc w:val="center"/>
            </w:pPr>
            <w:r w:rsidRPr="00A92E48">
              <w:t>Характеристики по 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D0" w:rsidRPr="00A92E48" w:rsidRDefault="009943D0" w:rsidP="00D424C8">
            <w:pPr>
              <w:jc w:val="center"/>
            </w:pPr>
            <w:r w:rsidRPr="00A92E48">
              <w:t>Дополнительные характеристики</w:t>
            </w:r>
          </w:p>
        </w:tc>
        <w:tc>
          <w:tcPr>
            <w:tcW w:w="2127" w:type="dxa"/>
          </w:tcPr>
          <w:p w:rsidR="009943D0" w:rsidRPr="00A92E48" w:rsidRDefault="009943D0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Обоснование дополнительных характеристик</w:t>
            </w:r>
          </w:p>
        </w:tc>
      </w:tr>
      <w:tr w:rsidR="009943D0" w:rsidRPr="00A92E48" w:rsidTr="009943D0">
        <w:trPr>
          <w:trHeight w:val="4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jc w:val="center"/>
            </w:pPr>
            <w:r w:rsidRPr="00A92E4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 xml:space="preserve">Кондиционер бытовой </w:t>
            </w:r>
          </w:p>
          <w:p w:rsidR="009943D0" w:rsidRPr="00A92E48" w:rsidRDefault="009943D0" w:rsidP="00D424C8">
            <w:r w:rsidRPr="00A92E48">
              <w:t>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D0" w:rsidRPr="00A92E48" w:rsidRDefault="009943D0" w:rsidP="00D424C8">
            <w:pPr>
              <w:ind w:left="-108" w:right="-109"/>
              <w:jc w:val="center"/>
            </w:pPr>
            <w:r w:rsidRPr="00A92E48">
              <w:t>37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Вид кондиционера:</w:t>
            </w:r>
            <w:r w:rsidRPr="00A92E48">
              <w:t xml:space="preserve"> сплит-система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нагрева): </w:t>
            </w:r>
            <w:r w:rsidRPr="00A92E48">
              <w:t>не ниже 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охлаждения:</w:t>
            </w:r>
            <w:r w:rsidRPr="00A92E48">
              <w:t xml:space="preserve"> не ниже 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охлаждения: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 xml:space="preserve"> </w:t>
            </w:r>
            <w:r w:rsidRPr="00A92E48">
              <w:t>≥ 2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нагрева:</w:t>
            </w:r>
            <w:r w:rsidRPr="00A92E48">
              <w:t xml:space="preserve"> ≥ 2,5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фильтров грубой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Наличие фильтров тонкой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Режим работы кондиционера:</w:t>
            </w:r>
            <w:r w:rsidRPr="00A92E48">
              <w:t xml:space="preserve"> охлаждение, обогрев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Тип внутреннего блока: </w:t>
            </w:r>
            <w:r w:rsidRPr="00A92E48">
              <w:t xml:space="preserve">настенный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внутреннего блока: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Ширина</w:t>
            </w:r>
            <w:r w:rsidRPr="00A92E48">
              <w:rPr>
                <w:b/>
                <w:i/>
              </w:rPr>
              <w:t xml:space="preserve">: </w:t>
            </w:r>
            <w:r w:rsidRPr="00A92E48">
              <w:t>не более 80,2 см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22,7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28,95 см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внешнего блока: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i/>
              </w:rPr>
              <w:t>Ширина:</w:t>
            </w:r>
            <w:r w:rsidRPr="00A92E48">
              <w:t xml:space="preserve"> не более 70,25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25,2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53,5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>Вес внешнего блока:</w:t>
            </w:r>
            <w:r w:rsidRPr="00A92E48">
              <w:t xml:space="preserve"> не более 29 кг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Вес внутреннего блока: </w:t>
            </w:r>
            <w:r w:rsidRPr="00A92E48">
              <w:t>не более</w:t>
            </w:r>
            <w:r w:rsidRPr="00A92E48">
              <w:rPr>
                <w:b/>
                <w:i/>
              </w:rPr>
              <w:t xml:space="preserve"> </w:t>
            </w:r>
            <w:r w:rsidRPr="00A92E48">
              <w:t>9 кг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внутреннего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t xml:space="preserve">не более 26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внешнего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t xml:space="preserve">не более 52,26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Обслуживаемая площадь:</w:t>
            </w:r>
            <w:r w:rsidRPr="00A92E48">
              <w:rPr>
                <w:color w:val="FF0000"/>
              </w:rPr>
              <w:t xml:space="preserve"> </w:t>
            </w:r>
            <w:r w:rsidRPr="00A92E48">
              <w:rPr>
                <w:color w:val="000000" w:themeColor="text1"/>
              </w:rPr>
              <w:t>≥ 20 м</w:t>
            </w:r>
            <w:r w:rsidRPr="00A92E48">
              <w:rPr>
                <w:color w:val="000000" w:themeColor="text1"/>
                <w:vertAlign w:val="superscript"/>
              </w:rPr>
              <w:t>2</w:t>
            </w:r>
            <w:r w:rsidRPr="00A92E48">
              <w:rPr>
                <w:b/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>Особенность мест установки и размер обслуживаемой площади</w:t>
            </w:r>
          </w:p>
        </w:tc>
      </w:tr>
      <w:tr w:rsidR="009943D0" w:rsidRPr="00A92E48" w:rsidTr="009943D0">
        <w:trPr>
          <w:trHeight w:val="8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 xml:space="preserve">Кондиционер бытовой </w:t>
            </w:r>
          </w:p>
          <w:p w:rsidR="009943D0" w:rsidRPr="00A92E48" w:rsidRDefault="009943D0" w:rsidP="00D424C8">
            <w:r w:rsidRPr="00A92E48">
              <w:t>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jc w:val="center"/>
            </w:pPr>
            <w:r w:rsidRPr="00A92E48">
              <w:t>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Вид кондиционера:</w:t>
            </w:r>
            <w:r w:rsidRPr="00A92E48">
              <w:t xml:space="preserve"> сплит-система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нагрева): </w:t>
            </w:r>
            <w:r w:rsidRPr="00A92E48">
              <w:t>не ниже 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охлаждения:</w:t>
            </w:r>
            <w:r w:rsidRPr="00A92E48">
              <w:t xml:space="preserve"> не ниже 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охлаждения: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 xml:space="preserve"> </w:t>
            </w:r>
            <w:r w:rsidRPr="00A92E48">
              <w:t>≥ 3,5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нагрева:</w:t>
            </w:r>
            <w:r w:rsidRPr="00A92E48">
              <w:t xml:space="preserve"> ≥ 3,5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фильтров грубой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lastRenderedPageBreak/>
              <w:t xml:space="preserve">Наличие фильтров тонкой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Режим работы кондиционера:</w:t>
            </w:r>
            <w:r w:rsidRPr="00A92E48">
              <w:t xml:space="preserve"> охлаждение, обогрев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Тип внутреннего блока: </w:t>
            </w:r>
            <w:r w:rsidRPr="00A92E48">
              <w:t xml:space="preserve">настенный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lastRenderedPageBreak/>
              <w:t>Габариты внутреннего блока: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Ширина</w:t>
            </w:r>
            <w:r w:rsidRPr="00A92E48">
              <w:rPr>
                <w:b/>
                <w:i/>
              </w:rPr>
              <w:t xml:space="preserve">: </w:t>
            </w:r>
            <w:r w:rsidRPr="00A92E48">
              <w:t>не более 80,2 см,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22,65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29,88 см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внешнего блока: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i/>
              </w:rPr>
              <w:t>Ширина:</w:t>
            </w:r>
            <w:r w:rsidRPr="00A92E48">
              <w:t xml:space="preserve"> </w:t>
            </w:r>
            <w:r w:rsidR="00400285">
              <w:t xml:space="preserve">не </w:t>
            </w:r>
            <w:bookmarkStart w:id="0" w:name="_GoBack"/>
            <w:bookmarkEnd w:id="0"/>
            <w:r w:rsidRPr="00A92E48">
              <w:t>более 78,8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29,4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56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>Вес внешнего блока:</w:t>
            </w:r>
            <w:r w:rsidRPr="00A92E48">
              <w:t xml:space="preserve"> не более 34 кг 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Вес внутреннего блока: </w:t>
            </w:r>
            <w:r w:rsidRPr="00A92E48">
              <w:t>не более</w:t>
            </w:r>
            <w:r w:rsidRPr="00A92E48">
              <w:rPr>
                <w:b/>
                <w:i/>
              </w:rPr>
              <w:t xml:space="preserve"> </w:t>
            </w:r>
            <w:r w:rsidRPr="00A92E48">
              <w:t>10 кг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внутреннего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lastRenderedPageBreak/>
              <w:t xml:space="preserve">не более 35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b/>
                <w:i/>
              </w:rPr>
              <w:t>Уровень шума внешнего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t xml:space="preserve">не более 52,6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  <w:rPr>
                <w:color w:val="000000" w:themeColor="text1"/>
              </w:rPr>
            </w:pPr>
            <w:r w:rsidRPr="00A92E48">
              <w:rPr>
                <w:b/>
                <w:i/>
              </w:rPr>
              <w:t>Обслуживаемая площадь:</w:t>
            </w:r>
            <w:r w:rsidRPr="00A92E48">
              <w:rPr>
                <w:color w:val="FF0000"/>
              </w:rPr>
              <w:t xml:space="preserve"> </w:t>
            </w:r>
            <w:r w:rsidRPr="00A92E48">
              <w:rPr>
                <w:color w:val="000000" w:themeColor="text1"/>
              </w:rPr>
              <w:t>≥ 35 м</w:t>
            </w:r>
            <w:r w:rsidRPr="00A92E4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lastRenderedPageBreak/>
              <w:t>Особенность мест установки и размер обслуживаемой площади</w:t>
            </w:r>
          </w:p>
        </w:tc>
      </w:tr>
      <w:tr w:rsidR="009943D0" w:rsidRPr="00A92E48" w:rsidTr="009943D0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firstLine="34"/>
              <w:jc w:val="center"/>
            </w:pPr>
            <w:r w:rsidRPr="00A92E48"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 xml:space="preserve">Кондиционер бытовой </w:t>
            </w:r>
          </w:p>
          <w:p w:rsidR="009943D0" w:rsidRPr="00A92E48" w:rsidRDefault="009943D0" w:rsidP="00D424C8">
            <w:r w:rsidRPr="00A92E48">
              <w:t>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jc w:val="center"/>
            </w:pPr>
            <w:r w:rsidRPr="00A92E48"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Вид кондиционера:</w:t>
            </w:r>
            <w:r w:rsidRPr="00A92E48">
              <w:t xml:space="preserve"> сплит-система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нагрева): </w:t>
            </w:r>
            <w:r w:rsidRPr="00A92E48">
              <w:t>не ниже 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охлаждения:</w:t>
            </w:r>
            <w:r w:rsidRPr="00A92E48">
              <w:t xml:space="preserve"> не ниже 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охлаждения: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 xml:space="preserve"> </w:t>
            </w:r>
            <w:r w:rsidRPr="00A92E48">
              <w:t>≥ 5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нагрева:</w:t>
            </w:r>
            <w:r w:rsidRPr="00A92E48">
              <w:t xml:space="preserve"> ≥ 5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фильтров грубой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антибактериального фильтра: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Режим работы кондиционера:</w:t>
            </w:r>
            <w:r w:rsidRPr="00A92E48">
              <w:t xml:space="preserve"> охлаждение, обогрев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Тип внутреннего блока: </w:t>
            </w:r>
            <w:r w:rsidRPr="00A92E48">
              <w:t xml:space="preserve">настенный  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внутреннего блока: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Ширина</w:t>
            </w:r>
            <w:r w:rsidRPr="00A92E48">
              <w:rPr>
                <w:b/>
                <w:i/>
              </w:rPr>
              <w:t xml:space="preserve">: </w:t>
            </w:r>
            <w:r w:rsidRPr="00A92E48">
              <w:t>не более 109 см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24,5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32,5 см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внешнего блока: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i/>
              </w:rPr>
              <w:t>Ширина:</w:t>
            </w:r>
            <w:r w:rsidRPr="00A92E48">
              <w:t xml:space="preserve"> не более 86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33,2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65,5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>Вес внешнего блока:</w:t>
            </w:r>
            <w:r w:rsidRPr="00A92E48">
              <w:t xml:space="preserve"> не более 49 кг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Вес внутреннего блока: </w:t>
            </w:r>
            <w:r w:rsidRPr="00A92E48">
              <w:t>не более</w:t>
            </w:r>
            <w:r w:rsidRPr="00A92E48">
              <w:rPr>
                <w:b/>
                <w:i/>
              </w:rPr>
              <w:t xml:space="preserve"> </w:t>
            </w:r>
            <w:r w:rsidRPr="00A92E48">
              <w:t>14 кг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внутреннего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t xml:space="preserve">не более 35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34"/>
            </w:pPr>
            <w:r w:rsidRPr="00A92E48">
              <w:rPr>
                <w:b/>
                <w:i/>
              </w:rPr>
              <w:t>Уровень шума внешнего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34"/>
            </w:pPr>
            <w:r w:rsidRPr="00A92E48">
              <w:t xml:space="preserve">не более 56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  <w:rPr>
                <w:color w:val="000000" w:themeColor="text1"/>
                <w:vertAlign w:val="superscript"/>
              </w:rPr>
            </w:pPr>
            <w:r w:rsidRPr="00A92E48">
              <w:rPr>
                <w:b/>
                <w:i/>
              </w:rPr>
              <w:t>Обслуживаемая площадь:</w:t>
            </w:r>
            <w:r w:rsidRPr="00A92E48">
              <w:rPr>
                <w:color w:val="FF0000"/>
              </w:rPr>
              <w:t xml:space="preserve"> </w:t>
            </w:r>
            <w:r w:rsidRPr="00A92E48">
              <w:rPr>
                <w:color w:val="000000" w:themeColor="text1"/>
              </w:rPr>
              <w:t>≥ 50 м</w:t>
            </w:r>
            <w:r w:rsidRPr="00A92E48">
              <w:rPr>
                <w:color w:val="000000" w:themeColor="text1"/>
                <w:vertAlign w:val="superscript"/>
              </w:rPr>
              <w:t>2</w:t>
            </w:r>
          </w:p>
          <w:p w:rsidR="009943D0" w:rsidRPr="00A92E48" w:rsidRDefault="009943D0" w:rsidP="00D424C8">
            <w:pPr>
              <w:ind w:right="-109"/>
              <w:rPr>
                <w:color w:val="000000" w:themeColor="text1"/>
              </w:rPr>
            </w:pPr>
            <w:r w:rsidRPr="00A92E48">
              <w:rPr>
                <w:b/>
                <w:i/>
              </w:rPr>
              <w:t xml:space="preserve">Наличие ультрафиолетовой лампы: </w:t>
            </w:r>
            <w:r w:rsidRPr="00A92E48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>Особенность мест установки и размер обслуживаемой площади</w:t>
            </w:r>
          </w:p>
        </w:tc>
      </w:tr>
      <w:tr w:rsidR="009943D0" w:rsidRPr="00A92E48" w:rsidTr="009943D0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 xml:space="preserve">Кондиционер бытовой </w:t>
            </w:r>
          </w:p>
          <w:p w:rsidR="009943D0" w:rsidRPr="00A92E48" w:rsidRDefault="009943D0" w:rsidP="00D424C8">
            <w:r w:rsidRPr="00A92E48">
              <w:t>ТИП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jc w:val="center"/>
            </w:pPr>
            <w:r w:rsidRPr="00A92E48"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Вид кондиционера:</w:t>
            </w:r>
            <w:r w:rsidRPr="00A92E48">
              <w:t xml:space="preserve"> сплит-система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нагрева): </w:t>
            </w:r>
            <w:r w:rsidRPr="00A92E48">
              <w:t>не ниже 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охлаждения:</w:t>
            </w:r>
            <w:r w:rsidRPr="00A92E48">
              <w:t xml:space="preserve"> не ниже 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охлаждения: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 xml:space="preserve"> </w:t>
            </w:r>
            <w:r w:rsidRPr="00A92E48">
              <w:t>≥ 7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нагрева:</w:t>
            </w:r>
            <w:r w:rsidRPr="00A92E48">
              <w:t xml:space="preserve"> ≥ 7 кВт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Наличие фильтров грубой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фильтров тонкой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Режим работы кондиционера:</w:t>
            </w:r>
            <w:r w:rsidRPr="00A92E48">
              <w:t xml:space="preserve"> охлаждение, обогрев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Тип внутреннего блока: </w:t>
            </w:r>
            <w:r w:rsidRPr="00A92E48">
              <w:t xml:space="preserve">настенный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внутреннего блока: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Ширина</w:t>
            </w:r>
            <w:r w:rsidRPr="00A92E48">
              <w:rPr>
                <w:b/>
                <w:i/>
              </w:rPr>
              <w:t xml:space="preserve">: </w:t>
            </w:r>
            <w:r w:rsidRPr="00A92E48">
              <w:t>не более 110 см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23,7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34,7 см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Вес внутреннего блока: </w:t>
            </w:r>
            <w:r w:rsidRPr="00A92E48">
              <w:t>не более</w:t>
            </w:r>
            <w:r w:rsidRPr="00A92E48">
              <w:rPr>
                <w:b/>
                <w:i/>
              </w:rPr>
              <w:t xml:space="preserve"> </w:t>
            </w:r>
            <w:r w:rsidRPr="00A92E48">
              <w:t>15 кг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внешнего блока: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i/>
              </w:rPr>
              <w:t>Ширина:</w:t>
            </w:r>
            <w:r w:rsidRPr="00A92E48">
              <w:t xml:space="preserve"> не более 89,3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36,5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t>Высота: не более 71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>Вес внешнего блока:</w:t>
            </w:r>
            <w:r w:rsidRPr="00A92E48">
              <w:t xml:space="preserve"> не более 53,2 кг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внутреннего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t xml:space="preserve">не более 40,3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b/>
                <w:i/>
              </w:rPr>
              <w:t>Уровень шума внешнего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t xml:space="preserve">не более 60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  <w:rPr>
                <w:color w:val="000000" w:themeColor="text1"/>
              </w:rPr>
            </w:pPr>
            <w:r w:rsidRPr="00A92E48">
              <w:rPr>
                <w:b/>
                <w:i/>
              </w:rPr>
              <w:t>Обслуживаемая площадь:</w:t>
            </w:r>
            <w:r w:rsidRPr="00A92E48">
              <w:rPr>
                <w:color w:val="FF0000"/>
              </w:rPr>
              <w:t xml:space="preserve"> </w:t>
            </w:r>
            <w:r w:rsidRPr="00A92E48">
              <w:rPr>
                <w:color w:val="000000" w:themeColor="text1"/>
              </w:rPr>
              <w:t>≥ 70 м</w:t>
            </w:r>
            <w:r w:rsidRPr="00A92E4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>Особенность мест установки и размер обслуживаемой площади</w:t>
            </w:r>
          </w:p>
        </w:tc>
      </w:tr>
      <w:tr w:rsidR="009943D0" w:rsidRPr="00AA05AA" w:rsidTr="009943D0">
        <w:trPr>
          <w:trHeight w:val="5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r w:rsidRPr="00A92E48">
              <w:t xml:space="preserve">Кондиционер бытовой </w:t>
            </w:r>
          </w:p>
          <w:p w:rsidR="009943D0" w:rsidRPr="00A92E48" w:rsidRDefault="009943D0" w:rsidP="00D424C8">
            <w:r w:rsidRPr="00A92E48">
              <w:t>ТИП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44"/>
              <w:jc w:val="center"/>
            </w:pPr>
            <w:r w:rsidRPr="00A92E48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Вид кондиционера:</w:t>
            </w:r>
            <w:r w:rsidRPr="00A92E48">
              <w:t xml:space="preserve"> сплит-система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нагрева): </w:t>
            </w:r>
            <w:r w:rsidRPr="00A92E48">
              <w:t>не ниже 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 xml:space="preserve">Класс </w:t>
            </w:r>
            <w:proofErr w:type="spellStart"/>
            <w:r w:rsidRPr="00A92E48">
              <w:rPr>
                <w:b/>
                <w:i/>
              </w:rPr>
              <w:t>энергоэффективности</w:t>
            </w:r>
            <w:proofErr w:type="spellEnd"/>
            <w:r w:rsidRPr="00A92E48">
              <w:rPr>
                <w:b/>
                <w:i/>
              </w:rPr>
              <w:t xml:space="preserve"> (в режиме охлаждения:</w:t>
            </w:r>
            <w:r w:rsidRPr="00A92E48">
              <w:t xml:space="preserve"> не ниже 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охлаждения: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 xml:space="preserve"> </w:t>
            </w:r>
            <w:r w:rsidRPr="00A92E48">
              <w:t>≥ 10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Мощность в режиме нагрева:</w:t>
            </w:r>
            <w:r w:rsidRPr="00A92E48">
              <w:t xml:space="preserve"> ≥ 10 кВт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фильтров грубой очистки воздуха: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антибактериального фильтра: </w:t>
            </w:r>
            <w:r w:rsidRPr="00A92E48">
              <w:t>да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Режим работы кондиционера:</w:t>
            </w:r>
            <w:r w:rsidRPr="00A92E48">
              <w:t xml:space="preserve"> охлаждение, обогрев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Тип внутреннего блока: </w:t>
            </w:r>
            <w:r w:rsidRPr="00A92E48">
              <w:t xml:space="preserve">настенный  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внутреннего блока: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Ширина</w:t>
            </w:r>
            <w:r w:rsidRPr="00A92E48">
              <w:rPr>
                <w:b/>
                <w:i/>
              </w:rPr>
              <w:t xml:space="preserve">: </w:t>
            </w:r>
            <w:r w:rsidRPr="00A92E48">
              <w:t>не более 132 см</w:t>
            </w:r>
          </w:p>
          <w:p w:rsidR="009943D0" w:rsidRPr="00A92E48" w:rsidRDefault="009943D0" w:rsidP="00D424C8">
            <w:pPr>
              <w:ind w:right="34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29,8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36,9 см</w:t>
            </w:r>
          </w:p>
          <w:p w:rsidR="009943D0" w:rsidRPr="00A92E48" w:rsidRDefault="009943D0" w:rsidP="00D424C8">
            <w:pPr>
              <w:ind w:right="-109" w:firstLine="34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Вес внутреннего блока: 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t>не более</w:t>
            </w:r>
            <w:r w:rsidRPr="00A92E48">
              <w:rPr>
                <w:b/>
                <w:i/>
              </w:rPr>
              <w:t xml:space="preserve"> </w:t>
            </w:r>
            <w:r w:rsidRPr="00A92E48">
              <w:t>26 кг</w:t>
            </w:r>
          </w:p>
          <w:p w:rsidR="009943D0" w:rsidRPr="00A92E48" w:rsidRDefault="009943D0" w:rsidP="00D424C8">
            <w:pPr>
              <w:ind w:right="-109"/>
              <w:rPr>
                <w:b/>
                <w:i/>
              </w:rPr>
            </w:pPr>
            <w:r w:rsidRPr="00A92E48">
              <w:rPr>
                <w:b/>
                <w:i/>
              </w:rPr>
              <w:t>Габариты внешнего блока: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i/>
              </w:rPr>
              <w:t>Ширина:</w:t>
            </w:r>
            <w:r w:rsidRPr="00A92E48">
              <w:t xml:space="preserve"> не более 105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Глубина:</w:t>
            </w:r>
            <w:r w:rsidRPr="00A92E48">
              <w:t xml:space="preserve"> не более 34,2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i/>
              </w:rPr>
              <w:t>Высота:</w:t>
            </w:r>
            <w:r w:rsidRPr="00A92E48">
              <w:t xml:space="preserve"> не более 134 и не менее 83,7 см</w:t>
            </w:r>
          </w:p>
          <w:p w:rsidR="009943D0" w:rsidRPr="00A92E48" w:rsidRDefault="009943D0" w:rsidP="00D424C8">
            <w:pPr>
              <w:ind w:right="-109" w:firstLine="34"/>
            </w:pPr>
            <w:r w:rsidRPr="00A92E48">
              <w:rPr>
                <w:b/>
                <w:i/>
              </w:rPr>
              <w:t>Вес внешнего блока:</w:t>
            </w:r>
            <w:r w:rsidRPr="00A92E48">
              <w:t xml:space="preserve"> не более 116 кг</w:t>
            </w:r>
          </w:p>
          <w:p w:rsidR="009943D0" w:rsidRPr="00A92E48" w:rsidRDefault="009943D0" w:rsidP="00D424C8">
            <w:pPr>
              <w:ind w:right="-109" w:firstLine="34"/>
              <w:rPr>
                <w:b/>
              </w:rPr>
            </w:pPr>
            <w:r w:rsidRPr="00A92E48">
              <w:rPr>
                <w:b/>
              </w:rPr>
              <w:t xml:space="preserve">Вес внутреннего блока: </w:t>
            </w:r>
            <w:r w:rsidRPr="00A92E48">
              <w:t>не более 26 кг</w:t>
            </w:r>
          </w:p>
          <w:p w:rsidR="009943D0" w:rsidRPr="00A92E48" w:rsidRDefault="009943D0" w:rsidP="00D424C8">
            <w:pPr>
              <w:ind w:right="-109"/>
            </w:pPr>
            <w:r w:rsidRPr="00A92E48">
              <w:rPr>
                <w:b/>
                <w:i/>
              </w:rPr>
              <w:t>Уровень шума внутреннего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-109"/>
            </w:pPr>
            <w:r w:rsidRPr="00A92E48">
              <w:t xml:space="preserve">не более 45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34"/>
            </w:pPr>
            <w:r w:rsidRPr="00A92E48">
              <w:rPr>
                <w:b/>
                <w:i/>
              </w:rPr>
              <w:t>Уровень шума внешнего блока:</w:t>
            </w:r>
            <w:r w:rsidRPr="00A92E48">
              <w:t xml:space="preserve"> </w:t>
            </w:r>
          </w:p>
          <w:p w:rsidR="009943D0" w:rsidRPr="00A92E48" w:rsidRDefault="009943D0" w:rsidP="00D424C8">
            <w:pPr>
              <w:ind w:right="34"/>
            </w:pPr>
            <w:r w:rsidRPr="00A92E48">
              <w:t xml:space="preserve">не более 64,5 </w:t>
            </w:r>
            <w:proofErr w:type="spellStart"/>
            <w:r w:rsidRPr="00A92E48">
              <w:t>дБа</w:t>
            </w:r>
            <w:proofErr w:type="spellEnd"/>
          </w:p>
          <w:p w:rsidR="009943D0" w:rsidRPr="00A92E48" w:rsidRDefault="009943D0" w:rsidP="00D424C8">
            <w:pPr>
              <w:ind w:right="-109"/>
              <w:rPr>
                <w:color w:val="000000" w:themeColor="text1"/>
              </w:rPr>
            </w:pPr>
            <w:r w:rsidRPr="00A92E48">
              <w:rPr>
                <w:b/>
                <w:i/>
              </w:rPr>
              <w:t>Обслуживаемая площадь:</w:t>
            </w:r>
            <w:r w:rsidRPr="00A92E48">
              <w:rPr>
                <w:color w:val="FF0000"/>
              </w:rPr>
              <w:t xml:space="preserve"> </w:t>
            </w:r>
            <w:r w:rsidRPr="00A92E48">
              <w:rPr>
                <w:color w:val="000000" w:themeColor="text1"/>
              </w:rPr>
              <w:t>≥ 100 м</w:t>
            </w:r>
            <w:r w:rsidRPr="00A92E48">
              <w:rPr>
                <w:color w:val="000000" w:themeColor="text1"/>
                <w:vertAlign w:val="superscript"/>
              </w:rPr>
              <w:t>2</w:t>
            </w:r>
          </w:p>
          <w:p w:rsidR="009943D0" w:rsidRPr="00A92E48" w:rsidRDefault="009943D0" w:rsidP="00D424C8">
            <w:pPr>
              <w:shd w:val="clear" w:color="auto" w:fill="FFFFFF"/>
              <w:spacing w:line="300" w:lineRule="atLeast"/>
              <w:rPr>
                <w:b/>
                <w:i/>
              </w:rPr>
            </w:pPr>
            <w:r w:rsidRPr="00A92E48">
              <w:rPr>
                <w:b/>
                <w:i/>
              </w:rPr>
              <w:t xml:space="preserve">Наличие ультрафиолетовой лампы: </w:t>
            </w:r>
            <w:r w:rsidRPr="00A92E48">
              <w:t xml:space="preserve">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0" w:rsidRPr="00AA05AA" w:rsidRDefault="009943D0" w:rsidP="00D424C8">
            <w:r w:rsidRPr="00A92E48">
              <w:t>Особенность мест установки и размер обслуживаемой площади</w:t>
            </w:r>
          </w:p>
        </w:tc>
      </w:tr>
    </w:tbl>
    <w:p w:rsidR="009E649F" w:rsidRDefault="00AA5FE3" w:rsidP="00AA5FE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Спецификация поставки Товара</w:t>
      </w:r>
    </w:p>
    <w:tbl>
      <w:tblPr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988"/>
        <w:gridCol w:w="4394"/>
        <w:gridCol w:w="1275"/>
        <w:gridCol w:w="871"/>
        <w:gridCol w:w="740"/>
        <w:gridCol w:w="740"/>
        <w:gridCol w:w="740"/>
        <w:gridCol w:w="740"/>
      </w:tblGrid>
      <w:tr w:rsidR="00AA5FE3" w:rsidRPr="00A92E48" w:rsidTr="00AA5FE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№ п/п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Наименование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Этаж установки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Количество штук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Тип кондиционера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rPr>
                <w:color w:val="000000"/>
              </w:rPr>
            </w:pPr>
          </w:p>
        </w:tc>
        <w:tc>
          <w:tcPr>
            <w:tcW w:w="4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5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1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t>РФ, г. Москва, Триумфальная площадь, д. 1, стр.1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3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 xml:space="preserve">РФ, г. Москва, 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2-я улица Машиностроения, д.11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1;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4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 xml:space="preserve">РФ, г. Москва, 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ул. Петра Романова д.16, стр.1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6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lastRenderedPageBreak/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lastRenderedPageBreak/>
              <w:t xml:space="preserve">РФ, г. Москва, 3-й </w:t>
            </w:r>
            <w:proofErr w:type="spellStart"/>
            <w:r w:rsidRPr="00A92E48">
              <w:rPr>
                <w:color w:val="000000"/>
              </w:rPr>
              <w:t>Сыромятнический</w:t>
            </w:r>
            <w:proofErr w:type="spellEnd"/>
            <w:r w:rsidRPr="00A92E48">
              <w:rPr>
                <w:color w:val="000000"/>
              </w:rPr>
              <w:t xml:space="preserve"> переулок, д. 3/9, стр.2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1;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lastRenderedPageBreak/>
              <w:t>5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13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 xml:space="preserve">РФ, г. Москва, ул. </w:t>
            </w:r>
            <w:proofErr w:type="spellStart"/>
            <w:r w:rsidRPr="00A92E48">
              <w:rPr>
                <w:color w:val="000000"/>
              </w:rPr>
              <w:t>Кусковская</w:t>
            </w:r>
            <w:proofErr w:type="spellEnd"/>
            <w:r w:rsidRPr="00A92E48">
              <w:rPr>
                <w:color w:val="000000"/>
              </w:rPr>
              <w:t>,  д.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18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РФ, г. Москва, шоссе Энтузиастов, д.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27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РФ, г. Москва, шоссе Энтузиастов, д.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34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РФ, г. Москва, ул. Дорожная, д. 60, корп.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Филиал № 38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Государственного учреждения - Московского регионального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t>РФ, г. Москва, Триумфальная площадь, д. 1, стр.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10</w:t>
            </w:r>
          </w:p>
        </w:tc>
        <w:tc>
          <w:tcPr>
            <w:tcW w:w="4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 xml:space="preserve">Государственное учреждение - </w:t>
            </w:r>
            <w:r w:rsidRPr="00A92E48">
              <w:rPr>
                <w:b/>
                <w:color w:val="000000"/>
              </w:rPr>
              <w:t>Московское региональное отделение</w:t>
            </w:r>
            <w:r w:rsidRPr="00A92E48">
              <w:rPr>
                <w:color w:val="000000"/>
              </w:rPr>
              <w:t xml:space="preserve"> Фонда социального страхования Российской Федерации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t>РФ, г. Москва, Триумфальная площадь, д. 1, стр.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A92E48" w:rsidTr="00AA5FE3">
        <w:trPr>
          <w:trHeight w:val="31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 xml:space="preserve">РФ, г. Москва, ул. </w:t>
            </w:r>
            <w:proofErr w:type="spellStart"/>
            <w:r w:rsidRPr="00A92E48">
              <w:rPr>
                <w:color w:val="000000"/>
              </w:rPr>
              <w:t>Сивашская</w:t>
            </w:r>
            <w:proofErr w:type="spellEnd"/>
            <w:r w:rsidRPr="00A92E48">
              <w:rPr>
                <w:color w:val="000000"/>
              </w:rPr>
              <w:t xml:space="preserve">, д. 7, </w:t>
            </w:r>
          </w:p>
          <w:p w:rsidR="00AA5FE3" w:rsidRPr="00A92E48" w:rsidRDefault="00AA5FE3" w:rsidP="00D424C8">
            <w:pPr>
              <w:rPr>
                <w:color w:val="000000"/>
              </w:rPr>
            </w:pPr>
            <w:r w:rsidRPr="00A92E48">
              <w:rPr>
                <w:color w:val="000000"/>
              </w:rPr>
              <w:t>стр.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E3" w:rsidRPr="00A92E48" w:rsidRDefault="00AA5FE3" w:rsidP="00D424C8">
            <w:pPr>
              <w:jc w:val="center"/>
              <w:rPr>
                <w:color w:val="000000"/>
              </w:rPr>
            </w:pPr>
            <w:r w:rsidRPr="00A92E48">
              <w:rPr>
                <w:color w:val="000000"/>
              </w:rPr>
              <w:t> </w:t>
            </w:r>
          </w:p>
        </w:tc>
      </w:tr>
      <w:tr w:rsidR="00AA5FE3" w:rsidRPr="007E38A4" w:rsidTr="00AA5FE3">
        <w:trPr>
          <w:trHeight w:val="315"/>
        </w:trPr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3" w:rsidRPr="00A92E48" w:rsidRDefault="00AA5FE3" w:rsidP="00D424C8">
            <w:pPr>
              <w:jc w:val="right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E3" w:rsidRPr="00A92E48" w:rsidRDefault="00AA5FE3" w:rsidP="00D424C8">
            <w:pPr>
              <w:jc w:val="center"/>
              <w:rPr>
                <w:b/>
                <w:color w:val="000000"/>
              </w:rPr>
            </w:pPr>
            <w:r w:rsidRPr="00A92E48">
              <w:rPr>
                <w:b/>
                <w:color w:val="000000"/>
              </w:rPr>
              <w:t>1</w:t>
            </w:r>
          </w:p>
        </w:tc>
      </w:tr>
    </w:tbl>
    <w:p w:rsidR="00AA5FE3" w:rsidRPr="00AA5FE3" w:rsidRDefault="00AA5FE3" w:rsidP="00AA5FE3">
      <w:pPr>
        <w:pStyle w:val="a3"/>
        <w:ind w:left="644"/>
        <w:rPr>
          <w:b/>
        </w:rPr>
      </w:pPr>
    </w:p>
    <w:tbl>
      <w:tblPr>
        <w:tblpPr w:leftFromText="180" w:rightFromText="180" w:vertAnchor="text" w:horzAnchor="margin" w:tblpX="49" w:tblpY="15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1"/>
      </w:tblGrid>
      <w:tr w:rsidR="009E649F" w:rsidRPr="00D82D2A" w:rsidTr="00E60E00">
        <w:tc>
          <w:tcPr>
            <w:tcW w:w="15021" w:type="dxa"/>
            <w:vAlign w:val="center"/>
          </w:tcPr>
          <w:p w:rsidR="009E649F" w:rsidRPr="00ED5B38" w:rsidRDefault="009E649F" w:rsidP="005C3F1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hanging="615"/>
              <w:rPr>
                <w:b/>
                <w:szCs w:val="20"/>
              </w:rPr>
            </w:pPr>
            <w:r w:rsidRPr="00ED5B38">
              <w:rPr>
                <w:b/>
                <w:bCs/>
                <w:color w:val="000000"/>
              </w:rPr>
              <w:t>Условия</w:t>
            </w:r>
            <w:r w:rsidR="00E60E00">
              <w:rPr>
                <w:b/>
                <w:bCs/>
                <w:color w:val="000000"/>
              </w:rPr>
              <w:t xml:space="preserve"> и порядок</w:t>
            </w:r>
            <w:r w:rsidRPr="00ED5B38">
              <w:rPr>
                <w:b/>
                <w:bCs/>
                <w:color w:val="000000"/>
              </w:rPr>
              <w:t xml:space="preserve"> поставки </w:t>
            </w:r>
          </w:p>
        </w:tc>
      </w:tr>
      <w:tr w:rsidR="009E649F" w:rsidRPr="00D82D2A" w:rsidTr="00E60E00">
        <w:trPr>
          <w:trHeight w:val="416"/>
        </w:trPr>
        <w:tc>
          <w:tcPr>
            <w:tcW w:w="15021" w:type="dxa"/>
          </w:tcPr>
          <w:p w:rsidR="00A320C1" w:rsidRPr="00A320C1" w:rsidRDefault="00A320C1" w:rsidP="00E60E00">
            <w:pPr>
              <w:autoSpaceDE w:val="0"/>
              <w:jc w:val="both"/>
              <w:rPr>
                <w:b/>
                <w:szCs w:val="27"/>
              </w:rPr>
            </w:pPr>
            <w:r w:rsidRPr="00A320C1">
              <w:rPr>
                <w:b/>
                <w:szCs w:val="27"/>
              </w:rPr>
              <w:t>Условия поставки</w:t>
            </w:r>
          </w:p>
          <w:p w:rsidR="00E60E00" w:rsidRDefault="00E60E00" w:rsidP="00E60E00">
            <w:pPr>
              <w:autoSpaceDE w:val="0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Срок поставки Товара: </w:t>
            </w:r>
            <w:r w:rsidRPr="00E60E00">
              <w:rPr>
                <w:szCs w:val="27"/>
              </w:rPr>
              <w:t>Не более 30 рабочих дней с момента заключения государственного контракта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Поставка </w:t>
            </w:r>
            <w:r>
              <w:rPr>
                <w:szCs w:val="27"/>
              </w:rPr>
              <w:t>Товара</w:t>
            </w:r>
            <w:r w:rsidRPr="00E60E00">
              <w:rPr>
                <w:szCs w:val="27"/>
              </w:rPr>
              <w:t xml:space="preserve"> должна включать: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- доставку Товара по адресам Заказчика, указанным в </w:t>
            </w:r>
            <w:r>
              <w:rPr>
                <w:szCs w:val="27"/>
              </w:rPr>
              <w:t>п 3 настоящего описания</w:t>
            </w:r>
            <w:r w:rsidRPr="00E60E00">
              <w:rPr>
                <w:szCs w:val="27"/>
              </w:rPr>
              <w:t>;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погрузо-разгрузочные работы;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подъем на этаж к месту установки;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lastRenderedPageBreak/>
              <w:t xml:space="preserve">- установку и пуско-наладку, включая расходные материалы в необходимом ассортименте и количестве. 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Поставляемый Товар должен быть новым (который не был в эксплуатации, ремонте, не был восстановлен, у которого не была осуществлена замена составных частей, деталей, не были восстановлены потребительские свойства).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Товар должен быть не ранее 2022 года изготовления.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Поставка Товара должна осуществляться одной партией в рабочие дни с 9:00 до 17:00 МСК по адресам Заказчика в количестве, указанном в </w:t>
            </w:r>
            <w:r>
              <w:rPr>
                <w:szCs w:val="27"/>
              </w:rPr>
              <w:t>п. 3 настоящего описания</w:t>
            </w:r>
            <w:r w:rsidRPr="00E60E00">
              <w:rPr>
                <w:szCs w:val="27"/>
              </w:rPr>
              <w:t>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При установке Товара должны быть предусмотрены следующие условия: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прокладка трассы длиной до 75 м;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отвод конденсата в систему канализации (случае невозможности отвода (движения) жидкости (конденсата) силой собственной тяжести;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перепад высот между внутренним и внешним блоками от 4 до 15 м.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Вместе с поставкой Товара поставщик должен предоставить техническую документацию, содержащую информацию, предусмотренную постановлением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товара».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b/>
                <w:szCs w:val="27"/>
              </w:rPr>
            </w:pPr>
            <w:r w:rsidRPr="00E60E00">
              <w:rPr>
                <w:b/>
                <w:szCs w:val="27"/>
              </w:rPr>
              <w:t xml:space="preserve">Порядок поставки 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В течение 2 рабочих дней с даты заключения контракта поставщик должен согласовать с Заказчиком график доставки Товара по адресам Заказчика, с указанием даты, времени доставки и предполагаемой даты установки Товара.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В случае изменения согласованного с Заказчиком графика поставки поставщик должен не позднее чем за 2 рабочих дня до даты поставки сообщить о таком факте Заказчику.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Поставщик в соответствии с согласованным графиком поставки должен осуществить доставку Товара по адресам Заказчика.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Заказчик в течение 1 рабочего дня с даты доставки Товара на конкретный адрес осуществляет проверку доставленного Товара на предмет соответствия установленным требованиям.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В случае выявления несоответствия доставленного Товара установленным требованиям замена такого Товара должна производиться силами и за счет поставщика в срок не более 5 рабочих дней с даты направления мотивированного отказа в приемке Товара и подписания представителем Заказчика транспортной накладной. 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В случае если доставленный Товар соответствует установленным требованиям Заказчик (представитель Заказчика) подписывает транспортную накладную.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Установка и пуско-наладка должны производиться по адресам доставки Товара в соответствии с согласованным графиком только после подписания Заказчиком (представителем Заказчика) транспортной накладной. </w:t>
            </w:r>
          </w:p>
          <w:p w:rsidR="0070300A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Приемка поставленного Товара осуществляется приемочной комиссией Заказчика после его установки, пуско-наладки и проверки Товара на его работоспособность.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Товар должен соответствовать требованиям:</w:t>
            </w:r>
          </w:p>
          <w:p w:rsidR="00E60E00" w:rsidRPr="00E60E00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- ГОСТ Р 55012-2012 «Энергетическая эффективность. Кондиционеры бытовые и аналогичные. Показатели энергетической эффективности и методы определения» (утв. приказом Федерального агентства по техническому регулированию и метрологии от 20 сентября 2012 г. № 392-ст);</w:t>
            </w:r>
          </w:p>
          <w:p w:rsidR="00E60E00" w:rsidRPr="009724C6" w:rsidRDefault="00E60E00" w:rsidP="00E60E00">
            <w:pPr>
              <w:autoSpaceDE w:val="0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 xml:space="preserve">- требованиям энергетической эффективности, утвержденным приказом Минэкономразвития России от 22.03.2021 № 131«О требованиях энергетической эффективности в отношении товаров, указанных в приложении к Правилам установления требований энергетической </w:t>
            </w:r>
            <w:r w:rsidRPr="00E60E00">
              <w:rPr>
                <w:szCs w:val="27"/>
              </w:rPr>
              <w:lastRenderedPageBreak/>
              <w:t>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 от 31 декабря 2009 г. № 1222»</w:t>
            </w:r>
          </w:p>
        </w:tc>
      </w:tr>
      <w:tr w:rsidR="00700C98" w:rsidRPr="00D82D2A" w:rsidTr="00E60E00">
        <w:trPr>
          <w:trHeight w:val="416"/>
        </w:trPr>
        <w:tc>
          <w:tcPr>
            <w:tcW w:w="15021" w:type="dxa"/>
            <w:vAlign w:val="center"/>
          </w:tcPr>
          <w:p w:rsidR="00700C98" w:rsidRPr="0070300A" w:rsidRDefault="005C3F1D" w:rsidP="005C3F1D">
            <w:pPr>
              <w:pStyle w:val="a3"/>
              <w:numPr>
                <w:ilvl w:val="0"/>
                <w:numId w:val="1"/>
              </w:numPr>
              <w:autoSpaceDE w:val="0"/>
              <w:ind w:left="313" w:hanging="284"/>
              <w:jc w:val="both"/>
              <w:rPr>
                <w:b/>
                <w:szCs w:val="27"/>
              </w:rPr>
            </w:pPr>
            <w:r w:rsidRPr="0070300A">
              <w:rPr>
                <w:b/>
                <w:szCs w:val="27"/>
              </w:rPr>
              <w:lastRenderedPageBreak/>
              <w:t>Требования к гарантийному сроку</w:t>
            </w:r>
          </w:p>
        </w:tc>
      </w:tr>
      <w:tr w:rsidR="005C3F1D" w:rsidRPr="00D82D2A" w:rsidTr="00E60E00">
        <w:trPr>
          <w:trHeight w:val="416"/>
        </w:trPr>
        <w:tc>
          <w:tcPr>
            <w:tcW w:w="15021" w:type="dxa"/>
            <w:vAlign w:val="center"/>
          </w:tcPr>
          <w:p w:rsidR="005C3F1D" w:rsidRPr="003E3773" w:rsidRDefault="00E60E00" w:rsidP="005C3F1D">
            <w:pPr>
              <w:pStyle w:val="a3"/>
              <w:autoSpaceDE w:val="0"/>
              <w:ind w:left="29" w:hanging="29"/>
              <w:jc w:val="both"/>
              <w:rPr>
                <w:b/>
                <w:bCs/>
                <w:color w:val="000000"/>
              </w:rPr>
            </w:pPr>
            <w:r w:rsidRPr="00E60E00">
              <w:t>Гарантийный срок на Товар должен быть не менее 12 месяцев с даты подписания Заказчиком документа о приемке.</w:t>
            </w:r>
          </w:p>
        </w:tc>
      </w:tr>
      <w:tr w:rsidR="005C3F1D" w:rsidRPr="00D82D2A" w:rsidTr="00E60E00">
        <w:trPr>
          <w:trHeight w:val="416"/>
        </w:trPr>
        <w:tc>
          <w:tcPr>
            <w:tcW w:w="15021" w:type="dxa"/>
            <w:vAlign w:val="center"/>
          </w:tcPr>
          <w:p w:rsidR="005C3F1D" w:rsidRPr="003E3773" w:rsidRDefault="005C3F1D" w:rsidP="005C3F1D">
            <w:pPr>
              <w:pStyle w:val="a3"/>
              <w:numPr>
                <w:ilvl w:val="0"/>
                <w:numId w:val="1"/>
              </w:numPr>
              <w:autoSpaceDE w:val="0"/>
              <w:ind w:left="313" w:hanging="284"/>
              <w:jc w:val="both"/>
              <w:rPr>
                <w:b/>
                <w:bCs/>
                <w:color w:val="000000"/>
              </w:rPr>
            </w:pPr>
            <w:r w:rsidRPr="003E3773">
              <w:rPr>
                <w:b/>
                <w:bCs/>
                <w:color w:val="000000"/>
              </w:rPr>
              <w:t>Условия и порядок оплаты</w:t>
            </w:r>
          </w:p>
        </w:tc>
      </w:tr>
      <w:tr w:rsidR="00700C98" w:rsidRPr="00D82D2A" w:rsidTr="00E60E00">
        <w:trPr>
          <w:trHeight w:val="416"/>
        </w:trPr>
        <w:tc>
          <w:tcPr>
            <w:tcW w:w="15021" w:type="dxa"/>
          </w:tcPr>
          <w:p w:rsidR="00700C98" w:rsidRPr="003E3773" w:rsidRDefault="00E60E00" w:rsidP="005C3F1D">
            <w:pPr>
              <w:pStyle w:val="a3"/>
              <w:autoSpaceDE w:val="0"/>
              <w:ind w:left="29"/>
              <w:jc w:val="both"/>
              <w:rPr>
                <w:szCs w:val="27"/>
              </w:rPr>
            </w:pPr>
            <w:r w:rsidRPr="00E60E00">
              <w:rPr>
                <w:szCs w:val="27"/>
              </w:rPr>
              <w:t>Оплата производится Заказчиком по факту поставки по безналичному расчету на основании выставленного поставщиком счета в течение 7 рабочих дней с даты подписания Заказчиком документа о приемке</w:t>
            </w:r>
          </w:p>
        </w:tc>
      </w:tr>
    </w:tbl>
    <w:p w:rsidR="002849D9" w:rsidRDefault="002849D9"/>
    <w:sectPr w:rsidR="002849D9" w:rsidSect="009943D0">
      <w:pgSz w:w="16838" w:h="11906" w:orient="landscape"/>
      <w:pgMar w:top="720" w:right="709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456"/>
    <w:multiLevelType w:val="hybridMultilevel"/>
    <w:tmpl w:val="416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7EF"/>
    <w:multiLevelType w:val="hybridMultilevel"/>
    <w:tmpl w:val="AA8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6A9"/>
    <w:multiLevelType w:val="hybridMultilevel"/>
    <w:tmpl w:val="0B8E8DE4"/>
    <w:lvl w:ilvl="0" w:tplc="5E80D9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F600AE"/>
    <w:multiLevelType w:val="hybridMultilevel"/>
    <w:tmpl w:val="C5560D6C"/>
    <w:lvl w:ilvl="0" w:tplc="EB664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FA263C7"/>
    <w:multiLevelType w:val="hybridMultilevel"/>
    <w:tmpl w:val="16E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008EE"/>
    <w:multiLevelType w:val="hybridMultilevel"/>
    <w:tmpl w:val="739CA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323"/>
    <w:multiLevelType w:val="hybridMultilevel"/>
    <w:tmpl w:val="6F4C3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FD77E43"/>
    <w:multiLevelType w:val="hybridMultilevel"/>
    <w:tmpl w:val="16E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B734A"/>
    <w:multiLevelType w:val="hybridMultilevel"/>
    <w:tmpl w:val="D26AE106"/>
    <w:lvl w:ilvl="0" w:tplc="9E8CDE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C247C1"/>
    <w:multiLevelType w:val="hybridMultilevel"/>
    <w:tmpl w:val="DCA8C250"/>
    <w:lvl w:ilvl="0" w:tplc="009A8E1A">
      <w:start w:val="5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F14FF8"/>
    <w:multiLevelType w:val="hybridMultilevel"/>
    <w:tmpl w:val="6C76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4909BD"/>
    <w:multiLevelType w:val="hybridMultilevel"/>
    <w:tmpl w:val="9A30A1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F06C44"/>
    <w:multiLevelType w:val="hybridMultilevel"/>
    <w:tmpl w:val="DCA8C250"/>
    <w:lvl w:ilvl="0" w:tplc="009A8E1A">
      <w:start w:val="5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F"/>
    <w:rsid w:val="0008653A"/>
    <w:rsid w:val="001804D0"/>
    <w:rsid w:val="002849D9"/>
    <w:rsid w:val="00285A91"/>
    <w:rsid w:val="002977AE"/>
    <w:rsid w:val="002F5FC4"/>
    <w:rsid w:val="00351C24"/>
    <w:rsid w:val="00370DC2"/>
    <w:rsid w:val="003869E7"/>
    <w:rsid w:val="003B2659"/>
    <w:rsid w:val="003E3773"/>
    <w:rsid w:val="00400285"/>
    <w:rsid w:val="004D200B"/>
    <w:rsid w:val="004F3C01"/>
    <w:rsid w:val="00547337"/>
    <w:rsid w:val="00557B22"/>
    <w:rsid w:val="005A3975"/>
    <w:rsid w:val="005C3F1D"/>
    <w:rsid w:val="006643D8"/>
    <w:rsid w:val="006D5585"/>
    <w:rsid w:val="00700C98"/>
    <w:rsid w:val="0070300A"/>
    <w:rsid w:val="00727ECA"/>
    <w:rsid w:val="00732CE5"/>
    <w:rsid w:val="0076506E"/>
    <w:rsid w:val="0077309C"/>
    <w:rsid w:val="007C5573"/>
    <w:rsid w:val="007D7B91"/>
    <w:rsid w:val="00840B2E"/>
    <w:rsid w:val="00861831"/>
    <w:rsid w:val="00865EA4"/>
    <w:rsid w:val="00873705"/>
    <w:rsid w:val="00876589"/>
    <w:rsid w:val="008C56CB"/>
    <w:rsid w:val="008E7EE9"/>
    <w:rsid w:val="009715DA"/>
    <w:rsid w:val="009724C6"/>
    <w:rsid w:val="009943D0"/>
    <w:rsid w:val="009E649F"/>
    <w:rsid w:val="009F559B"/>
    <w:rsid w:val="009F7979"/>
    <w:rsid w:val="00A24936"/>
    <w:rsid w:val="00A320C1"/>
    <w:rsid w:val="00A7346A"/>
    <w:rsid w:val="00A77F1C"/>
    <w:rsid w:val="00A96633"/>
    <w:rsid w:val="00AA0A9F"/>
    <w:rsid w:val="00AA5FE3"/>
    <w:rsid w:val="00AC1F5B"/>
    <w:rsid w:val="00B0792B"/>
    <w:rsid w:val="00B42F1F"/>
    <w:rsid w:val="00B46926"/>
    <w:rsid w:val="00BC094D"/>
    <w:rsid w:val="00BD5775"/>
    <w:rsid w:val="00BD7EB5"/>
    <w:rsid w:val="00C02326"/>
    <w:rsid w:val="00C023B4"/>
    <w:rsid w:val="00C06A17"/>
    <w:rsid w:val="00C7485A"/>
    <w:rsid w:val="00CD2916"/>
    <w:rsid w:val="00D36E3A"/>
    <w:rsid w:val="00D50C66"/>
    <w:rsid w:val="00DF0CCD"/>
    <w:rsid w:val="00E0155A"/>
    <w:rsid w:val="00E21601"/>
    <w:rsid w:val="00E2264E"/>
    <w:rsid w:val="00E60E00"/>
    <w:rsid w:val="00E77E2A"/>
    <w:rsid w:val="00EB5486"/>
    <w:rsid w:val="00ED5B38"/>
    <w:rsid w:val="00EF7EB1"/>
    <w:rsid w:val="00F06726"/>
    <w:rsid w:val="00F4315A"/>
    <w:rsid w:val="00F63665"/>
    <w:rsid w:val="00F8167A"/>
    <w:rsid w:val="00FA2804"/>
    <w:rsid w:val="00FA783B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73F1"/>
  <w15:chartTrackingRefBased/>
  <w15:docId w15:val="{B8B07018-A262-4CD3-9F1A-17E518B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EC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27ECA"/>
    <w:pPr>
      <w:keepNext/>
      <w:ind w:left="-709" w:right="-1050" w:firstLine="1135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49F"/>
    <w:pPr>
      <w:ind w:left="720"/>
      <w:contextualSpacing/>
    </w:pPr>
  </w:style>
  <w:style w:type="paragraph" w:customStyle="1" w:styleId="11">
    <w:name w:val="Знак Знак1 Знак Знак Знак Знак Знак Знак Знак Знак Знак Знак Знак Знак"/>
    <w:basedOn w:val="a"/>
    <w:rsid w:val="00873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27E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rsid w:val="00727EC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27EC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Style2">
    <w:name w:val="Style2"/>
    <w:basedOn w:val="a"/>
    <w:uiPriority w:val="99"/>
    <w:rsid w:val="00727EC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110">
    <w:name w:val="Знак11"/>
    <w:basedOn w:val="a"/>
    <w:rsid w:val="00727E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nhideWhenUsed/>
    <w:rsid w:val="00727E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27E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27E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7EC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semiHidden/>
    <w:unhideWhenUsed/>
    <w:rsid w:val="00727ECA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727EC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7E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c">
    <w:name w:val="Table Grid"/>
    <w:basedOn w:val="a1"/>
    <w:uiPriority w:val="59"/>
    <w:rsid w:val="00727E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727E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27ECA"/>
  </w:style>
  <w:style w:type="paragraph" w:customStyle="1" w:styleId="13">
    <w:name w:val="Обычный1"/>
    <w:rsid w:val="00727EC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next w:val="13"/>
    <w:rsid w:val="00727ECA"/>
  </w:style>
  <w:style w:type="character" w:styleId="ad">
    <w:name w:val="Hyperlink"/>
    <w:basedOn w:val="a0"/>
    <w:uiPriority w:val="99"/>
    <w:rsid w:val="00727ECA"/>
    <w:rPr>
      <w:color w:val="0000FF"/>
      <w:u w:val="single"/>
    </w:rPr>
  </w:style>
  <w:style w:type="paragraph" w:customStyle="1" w:styleId="Normal1">
    <w:name w:val="Normal1"/>
    <w:rsid w:val="00727EC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link w:val="af"/>
    <w:qFormat/>
    <w:rsid w:val="00727ECA"/>
    <w:pPr>
      <w:jc w:val="center"/>
    </w:pPr>
    <w:rPr>
      <w:sz w:val="36"/>
      <w:szCs w:val="20"/>
    </w:rPr>
  </w:style>
  <w:style w:type="character" w:customStyle="1" w:styleId="af">
    <w:name w:val="Заголовок Знак"/>
    <w:basedOn w:val="a0"/>
    <w:link w:val="ae"/>
    <w:rsid w:val="00727EC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0">
    <w:name w:val="FollowedHyperlink"/>
    <w:basedOn w:val="a0"/>
    <w:uiPriority w:val="99"/>
    <w:unhideWhenUsed/>
    <w:rsid w:val="00727ECA"/>
    <w:rPr>
      <w:color w:val="800080"/>
      <w:u w:val="single"/>
    </w:rPr>
  </w:style>
  <w:style w:type="paragraph" w:customStyle="1" w:styleId="xl64">
    <w:name w:val="xl64"/>
    <w:basedOn w:val="a"/>
    <w:rsid w:val="00727E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727E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27EC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7EC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727E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27ECA"/>
    <w:pPr>
      <w:spacing w:before="100" w:beforeAutospacing="1" w:after="100" w:afterAutospacing="1"/>
    </w:pPr>
  </w:style>
  <w:style w:type="paragraph" w:customStyle="1" w:styleId="xl71">
    <w:name w:val="xl71"/>
    <w:basedOn w:val="a"/>
    <w:rsid w:val="00727E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7EC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7E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727EC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7E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7EC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5">
    <w:name w:val="Без интервала1"/>
    <w:rsid w:val="00727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Знак Знак1 Знак Знак Знак Знак Знак Знак"/>
    <w:basedOn w:val="a"/>
    <w:rsid w:val="00727E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27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727ECA"/>
    <w:rPr>
      <w:rFonts w:ascii="Times New Roman" w:hAnsi="Times New Roman" w:cs="Times New Roman"/>
      <w:sz w:val="22"/>
      <w:szCs w:val="22"/>
    </w:rPr>
  </w:style>
  <w:style w:type="paragraph" w:customStyle="1" w:styleId="17">
    <w:name w:val="Знак Знак1 Знак Знак Знак"/>
    <w:basedOn w:val="a"/>
    <w:rsid w:val="00727E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link w:val="af2"/>
    <w:rsid w:val="00727E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Знак Знак Знак Знак Знак"/>
    <w:link w:val="af1"/>
    <w:rsid w:val="00727ECA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rsid w:val="00727ECA"/>
    <w:pPr>
      <w:jc w:val="both"/>
    </w:pPr>
    <w:rPr>
      <w:rFonts w:ascii="Courier New" w:hAnsi="Courier New"/>
      <w:snapToGrid w:val="0"/>
      <w:sz w:val="20"/>
    </w:rPr>
  </w:style>
  <w:style w:type="character" w:customStyle="1" w:styleId="af4">
    <w:name w:val="Основной текст Знак"/>
    <w:link w:val="af5"/>
    <w:semiHidden/>
    <w:locked/>
    <w:rsid w:val="00727ECA"/>
    <w:rPr>
      <w:rFonts w:ascii="Calibri" w:eastAsia="Calibri" w:hAnsi="Calibri"/>
      <w:sz w:val="24"/>
      <w:szCs w:val="24"/>
      <w:lang w:eastAsia="ru-RU"/>
    </w:rPr>
  </w:style>
  <w:style w:type="paragraph" w:customStyle="1" w:styleId="18">
    <w:name w:val="Основной текст1"/>
    <w:basedOn w:val="a"/>
    <w:next w:val="af5"/>
    <w:rsid w:val="00727ECA"/>
    <w:pPr>
      <w:jc w:val="center"/>
    </w:pPr>
    <w:rPr>
      <w:rFonts w:ascii="Calibri" w:eastAsia="Calibri" w:hAnsi="Calibri"/>
    </w:rPr>
  </w:style>
  <w:style w:type="character" w:customStyle="1" w:styleId="19">
    <w:name w:val="Основной текст Знак1"/>
    <w:basedOn w:val="a0"/>
    <w:uiPriority w:val="99"/>
    <w:semiHidden/>
    <w:rsid w:val="00727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27EC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27E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">
    <w:name w:val="Обычный2"/>
    <w:rsid w:val="00727EC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rsid w:val="00727ECA"/>
  </w:style>
  <w:style w:type="paragraph" w:styleId="20">
    <w:name w:val="Body Text 2"/>
    <w:basedOn w:val="a"/>
    <w:link w:val="21"/>
    <w:rsid w:val="00727ECA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727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бычный (веб) Знак"/>
    <w:link w:val="af7"/>
    <w:semiHidden/>
    <w:locked/>
    <w:rsid w:val="00727ECA"/>
    <w:rPr>
      <w:sz w:val="24"/>
      <w:szCs w:val="24"/>
      <w:lang w:eastAsia="ar-SA"/>
    </w:rPr>
  </w:style>
  <w:style w:type="paragraph" w:customStyle="1" w:styleId="1a">
    <w:name w:val="Обычный (веб)1"/>
    <w:basedOn w:val="a"/>
    <w:next w:val="af7"/>
    <w:rsid w:val="00727ECA"/>
    <w:pPr>
      <w:suppressAutoHyphens/>
    </w:pPr>
    <w:rPr>
      <w:rFonts w:ascii="Calibri" w:eastAsia="Calibri" w:hAnsi="Calibri"/>
      <w:lang w:eastAsia="ar-SA"/>
    </w:rPr>
  </w:style>
  <w:style w:type="paragraph" w:customStyle="1" w:styleId="ConsPlusTitle">
    <w:name w:val="ConsPlusTitle"/>
    <w:rsid w:val="00727E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727ECA"/>
    <w:pPr>
      <w:keepNext/>
      <w:widowControl w:val="0"/>
      <w:shd w:val="clear" w:color="auto" w:fill="FFFFFF"/>
      <w:suppressAutoHyphens/>
      <w:jc w:val="both"/>
    </w:pPr>
    <w:rPr>
      <w:bCs/>
      <w:sz w:val="28"/>
      <w:lang w:eastAsia="ar-SA"/>
    </w:rPr>
  </w:style>
  <w:style w:type="paragraph" w:customStyle="1" w:styleId="1b">
    <w:name w:val="Знак Знак1 Знак"/>
    <w:basedOn w:val="a"/>
    <w:rsid w:val="00727E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c">
    <w:name w:val="Знак Знак1"/>
    <w:locked/>
    <w:rsid w:val="00727ECA"/>
    <w:rPr>
      <w:sz w:val="24"/>
      <w:szCs w:val="24"/>
      <w:lang w:val="ru-RU" w:eastAsia="ar-SA" w:bidi="ar-SA"/>
    </w:rPr>
  </w:style>
  <w:style w:type="paragraph" w:styleId="af8">
    <w:name w:val="Body Text Indent"/>
    <w:basedOn w:val="a"/>
    <w:link w:val="af9"/>
    <w:rsid w:val="00727ECA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727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Знак Знак1 Знак Знак Знак Знак Знак"/>
    <w:basedOn w:val="a"/>
    <w:rsid w:val="00727E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727E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727ECA"/>
  </w:style>
  <w:style w:type="character" w:customStyle="1" w:styleId="b-gurufiltersfilter-name">
    <w:name w:val="b-gurufilters__filter-name"/>
    <w:basedOn w:val="a0"/>
    <w:rsid w:val="00727ECA"/>
  </w:style>
  <w:style w:type="paragraph" w:customStyle="1" w:styleId="afa">
    <w:name w:val="Содержимое таблицы"/>
    <w:basedOn w:val="a"/>
    <w:rsid w:val="00727E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e">
    <w:name w:val="Знак1 Знак Знак Знак"/>
    <w:basedOn w:val="a"/>
    <w:rsid w:val="00727EC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23">
    <w:name w:val="Без интервала2"/>
    <w:rsid w:val="00727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1"/>
    <w:next w:val="ac"/>
    <w:rsid w:val="00727E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72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ижний колонтитул Знак1"/>
    <w:uiPriority w:val="99"/>
    <w:semiHidden/>
    <w:rsid w:val="00727ECA"/>
    <w:rPr>
      <w:sz w:val="24"/>
      <w:szCs w:val="24"/>
    </w:rPr>
  </w:style>
  <w:style w:type="paragraph" w:styleId="afc">
    <w:name w:val="No Spacing"/>
    <w:uiPriority w:val="1"/>
    <w:qFormat/>
    <w:rsid w:val="00727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1">
    <w:name w:val="Абзац списка1"/>
    <w:basedOn w:val="a"/>
    <w:rsid w:val="00727EC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3">
    <w:name w:val="Без интервала3"/>
    <w:rsid w:val="00727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rsid w:val="00727ECA"/>
  </w:style>
  <w:style w:type="paragraph" w:customStyle="1" w:styleId="34">
    <w:name w:val="Обычный3"/>
    <w:rsid w:val="00727EC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727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27ECA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727ECA"/>
    <w:pP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727EC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78">
    <w:name w:val="xl78"/>
    <w:basedOn w:val="a"/>
    <w:rsid w:val="00727ECA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79">
    <w:name w:val="xl79"/>
    <w:basedOn w:val="a"/>
    <w:rsid w:val="00727EC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xl80">
    <w:name w:val="xl80"/>
    <w:basedOn w:val="a"/>
    <w:rsid w:val="00727E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14"/>
      <w:szCs w:val="14"/>
    </w:rPr>
  </w:style>
  <w:style w:type="paragraph" w:customStyle="1" w:styleId="xl81">
    <w:name w:val="xl81"/>
    <w:basedOn w:val="a"/>
    <w:rsid w:val="00727E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2">
    <w:name w:val="xl82"/>
    <w:basedOn w:val="a"/>
    <w:rsid w:val="00727EC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3">
    <w:name w:val="xl83"/>
    <w:basedOn w:val="a"/>
    <w:rsid w:val="00727ECA"/>
    <w:pP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727ECA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5">
    <w:name w:val="xl85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6">
    <w:name w:val="xl86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7">
    <w:name w:val="xl87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88">
    <w:name w:val="xl88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1">
    <w:name w:val="xl91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</w:rPr>
  </w:style>
  <w:style w:type="paragraph" w:customStyle="1" w:styleId="xl92">
    <w:name w:val="xl92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5">
    <w:name w:val="xl95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4"/>
      <w:szCs w:val="14"/>
    </w:rPr>
  </w:style>
  <w:style w:type="paragraph" w:customStyle="1" w:styleId="xl96">
    <w:name w:val="xl96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97">
    <w:name w:val="xl97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</w:rPr>
  </w:style>
  <w:style w:type="paragraph" w:customStyle="1" w:styleId="xl98">
    <w:name w:val="xl98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727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00">
    <w:name w:val="xl100"/>
    <w:basedOn w:val="a"/>
    <w:rsid w:val="00727EC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1">
    <w:name w:val="xl101"/>
    <w:basedOn w:val="a"/>
    <w:rsid w:val="00727EC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2">
    <w:name w:val="xl102"/>
    <w:basedOn w:val="a"/>
    <w:rsid w:val="00727EC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03">
    <w:name w:val="xl103"/>
    <w:basedOn w:val="a"/>
    <w:rsid w:val="00727ECA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727EC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</w:rPr>
  </w:style>
  <w:style w:type="numbering" w:customStyle="1" w:styleId="24">
    <w:name w:val="Нет списка2"/>
    <w:next w:val="a2"/>
    <w:uiPriority w:val="99"/>
    <w:semiHidden/>
    <w:rsid w:val="00727ECA"/>
  </w:style>
  <w:style w:type="table" w:customStyle="1" w:styleId="25">
    <w:name w:val="Сетка таблицы2"/>
    <w:basedOn w:val="a1"/>
    <w:next w:val="ac"/>
    <w:rsid w:val="00727E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rsid w:val="00727ECA"/>
  </w:style>
  <w:style w:type="paragraph" w:customStyle="1" w:styleId="40">
    <w:name w:val="Обычный4"/>
    <w:rsid w:val="00727EC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727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basedOn w:val="a1"/>
    <w:next w:val="ac"/>
    <w:rsid w:val="00727E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27ECA"/>
    <w:pPr>
      <w:spacing w:before="100" w:beforeAutospacing="1" w:after="100" w:afterAutospacing="1"/>
    </w:pPr>
  </w:style>
  <w:style w:type="character" w:customStyle="1" w:styleId="113">
    <w:name w:val="Заголовок 1 Знак1"/>
    <w:basedOn w:val="a0"/>
    <w:rsid w:val="00727E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f5">
    <w:name w:val="Body Text"/>
    <w:basedOn w:val="a"/>
    <w:link w:val="af4"/>
    <w:semiHidden/>
    <w:unhideWhenUsed/>
    <w:rsid w:val="00727ECA"/>
    <w:pPr>
      <w:spacing w:after="120" w:line="276" w:lineRule="auto"/>
    </w:pPr>
    <w:rPr>
      <w:rFonts w:ascii="Calibri" w:eastAsia="Calibri" w:hAnsi="Calibri" w:cstheme="minorBidi"/>
    </w:rPr>
  </w:style>
  <w:style w:type="character" w:customStyle="1" w:styleId="26">
    <w:name w:val="Основной текст Знак2"/>
    <w:basedOn w:val="a0"/>
    <w:uiPriority w:val="99"/>
    <w:semiHidden/>
    <w:rsid w:val="0072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af6"/>
    <w:semiHidden/>
    <w:unhideWhenUsed/>
    <w:rsid w:val="00727ECA"/>
    <w:pPr>
      <w:spacing w:after="200" w:line="276" w:lineRule="auto"/>
    </w:pPr>
    <w:rPr>
      <w:rFonts w:asciiTheme="minorHAnsi" w:eastAsiaTheme="minorHAnsi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4441-0041-4422-8364-748BFFE1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Иванчихина Анастасия Игоревна</dc:creator>
  <cp:keywords/>
  <dc:description/>
  <cp:lastModifiedBy>Томилова Наталия Васильевна</cp:lastModifiedBy>
  <cp:revision>2</cp:revision>
  <dcterms:created xsi:type="dcterms:W3CDTF">2022-10-24T12:12:00Z</dcterms:created>
  <dcterms:modified xsi:type="dcterms:W3CDTF">2022-10-24T12:12:00Z</dcterms:modified>
</cp:coreProperties>
</file>