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3" w:rsidRDefault="00DF75E3" w:rsidP="00DF75E3">
      <w:pPr>
        <w:suppressAutoHyphens w:val="0"/>
        <w:jc w:val="right"/>
        <w:rPr>
          <w:b/>
          <w:lang w:eastAsia="ru-RU"/>
        </w:rPr>
      </w:pPr>
      <w:r>
        <w:rPr>
          <w:b/>
          <w:lang w:eastAsia="ru-RU"/>
        </w:rPr>
        <w:t>Приложение № 1 к извещению</w:t>
      </w:r>
    </w:p>
    <w:p w:rsidR="00DF75E3" w:rsidRDefault="00DF75E3" w:rsidP="00DF75E3">
      <w:pPr>
        <w:suppressAutoHyphens w:val="0"/>
        <w:jc w:val="right"/>
        <w:rPr>
          <w:b/>
          <w:lang w:eastAsia="ru-RU"/>
        </w:rPr>
      </w:pPr>
    </w:p>
    <w:p w:rsidR="00B25C84" w:rsidRPr="00DF75E3" w:rsidRDefault="00B25C84" w:rsidP="00B25C84">
      <w:pPr>
        <w:suppressAutoHyphens w:val="0"/>
        <w:jc w:val="center"/>
        <w:rPr>
          <w:b/>
          <w:lang w:eastAsia="ru-RU"/>
        </w:rPr>
      </w:pPr>
      <w:r w:rsidRPr="00DF75E3">
        <w:rPr>
          <w:b/>
          <w:lang w:eastAsia="ru-RU"/>
        </w:rPr>
        <w:t>Описание объекта закупки</w:t>
      </w:r>
    </w:p>
    <w:p w:rsidR="00DF75E3" w:rsidRDefault="00DF75E3" w:rsidP="00B25C84">
      <w:pPr>
        <w:suppressAutoHyphens w:val="0"/>
        <w:jc w:val="center"/>
        <w:rPr>
          <w:b/>
        </w:rPr>
      </w:pPr>
      <w:r w:rsidRPr="00DF75E3">
        <w:rPr>
          <w:rFonts w:eastAsia="Calibri"/>
          <w:b/>
          <w:color w:val="000000"/>
          <w:kern w:val="1"/>
        </w:rPr>
        <w:t xml:space="preserve">на </w:t>
      </w:r>
      <w:r w:rsidRPr="00DF75E3">
        <w:rPr>
          <w:b/>
        </w:rPr>
        <w:t>поставку в 2023 году подгузников для взрослых для обеспечения инвалидов</w:t>
      </w:r>
    </w:p>
    <w:p w:rsidR="00DF75E3" w:rsidRPr="00DF75E3" w:rsidRDefault="00DF75E3" w:rsidP="00B25C84">
      <w:pPr>
        <w:suppressAutoHyphens w:val="0"/>
        <w:jc w:val="center"/>
        <w:rPr>
          <w:b/>
          <w:lang w:eastAsia="ru-RU"/>
        </w:rPr>
      </w:pP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color w:val="000000"/>
          <w:lang w:eastAsia="ru-RU"/>
        </w:rPr>
        <w:t xml:space="preserve">Подгузники должны обеспечивать соблюдение санитарно-гигиенических условий для инвалидов с нарушениями функций выделения. </w:t>
      </w:r>
      <w:r>
        <w:rPr>
          <w:lang w:eastAsia="ru-RU"/>
        </w:rPr>
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</w:r>
      <w:proofErr w:type="spellStart"/>
      <w:r>
        <w:rPr>
          <w:lang w:eastAsia="ru-RU"/>
        </w:rPr>
        <w:t>суперабсорбирующим</w:t>
      </w:r>
      <w:proofErr w:type="spellEnd"/>
      <w:r>
        <w:rPr>
          <w:lang w:eastAsia="ru-RU"/>
        </w:rPr>
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Система крепления подгузника на теле инвалида: застежки-липучки многократного использования. Обязательное наличие индикатора </w:t>
      </w:r>
      <w:proofErr w:type="spellStart"/>
      <w:r>
        <w:rPr>
          <w:lang w:eastAsia="ru-RU"/>
        </w:rPr>
        <w:t>влагонасыщения</w:t>
      </w:r>
      <w:proofErr w:type="spellEnd"/>
      <w:r>
        <w:rPr>
          <w:lang w:eastAsia="ru-RU"/>
        </w:rPr>
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Должны отсутствовать следы </w:t>
      </w:r>
      <w:proofErr w:type="spellStart"/>
      <w:r>
        <w:rPr>
          <w:lang w:eastAsia="ru-RU"/>
        </w:rPr>
        <w:t>выщипывания</w:t>
      </w:r>
      <w:proofErr w:type="spellEnd"/>
      <w:r>
        <w:rPr>
          <w:lang w:eastAsia="ru-RU"/>
        </w:rPr>
        <w:t xml:space="preserve"> волокон с поверхности подгузника 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B25C84" w:rsidRDefault="00B25C84" w:rsidP="00B25C84">
      <w:pPr>
        <w:suppressAutoHyphens w:val="0"/>
        <w:ind w:firstLine="708"/>
        <w:jc w:val="both"/>
        <w:rPr>
          <w:lang w:val="de-DE" w:eastAsia="ru-RU"/>
        </w:rPr>
      </w:pPr>
      <w:r>
        <w:rPr>
          <w:lang w:eastAsia="ru-RU"/>
        </w:rPr>
        <w:t>Общие требования к подгузникам, реализуемым на территории Российской федерации устанавливаются в соответствии с ГОСТ Р 55082-2012.</w:t>
      </w:r>
    </w:p>
    <w:p w:rsidR="00B25C84" w:rsidRDefault="00B25C84" w:rsidP="00B25C84">
      <w:pPr>
        <w:suppressAutoHyphens w:val="0"/>
        <w:ind w:firstLine="708"/>
        <w:jc w:val="both"/>
        <w:rPr>
          <w:lang w:val="de-DE" w:eastAsia="ru-RU"/>
        </w:rPr>
      </w:pPr>
      <w:r>
        <w:rPr>
          <w:lang w:eastAsia="ru-RU"/>
        </w:rPr>
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lang w:eastAsia="ru-RU"/>
        </w:rPr>
        <w:t>отмарывания</w:t>
      </w:r>
      <w:proofErr w:type="spellEnd"/>
      <w:r>
        <w:rPr>
          <w:lang w:eastAsia="ru-RU"/>
        </w:rPr>
        <w:t xml:space="preserve"> краски не допускается.</w:t>
      </w:r>
    </w:p>
    <w:p w:rsidR="00B25C84" w:rsidRDefault="00B25C84" w:rsidP="00B25C84">
      <w:pPr>
        <w:suppressAutoHyphens w:val="0"/>
        <w:ind w:firstLine="708"/>
        <w:rPr>
          <w:lang w:eastAsia="ru-RU"/>
        </w:rPr>
      </w:pPr>
      <w:r>
        <w:rPr>
          <w:lang w:eastAsia="ru-RU"/>
        </w:rPr>
        <w:t>Маркировка на потребительской упаковке подгузников должна содержать:</w:t>
      </w:r>
      <w:r>
        <w:rPr>
          <w:lang w:eastAsia="ru-RU"/>
        </w:rPr>
        <w:br/>
        <w:t xml:space="preserve">     - наименование страны-изготовителя;</w:t>
      </w:r>
      <w:r>
        <w:rPr>
          <w:lang w:eastAsia="ru-RU"/>
        </w:rPr>
        <w:br/>
        <w:t xml:space="preserve">     - наименование и местонахождение изготовителя (продавца, поставщика), товарный знак (при наличии);</w:t>
      </w:r>
      <w:r>
        <w:rPr>
          <w:lang w:eastAsia="ru-RU"/>
        </w:rPr>
        <w:br/>
      </w:r>
      <w:r>
        <w:rPr>
          <w:lang w:eastAsia="ru-RU"/>
        </w:rPr>
        <w:lastRenderedPageBreak/>
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  <w:r>
        <w:rPr>
          <w:lang w:eastAsia="ru-RU"/>
        </w:rPr>
        <w:br/>
        <w:t xml:space="preserve">     - правила по применению подгузника (в виде рисунков или текста);</w:t>
      </w:r>
      <w:r>
        <w:rPr>
          <w:lang w:eastAsia="ru-RU"/>
        </w:rPr>
        <w:br/>
        <w:t xml:space="preserve">     - указания по утилизации подгузника: слова "Не бросать в канализацию" и/или рисунок, понятно отображающий эти указания;</w:t>
      </w:r>
      <w:r>
        <w:rPr>
          <w:lang w:eastAsia="ru-RU"/>
        </w:rPr>
        <w:br/>
        <w:t xml:space="preserve">     - информацию о наличии специальных ингредиентов;</w:t>
      </w:r>
      <w:r>
        <w:rPr>
          <w:lang w:eastAsia="ru-RU"/>
        </w:rPr>
        <w:br/>
        <w:t xml:space="preserve">     - отличительные характеристики подгузника в соответствии с техническим исполнением (в виде рисунков и/или текста);</w:t>
      </w:r>
      <w:r>
        <w:rPr>
          <w:lang w:eastAsia="ru-RU"/>
        </w:rPr>
        <w:br/>
        <w:t xml:space="preserve">     - номер артикула (при наличии);</w:t>
      </w:r>
      <w:r>
        <w:rPr>
          <w:lang w:eastAsia="ru-RU"/>
        </w:rPr>
        <w:br/>
        <w:t xml:space="preserve">     - количество подгузников в упаковке;</w:t>
      </w:r>
      <w:r>
        <w:rPr>
          <w:lang w:eastAsia="ru-RU"/>
        </w:rPr>
        <w:br/>
        <w:t xml:space="preserve">     - дату (месяц, год) изготовления;</w:t>
      </w:r>
      <w:r>
        <w:rPr>
          <w:lang w:eastAsia="ru-RU"/>
        </w:rPr>
        <w:br/>
        <w:t xml:space="preserve">     - срок годности, устанавливаемый изготовителем;</w:t>
      </w:r>
      <w:r>
        <w:rPr>
          <w:lang w:eastAsia="ru-RU"/>
        </w:rPr>
        <w:br/>
        <w:t xml:space="preserve">     - обозначение настоящего Национального стандарта;</w:t>
      </w:r>
      <w:r>
        <w:rPr>
          <w:lang w:eastAsia="ru-RU"/>
        </w:rPr>
        <w:br/>
        <w:t xml:space="preserve">     - штриховой код (при наличии).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Допускается дополнять маркировку другими сведениями, например,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    </w:t>
      </w:r>
    </w:p>
    <w:p w:rsidR="00B25C84" w:rsidRDefault="00B25C84" w:rsidP="00B25C84">
      <w:pPr>
        <w:tabs>
          <w:tab w:val="left" w:pos="708"/>
        </w:tabs>
        <w:suppressAutoHyphens w:val="0"/>
        <w:jc w:val="both"/>
        <w:rPr>
          <w:rFonts w:eastAsia="Andale Sans UI"/>
          <w:lang w:eastAsia="ja-JP"/>
        </w:rPr>
      </w:pPr>
      <w:r>
        <w:rPr>
          <w:lang w:eastAsia="ru-RU"/>
        </w:rPr>
        <w:tab/>
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</w:r>
    </w:p>
    <w:p w:rsidR="00B25C84" w:rsidRDefault="00B25C84" w:rsidP="00B25C84">
      <w:pPr>
        <w:tabs>
          <w:tab w:val="left" w:pos="708"/>
        </w:tabs>
        <w:suppressAutoHyphens w:val="0"/>
        <w:jc w:val="both"/>
        <w:rPr>
          <w:rFonts w:eastAsia="Calibri"/>
          <w:lang w:val="de-DE" w:eastAsia="en-US"/>
        </w:rPr>
      </w:pPr>
      <w:r>
        <w:rPr>
          <w:lang w:eastAsia="ru-RU"/>
        </w:rPr>
        <w:tab/>
        <w:t xml:space="preserve">Подгузники должны быть упакованы в тару, обеспечивающую сохранность подгузников при транспортировании и хранении. 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Подгузники в количестве, определяемом производителем, упаковывают в пакеты из полимерной пленки или пачки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коробки по </w:t>
      </w:r>
      <w:r>
        <w:rPr>
          <w:u w:val="single"/>
          <w:lang w:eastAsia="ru-RU"/>
        </w:rPr>
        <w:t>ГОСТ</w:t>
      </w:r>
      <w:r>
        <w:rPr>
          <w:lang w:eastAsia="ru-RU"/>
        </w:rPr>
        <w:t xml:space="preserve"> 33781-2016, или другую потребительскую упаковку, обеспечивающую сохранность подгузников при транспортировании и хранении.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Швы в пакетах из полимерной пленки должны быть заварены.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Отсутствует механическое повреждение упаковки, открывающее доступ к поверхности подгузника.</w:t>
      </w:r>
    </w:p>
    <w:p w:rsidR="00B25C84" w:rsidRDefault="00B25C84" w:rsidP="00B25C84">
      <w:pPr>
        <w:suppressAutoHyphens w:val="0"/>
        <w:jc w:val="both"/>
        <w:rPr>
          <w:lang w:eastAsia="ru-RU"/>
        </w:rPr>
      </w:pPr>
      <w:r>
        <w:rPr>
          <w:lang w:eastAsia="ru-RU"/>
        </w:rPr>
        <w:tab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B25C84" w:rsidRDefault="00B25C84" w:rsidP="00B25C84">
      <w:pPr>
        <w:tabs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Подгузники, упакованные в потребительскую упаковку, упаковывают в кипу, ящик по </w:t>
      </w:r>
      <w:hyperlink r:id="rId4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>-75.</w:t>
      </w:r>
    </w:p>
    <w:p w:rsidR="00B25C84" w:rsidRDefault="00B25C84" w:rsidP="00B25C84">
      <w:pPr>
        <w:tabs>
          <w:tab w:val="left" w:pos="708"/>
        </w:tabs>
        <w:suppressAutoHyphens w:val="0"/>
        <w:jc w:val="both"/>
        <w:rPr>
          <w:lang w:eastAsia="ru-RU"/>
        </w:rPr>
      </w:pPr>
      <w:r>
        <w:rPr>
          <w:lang w:eastAsia="ru-RU"/>
        </w:rPr>
        <w:tab/>
        <w:t xml:space="preserve">Транспортирование изделий должно осуществляться по </w:t>
      </w:r>
      <w:hyperlink r:id="rId5" w:history="1">
        <w:r>
          <w:rPr>
            <w:rStyle w:val="a3"/>
            <w:lang w:eastAsia="ru-RU"/>
          </w:rPr>
          <w:t>ГОСТ 6658</w:t>
        </w:r>
      </w:hyperlink>
      <w:r>
        <w:rPr>
          <w:lang w:eastAsia="ru-RU"/>
        </w:rPr>
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</w:r>
      <w:hyperlink r:id="rId6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B25C84" w:rsidRDefault="00B25C84" w:rsidP="00B25C84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 xml:space="preserve">Условия хранения подгузников в транспортной упаковке на складах потребителя и изготовителя – по </w:t>
      </w:r>
      <w:hyperlink r:id="rId7" w:history="1">
        <w:r>
          <w:rPr>
            <w:rStyle w:val="a3"/>
            <w:lang w:eastAsia="ru-RU"/>
          </w:rPr>
          <w:t>ГОСТ 15150</w:t>
        </w:r>
      </w:hyperlink>
      <w:r>
        <w:rPr>
          <w:lang w:eastAsia="ru-RU"/>
        </w:rPr>
        <w:t>-69.</w:t>
      </w:r>
    </w:p>
    <w:p w:rsidR="00B25C84" w:rsidRDefault="00B25C84" w:rsidP="00B25C84">
      <w:pPr>
        <w:widowControl w:val="0"/>
        <w:suppressAutoHyphens w:val="0"/>
        <w:ind w:firstLine="708"/>
        <w:jc w:val="both"/>
        <w:rPr>
          <w:rFonts w:eastAsia="Calibri"/>
          <w:lang w:eastAsia="en-US"/>
        </w:rPr>
      </w:pPr>
      <w:r>
        <w:rPr>
          <w:lang w:eastAsia="ru-RU"/>
        </w:rPr>
        <w:t>Продукция должна иметь действующие Регистрационные удостоверения на медицинское изделие, выданные Росздравнадзором.</w:t>
      </w:r>
    </w:p>
    <w:p w:rsidR="00B25C84" w:rsidRDefault="00B25C84" w:rsidP="00B25C84">
      <w:pPr>
        <w:widowControl w:val="0"/>
        <w:suppressAutoHyphens w:val="0"/>
        <w:jc w:val="center"/>
        <w:rPr>
          <w:b/>
          <w:iCs/>
          <w:color w:val="000000"/>
          <w:lang w:eastAsia="ru-RU"/>
        </w:rPr>
      </w:pPr>
      <w:r>
        <w:rPr>
          <w:b/>
          <w:iCs/>
          <w:color w:val="000000"/>
          <w:lang w:eastAsia="ru-RU"/>
        </w:rPr>
        <w:t>Место, условия, и сроки (периоды) поставки</w:t>
      </w:r>
    </w:p>
    <w:p w:rsidR="00B25C84" w:rsidRDefault="00B25C84" w:rsidP="00B25C84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Поставка Товара осуществляется непосредственно Получателю по месту его жительства в  Республике Татарстан в течение 30 календарных дней, для Получателей из числа инвалидов, нуждающихся в оказании паллиативной медицинской помощи, в течение 7 календарных дней с момента получения направленного Заказчиком реестра получателей </w:t>
      </w:r>
      <w:r>
        <w:rPr>
          <w:rFonts w:eastAsia="Andale Sans UI" w:cs="Tahoma"/>
          <w:kern w:val="3"/>
          <w:lang w:eastAsia="ja-JP" w:bidi="fa-IR"/>
        </w:rPr>
        <w:lastRenderedPageBreak/>
        <w:t xml:space="preserve">товара при наличии у Получателя направления, либо по согласованию с Получателем выдать Товар, по месту нахождения стационарного пункта приема (выдачи)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 </w:t>
      </w:r>
    </w:p>
    <w:p w:rsidR="00B25C84" w:rsidRDefault="00B25C84" w:rsidP="00B25C84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  <w:r>
        <w:rPr>
          <w:lang w:eastAsia="ru-RU"/>
        </w:rPr>
        <w:t xml:space="preserve">Срок поступления товара в Республику Татарстан указывается в Календарном плане.  </w:t>
      </w:r>
    </w:p>
    <w:p w:rsidR="00B25C84" w:rsidRDefault="00B25C84" w:rsidP="00B25C84">
      <w:pPr>
        <w:suppressAutoHyphens w:val="0"/>
        <w:spacing w:line="240" w:lineRule="atLeast"/>
        <w:ind w:firstLine="708"/>
        <w:jc w:val="both"/>
        <w:rPr>
          <w:rFonts w:eastAsia="Andale Sans UI" w:cs="Tahoma"/>
          <w:kern w:val="3"/>
          <w:lang w:eastAsia="ja-JP" w:bidi="fa-IR"/>
        </w:rPr>
      </w:pPr>
    </w:p>
    <w:p w:rsidR="00B25C84" w:rsidRDefault="00B25C84" w:rsidP="00B25C84">
      <w:pPr>
        <w:suppressAutoHyphens w:val="0"/>
        <w:spacing w:line="240" w:lineRule="atLeast"/>
        <w:jc w:val="center"/>
        <w:rPr>
          <w:rFonts w:eastAsia="Calibri"/>
          <w:bCs/>
          <w:lang w:eastAsia="en-US"/>
        </w:rPr>
      </w:pPr>
      <w:r>
        <w:rPr>
          <w:b/>
          <w:bCs/>
          <w:lang w:eastAsia="ru-RU"/>
        </w:rPr>
        <w:t>Сведения о включенных в цену товара расходах</w:t>
      </w:r>
      <w:r>
        <w:rPr>
          <w:bCs/>
          <w:lang w:eastAsia="ru-RU"/>
        </w:rPr>
        <w:t xml:space="preserve">  </w:t>
      </w:r>
    </w:p>
    <w:p w:rsidR="00B25C84" w:rsidRDefault="00B25C84" w:rsidP="00B25C84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>Цена контракта 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Федерации.</w:t>
      </w:r>
    </w:p>
    <w:tbl>
      <w:tblPr>
        <w:tblW w:w="9839" w:type="dxa"/>
        <w:tblInd w:w="32" w:type="dxa"/>
        <w:tblLayout w:type="fixed"/>
        <w:tblLook w:val="04A0" w:firstRow="1" w:lastRow="0" w:firstColumn="1" w:lastColumn="0" w:noHBand="0" w:noVBand="1"/>
      </w:tblPr>
      <w:tblGrid>
        <w:gridCol w:w="2242"/>
        <w:gridCol w:w="4884"/>
        <w:gridCol w:w="1492"/>
        <w:gridCol w:w="1221"/>
      </w:tblGrid>
      <w:tr w:rsidR="00B25C84" w:rsidTr="002C3C92">
        <w:trPr>
          <w:trHeight w:val="140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25C84" w:rsidRDefault="00B25C84">
            <w:pPr>
              <w:suppressAutoHyphens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Необходимо указать наименование медицинского изделия, предлагаемого к </w:t>
            </w:r>
            <w:proofErr w:type="gramStart"/>
            <w:r>
              <w:rPr>
                <w:sz w:val="19"/>
                <w:szCs w:val="19"/>
                <w:lang w:eastAsia="ru-RU"/>
              </w:rPr>
              <w:t>поставке  с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указанием шифра (модели) (при наличии), указание на товарный знак (его словесное обозначение) (при наличии), </w:t>
            </w:r>
          </w:p>
          <w:p w:rsidR="00B25C84" w:rsidRDefault="00B25C84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Наименование страны происхождения товара </w:t>
            </w:r>
          </w:p>
          <w:p w:rsidR="00B25C84" w:rsidRDefault="00B25C84">
            <w:pPr>
              <w:suppressAutoHyphens w:val="0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указанное в соответствии с постановлением Госстандарта России от 14.12.2001 № 529-ст «О принятии и введении в действие Общероссийского классификатора стран мира»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Наименование по коду КТРУ, код КТРУ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Количество (шт.)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(термин согласно Национального стандарта Российской Федерации ГОСТ Р 55082-2012 «Изделия бумажные медицинского назначения. Подгузники для взрослых. Общие технические условия») группы малые, средние, большие, сверхбольшие для средней и тяжелой степени недержания.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Бумажные подгузники для взрослых должны соответствовать требованиям ГОСТ Р 55082-2012 «Изделия бумажные медицинского назначения. Подгузники для взрослых» для подгузников группы малые, средние, большие, сверхбольшие для средней и тяжелой степени недержания.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– многослойное изделие с абсорбирующим слоем одноразового использования для впитывания и удержания мочи, застежками-липучками и оборками, препятствующими протеканию.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 xml:space="preserve">Подгузники должны обеспечивать соблюдение санитарно-гигиенических условий для инвалидов с нарушениями функций выделения. </w:t>
            </w:r>
            <w:r>
              <w:rPr>
                <w:sz w:val="19"/>
                <w:szCs w:val="19"/>
                <w:lang w:eastAsia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частей. Внутренняя поверхность подгузников должна состоять из нетканого материала, пропускающего влагу в одном направлении и обеспечивающего сухость кожи. Наружная поверхность подгузника нескользящая, из тонкого пластичного экологически чистого материала, препятствующего проникновению влаги наружу. Впитывающий слой </w:t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подгузника должен иметь форму, дающую возможность использования мужчинами и женщинами. Впитывающий слой должен состоять из распушенной целлюлозы с </w:t>
            </w:r>
            <w:proofErr w:type="spellStart"/>
            <w:r>
              <w:rPr>
                <w:sz w:val="19"/>
                <w:szCs w:val="19"/>
                <w:lang w:eastAsia="ru-RU"/>
              </w:rPr>
              <w:t>суперабсорбирующим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полимером, превращающим жидкость в гель и обладающим антибактериальными свойствами, что ограничивает появление неприятного запаха. Подгузники должны быть оснащены водонепроницаемыми защитными барьерами по бокам. Боковые бортики, должны защищать от протеканий жидкости по бокам и не должны содержать латексных элементов, что уменьшает риск аллергических реакций.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Система крепления подгузника на теле инвалида: четыре застежки-липучки многократного использования. Должно быть обязательно наличие индикатора </w:t>
            </w:r>
            <w:proofErr w:type="spellStart"/>
            <w:r>
              <w:rPr>
                <w:sz w:val="19"/>
                <w:szCs w:val="19"/>
                <w:lang w:eastAsia="ru-RU"/>
              </w:rPr>
              <w:t>влагонасыщения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подгузника. В подгузниках должны отсутствовать механические повреждения (разрыв края, разрезы и т.п.), пятна различного происхождения, посторонние включения, видимые невооруженным глазом. Печатное изображение на подгузниках должно быть четкое без искажений и пробелов.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Должны отсутствовать следы </w:t>
            </w:r>
            <w:proofErr w:type="spellStart"/>
            <w:r>
              <w:rPr>
                <w:sz w:val="19"/>
                <w:szCs w:val="19"/>
                <w:lang w:eastAsia="ru-RU"/>
              </w:rPr>
              <w:t>выщипывания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волокон с поверхности подгузника 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краски. Сырье и материалы для изготовления подгузников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>Общие требования к подгузникам, реализуемым на территории Российской федерации устанавливаются в соответствии с ГОСТ Р 55082-2012.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val="de-DE"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Маркировка должна быть достоверной, проверяемой и читаемой. Маркировку должны наносить на упаковку или на этикетку (ярлык), прикрепленную к упаковке. Маркировку наносят любым способом (печатью, теснением, штампом), обеспечивающим ее ясность, четкость и читаемость. При использовании печатного способа нанесения маркировки </w:t>
            </w:r>
            <w:proofErr w:type="spellStart"/>
            <w:r>
              <w:rPr>
                <w:sz w:val="19"/>
                <w:szCs w:val="19"/>
                <w:lang w:eastAsia="ru-RU"/>
              </w:rPr>
              <w:t>отмарывания</w:t>
            </w:r>
            <w:proofErr w:type="spellEnd"/>
            <w:r>
              <w:rPr>
                <w:sz w:val="19"/>
                <w:szCs w:val="19"/>
                <w:lang w:eastAsia="ru-RU"/>
              </w:rPr>
              <w:t xml:space="preserve"> краски не допускается.</w:t>
            </w:r>
          </w:p>
          <w:p w:rsidR="00B25C84" w:rsidRDefault="00B25C84">
            <w:pPr>
              <w:suppressAutoHyphens w:val="0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Маркировка на потребительской упаковке подгузников должна содержать: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страны-изготовителя;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и местонахождение изготовителя (продавца, поставщика), товарный знак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правила по применению подгузника (в виде рисунков или текста);</w:t>
            </w:r>
            <w:r>
              <w:rPr>
                <w:sz w:val="19"/>
                <w:szCs w:val="19"/>
                <w:lang w:eastAsia="ru-RU"/>
              </w:rPr>
              <w:br/>
              <w:t xml:space="preserve">     - указания по утилизации подгузника: слова "Не бросать в канализацию" и/или рисунок, понятно отображающий эти указания;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информацию о наличии специальных ингредиентов;</w:t>
            </w:r>
            <w:r>
              <w:rPr>
                <w:sz w:val="19"/>
                <w:szCs w:val="19"/>
                <w:lang w:eastAsia="ru-RU"/>
              </w:rPr>
              <w:br/>
              <w:t xml:space="preserve">     - отличительные характеристики подгузника в соответствии с техническим исполнением (в виде рисунков и/или текста);</w:t>
            </w:r>
            <w:r>
              <w:rPr>
                <w:sz w:val="19"/>
                <w:szCs w:val="19"/>
                <w:lang w:eastAsia="ru-RU"/>
              </w:rPr>
              <w:br/>
              <w:t xml:space="preserve">     - номер артикула (при наличии);</w:t>
            </w:r>
            <w:r>
              <w:rPr>
                <w:sz w:val="19"/>
                <w:szCs w:val="19"/>
                <w:lang w:eastAsia="ru-RU"/>
              </w:rPr>
              <w:br/>
              <w:t xml:space="preserve">     - количество подгузников в упаковке;</w:t>
            </w:r>
            <w:r>
              <w:rPr>
                <w:sz w:val="19"/>
                <w:szCs w:val="19"/>
                <w:lang w:eastAsia="ru-RU"/>
              </w:rPr>
              <w:br/>
              <w:t xml:space="preserve">     - дату (месяц, год) изготовления;</w:t>
            </w:r>
            <w:r>
              <w:rPr>
                <w:sz w:val="19"/>
                <w:szCs w:val="19"/>
                <w:lang w:eastAsia="ru-RU"/>
              </w:rPr>
              <w:br/>
              <w:t xml:space="preserve">     - срок годности, устанавливаемый изготовителем;</w:t>
            </w:r>
            <w:r>
              <w:rPr>
                <w:sz w:val="19"/>
                <w:szCs w:val="19"/>
                <w:lang w:eastAsia="ru-RU"/>
              </w:rPr>
              <w:br/>
              <w:t xml:space="preserve">     - обозначение настоящего Национального стандарта;</w:t>
            </w:r>
            <w:r>
              <w:rPr>
                <w:sz w:val="19"/>
                <w:szCs w:val="19"/>
                <w:lang w:eastAsia="ru-RU"/>
              </w:rPr>
              <w:br/>
              <w:t xml:space="preserve">     - штриховой код (при наличии).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Допускается дополнять маркировку другими сведениями, </w:t>
            </w:r>
            <w:proofErr w:type="gramStart"/>
            <w:r>
              <w:rPr>
                <w:sz w:val="19"/>
                <w:szCs w:val="19"/>
                <w:lang w:eastAsia="ru-RU"/>
              </w:rPr>
              <w:t>например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сведениями о поставщиках (потребительских союзах, ассоциациях), наносить графические символы и </w:t>
            </w:r>
            <w:r>
              <w:rPr>
                <w:sz w:val="19"/>
                <w:szCs w:val="19"/>
                <w:lang w:eastAsia="ru-RU"/>
              </w:rPr>
              <w:lastRenderedPageBreak/>
              <w:t xml:space="preserve">рисунки, поясняющие потребительские свойства подгузников и их применение, и др.    </w:t>
            </w:r>
          </w:p>
          <w:p w:rsidR="00B25C84" w:rsidRDefault="00B25C84">
            <w:pPr>
              <w:tabs>
                <w:tab w:val="left" w:pos="708"/>
              </w:tabs>
              <w:suppressAutoHyphens w:val="0"/>
              <w:jc w:val="both"/>
              <w:rPr>
                <w:rFonts w:eastAsia="Andale Sans UI"/>
                <w:sz w:val="19"/>
                <w:szCs w:val="19"/>
                <w:lang w:eastAsia="ja-JP"/>
              </w:rPr>
            </w:pPr>
            <w:r>
              <w:rPr>
                <w:sz w:val="19"/>
                <w:szCs w:val="19"/>
                <w:lang w:eastAsia="ru-RU"/>
              </w:rPr>
              <w:t xml:space="preserve">Остаточный срок годности Товара на момент его поставки должен составлять не менее 12 месяцев от срока годности, установленного производителем. Объем предоставления гарантии качества товаров распространяется на весь объем поставляемого Товара.   </w:t>
            </w:r>
          </w:p>
          <w:p w:rsidR="00B25C84" w:rsidRDefault="00B25C84">
            <w:pPr>
              <w:tabs>
                <w:tab w:val="left" w:pos="708"/>
              </w:tabs>
              <w:suppressAutoHyphens w:val="0"/>
              <w:jc w:val="both"/>
              <w:rPr>
                <w:rFonts w:eastAsia="Calibri"/>
                <w:sz w:val="19"/>
                <w:szCs w:val="19"/>
                <w:lang w:val="de-DE"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должны быть упакованы в тару, обеспечивающую сохранность подгузников при транспортировании и хранении. 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в количестве, определяемом производителем, упаковывают в пакеты из полимерной пленки или пачки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коробки по </w:t>
            </w:r>
            <w:r>
              <w:rPr>
                <w:sz w:val="19"/>
                <w:szCs w:val="19"/>
                <w:u w:val="single"/>
                <w:lang w:eastAsia="ru-RU"/>
              </w:rPr>
              <w:t>ГОСТ</w:t>
            </w:r>
            <w:r>
              <w:rPr>
                <w:sz w:val="19"/>
                <w:szCs w:val="19"/>
                <w:lang w:eastAsia="ru-RU"/>
              </w:rPr>
              <w:t xml:space="preserve"> 33781-2016, или другую потребительскую упаковку, обеспечивающую сохранность подгузников при транспортировании и хранении.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Швы в пакетах из полимерной пленки должны быть заварены.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пакет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Отсутствует механическое повреждение упаковки, открывающее доступ к поверхности подгузника.</w:t>
            </w:r>
          </w:p>
          <w:p w:rsidR="00B25C84" w:rsidRDefault="00B25C84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Подгузники, упакованные в потребительскую упаковку, упаковывают в кипу, ящик по </w:t>
            </w:r>
            <w:hyperlink r:id="rId8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>-75.</w:t>
            </w:r>
          </w:p>
          <w:p w:rsidR="00B25C84" w:rsidRDefault="00B25C84">
            <w:pPr>
              <w:tabs>
                <w:tab w:val="left" w:pos="708"/>
              </w:tabs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В один ящик, кипу упаковывают подгузники одной группы, вида, варианта размерного ряда, конструкции, технического и декоративного исполнений, с одной датой изготовления (месяц, год).</w:t>
            </w:r>
          </w:p>
          <w:p w:rsidR="00B25C84" w:rsidRDefault="00B25C84">
            <w:pPr>
              <w:suppressAutoHyphens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Транспортирование изделий должно осуществляться по </w:t>
            </w:r>
            <w:hyperlink r:id="rId9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6658</w:t>
              </w:r>
            </w:hyperlink>
            <w:r>
              <w:rPr>
                <w:sz w:val="19"/>
                <w:szCs w:val="19"/>
                <w:lang w:eastAsia="ru-RU"/>
              </w:rPr>
              <w:t xml:space="preserve">-75 любым видом крытого транспорта в соответствии с правилами перевозки грузов, действующими на данном виде транспорта. Условия перевозки - по </w:t>
            </w:r>
            <w:hyperlink r:id="rId10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  <w:r>
              <w:rPr>
                <w:sz w:val="19"/>
                <w:szCs w:val="19"/>
                <w:lang w:eastAsia="ru-RU"/>
              </w:rPr>
              <w:br/>
              <w:t xml:space="preserve">Условия хранения подгузников в транспортной упаковке на складах потребителя и изготовителя – по </w:t>
            </w:r>
            <w:hyperlink r:id="rId11" w:history="1">
              <w:r>
                <w:rPr>
                  <w:rStyle w:val="a3"/>
                  <w:sz w:val="19"/>
                  <w:szCs w:val="19"/>
                  <w:lang w:eastAsia="ru-RU"/>
                </w:rPr>
                <w:t>ГОСТ 15150</w:t>
              </w:r>
            </w:hyperlink>
            <w:r>
              <w:rPr>
                <w:sz w:val="19"/>
                <w:szCs w:val="19"/>
                <w:lang w:eastAsia="ru-RU"/>
              </w:rPr>
              <w:t>-69.</w:t>
            </w: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Продукция должна иметь Регистрационные удостоверения на медицинское изделие, выданные Росздравнадзором. 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22-01-06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1000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2,3 см3/с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9709C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88020</w:t>
            </w:r>
          </w:p>
          <w:p w:rsidR="009709CA" w:rsidRDefault="009709C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22-01-07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"S" (объем талии/бедер до 90 см), с полным влагопоглощением не менее 1400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9709C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116850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4" w:rsidRDefault="00B25C84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22-01-08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1300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9709CA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414450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22-01-09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"М" (объем талии/бедер до 120 см), с полным влагопоглощением не менее 1800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lastRenderedPageBreak/>
              <w:t>Подгузники для взрослых</w:t>
            </w:r>
          </w:p>
          <w:p w:rsidR="00B25C84" w:rsidRDefault="00B25C84">
            <w:pPr>
              <w:suppressAutoHyphens w:val="0"/>
              <w:rPr>
                <w:sz w:val="18"/>
                <w:szCs w:val="18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671400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lastRenderedPageBreak/>
              <w:t>22-01-10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1450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291720</w:t>
            </w:r>
          </w:p>
          <w:p w:rsidR="000808B1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22-01-11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150 см), с полным влагопоглощением не менее 2000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374430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22-01-12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Подгузники для взрослых, размер "</w:t>
            </w:r>
            <w:r>
              <w:rPr>
                <w:sz w:val="19"/>
                <w:szCs w:val="19"/>
                <w:lang w:val="en-US" w:eastAsia="ru-RU"/>
              </w:rPr>
              <w:t>XL</w:t>
            </w:r>
            <w:r>
              <w:rPr>
                <w:sz w:val="19"/>
                <w:szCs w:val="19"/>
                <w:lang w:eastAsia="ru-RU"/>
              </w:rPr>
              <w:t xml:space="preserve">" (объем талии/бедер до 175 см), с полным влагопоглощением не менее 1450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</w:t>
            </w:r>
            <w:r>
              <w:rPr>
                <w:sz w:val="19"/>
                <w:szCs w:val="19"/>
                <w:vertAlign w:val="superscript"/>
                <w:lang w:eastAsia="ru-RU"/>
              </w:rPr>
              <w:t>3</w:t>
            </w:r>
            <w:r>
              <w:rPr>
                <w:sz w:val="19"/>
                <w:szCs w:val="19"/>
                <w:lang w:eastAsia="ru-RU"/>
              </w:rPr>
              <w:t>/с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37200</w:t>
            </w:r>
          </w:p>
        </w:tc>
      </w:tr>
      <w:tr w:rsidR="00B25C84" w:rsidTr="002C3C92">
        <w:trPr>
          <w:trHeight w:val="576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84" w:rsidRDefault="00B25C84">
            <w:pPr>
              <w:suppressAutoHyphens w:val="0"/>
              <w:spacing w:after="200" w:line="276" w:lineRule="auto"/>
              <w:jc w:val="center"/>
              <w:rPr>
                <w:szCs w:val="22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>22-01-13</w:t>
            </w: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jc w:val="both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ru-RU"/>
              </w:rPr>
              <w:t xml:space="preserve">Подгузники для взрослых, размер "XL" (объем талии/бедер до 175 см), с полным влагопоглощением не менее 2800 г, обратная сорбция не более 4,4г, скорость впитывания </w:t>
            </w:r>
            <w:proofErr w:type="gramStart"/>
            <w:r>
              <w:rPr>
                <w:sz w:val="19"/>
                <w:szCs w:val="19"/>
                <w:lang w:eastAsia="ru-RU"/>
              </w:rPr>
              <w:t>не  менее</w:t>
            </w:r>
            <w:proofErr w:type="gramEnd"/>
            <w:r>
              <w:rPr>
                <w:sz w:val="19"/>
                <w:szCs w:val="19"/>
                <w:lang w:eastAsia="ru-RU"/>
              </w:rPr>
              <w:t xml:space="preserve">  2,3 см3/с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ja-JP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Подгузники для взрослых</w:t>
            </w:r>
          </w:p>
          <w:p w:rsidR="00B25C84" w:rsidRDefault="00B25C84">
            <w:pPr>
              <w:widowControl w:val="0"/>
              <w:autoSpaceDN w:val="0"/>
              <w:spacing w:after="120"/>
              <w:textAlignment w:val="baseline"/>
              <w:rPr>
                <w:rFonts w:eastAsia="SimSun"/>
                <w:kern w:val="3"/>
                <w:sz w:val="19"/>
                <w:szCs w:val="19"/>
                <w:lang w:eastAsia="zh-CN" w:bidi="hi-IN"/>
              </w:rPr>
            </w:pPr>
            <w:r>
              <w:rPr>
                <w:rFonts w:eastAsia="SimSun"/>
                <w:kern w:val="3"/>
                <w:sz w:val="19"/>
                <w:szCs w:val="19"/>
                <w:lang w:eastAsia="zh-CN" w:bidi="hi-IN"/>
              </w:rPr>
              <w:t>КТРУ 17.22.12.130-00000001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44550</w:t>
            </w:r>
          </w:p>
        </w:tc>
      </w:tr>
      <w:tr w:rsidR="00B25C84" w:rsidTr="002C3C92">
        <w:trPr>
          <w:trHeight w:val="412"/>
        </w:trPr>
        <w:tc>
          <w:tcPr>
            <w:tcW w:w="2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4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5C84" w:rsidRDefault="00B25C84">
            <w:pPr>
              <w:suppressAutoHyphens w:val="0"/>
              <w:snapToGrid w:val="0"/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5C84" w:rsidRDefault="00B25C84">
            <w:pPr>
              <w:suppressAutoHyphens w:val="0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84" w:rsidRDefault="000808B1">
            <w:pPr>
              <w:suppressAutoHyphens w:val="0"/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CE5C82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038</w:t>
            </w:r>
            <w:r w:rsidR="00CE5C82">
              <w:rPr>
                <w:b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2"/>
                <w:szCs w:val="22"/>
                <w:lang w:eastAsia="en-US"/>
              </w:rPr>
              <w:t>620</w:t>
            </w:r>
          </w:p>
        </w:tc>
      </w:tr>
    </w:tbl>
    <w:p w:rsidR="00B25C84" w:rsidRDefault="00B25C84" w:rsidP="00B25C84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893064" w:rsidRDefault="00893064"/>
    <w:sectPr w:rsidR="00893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D5"/>
    <w:rsid w:val="000808B1"/>
    <w:rsid w:val="002C3C92"/>
    <w:rsid w:val="00603D1E"/>
    <w:rsid w:val="00893064"/>
    <w:rsid w:val="009709CA"/>
    <w:rsid w:val="00B25C84"/>
    <w:rsid w:val="00BE58D5"/>
    <w:rsid w:val="00CE5C82"/>
    <w:rsid w:val="00D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7E2D6-7BFC-4A24-8423-384FADC8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C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45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12000033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3320" TargetMode="External"/><Relationship Id="rId11" Type="http://schemas.openxmlformats.org/officeDocument/2006/relationships/hyperlink" Target="http://docs.cntd.ru/document/1200003320" TargetMode="External"/><Relationship Id="rId5" Type="http://schemas.openxmlformats.org/officeDocument/2006/relationships/hyperlink" Target="http://docs.cntd.ru/document/901711452" TargetMode="External"/><Relationship Id="rId10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901711452" TargetMode="External"/><Relationship Id="rId9" Type="http://schemas.openxmlformats.org/officeDocument/2006/relationships/hyperlink" Target="http://docs.cntd.ru/document/901711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2518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Хайруллина Анна Юрьевна</dc:creator>
  <cp:keywords/>
  <dc:description/>
  <cp:lastModifiedBy>Тужилина Наталья Юрьевна</cp:lastModifiedBy>
  <cp:revision>5</cp:revision>
  <dcterms:created xsi:type="dcterms:W3CDTF">2022-12-19T10:28:00Z</dcterms:created>
  <dcterms:modified xsi:type="dcterms:W3CDTF">2022-12-19T10:30:00Z</dcterms:modified>
</cp:coreProperties>
</file>