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7" w:rsidRPr="00E66120" w:rsidRDefault="004C4807" w:rsidP="001046D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4C4807" w:rsidRPr="00E66120" w:rsidRDefault="004C4807" w:rsidP="001046D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E6612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C4807" w:rsidRPr="00E66120" w:rsidRDefault="004C4807" w:rsidP="001046D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E6612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4C4807" w:rsidRPr="00E66120" w:rsidRDefault="004C4807" w:rsidP="001046D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4C4807" w:rsidRPr="00E66120" w:rsidRDefault="004C4807" w:rsidP="001046D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4807" w:rsidRPr="00E66120" w:rsidRDefault="004C4807" w:rsidP="001046D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612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4C4807" w:rsidRPr="00E66120" w:rsidRDefault="004C4807" w:rsidP="001046D9">
      <w:pPr>
        <w:keepNext/>
        <w:keepLines/>
        <w:tabs>
          <w:tab w:val="left" w:pos="0"/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4807" w:rsidRDefault="004C4807" w:rsidP="001046D9">
      <w:pPr>
        <w:keepNext/>
        <w:keepLines/>
        <w:tabs>
          <w:tab w:val="left" w:pos="142"/>
          <w:tab w:val="left" w:pos="180"/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Поставка технических средств реабилитации </w:t>
      </w:r>
      <w:r w:rsidR="00E546F5" w:rsidRPr="00427786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427786" w:rsidRPr="00427786">
        <w:rPr>
          <w:rFonts w:ascii="Times New Roman" w:hAnsi="Times New Roman" w:cs="Times New Roman"/>
          <w:sz w:val="20"/>
          <w:szCs w:val="20"/>
        </w:rPr>
        <w:t>Телевизор с телетекстом для приема программ со скрытыми субтитрами с диагональю не менее 80 см</w:t>
      </w:r>
      <w:r w:rsidR="00E546F5" w:rsidRPr="004277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обеспечения в 2022 году инвалидов (для субъектов малого предпринимательства и социально ориентированных некоммерческих организаций).</w:t>
      </w:r>
    </w:p>
    <w:p w:rsidR="00884F83" w:rsidRPr="00E546F5" w:rsidRDefault="00884F83" w:rsidP="001046D9">
      <w:pPr>
        <w:keepNext/>
        <w:keepLines/>
        <w:tabs>
          <w:tab w:val="left" w:pos="142"/>
          <w:tab w:val="left" w:pos="180"/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28"/>
        <w:gridCol w:w="5810"/>
        <w:gridCol w:w="1167"/>
      </w:tblGrid>
      <w:tr w:rsidR="004C4807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12F9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Pr="00527224" w:rsidRDefault="000612F9" w:rsidP="00104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Pr="005800DF" w:rsidRDefault="000612F9" w:rsidP="001046D9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5800DF">
              <w:rPr>
                <w:rFonts w:ascii="Times New Roman" w:hAnsi="Times New Roman" w:cs="Times New Roman"/>
                <w:sz w:val="20"/>
                <w:szCs w:val="20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9" w:rsidRPr="000612F9" w:rsidRDefault="000612F9" w:rsidP="001046D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должен быть жидкокристаллическим.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Диагональ телевизора должна быть не менее 80 см. (не менее 31,4961 дюйма)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 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экрана 16:9.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обновления не менее 50 Гц 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Поддержка стандартов 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DVB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2; 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DVB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принимаемых каналов не менее 30 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Телетекст с памятью не менее 10 страниц 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разъемов для наушников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звука не  менее 2 Вт 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Акустическая система не менее одного динамика </w:t>
            </w:r>
            <w:r w:rsidRPr="000612F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функции «таймера сна».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Меню должно быть на русском языке.</w:t>
            </w:r>
          </w:p>
          <w:p w:rsid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с телетекстом должен быть укомплектован пультом дистанционного управления и инструкцией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эксплуатации на русском языке.</w:t>
            </w:r>
          </w:p>
          <w:p w:rsidR="000612F9" w:rsidRPr="000612F9" w:rsidRDefault="000612F9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Гарантийный срок эксплуатации товара - не менее 12 месяцев </w:t>
            </w:r>
            <w:proofErr w:type="gramStart"/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</w:t>
            </w:r>
            <w:r w:rsidRPr="00061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proofErr w:type="gramEnd"/>
            <w:r w:rsidRPr="000612F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</w:t>
            </w:r>
            <w:r w:rsidRPr="000612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F9" w:rsidRPr="000612F9" w:rsidRDefault="000612F9" w:rsidP="001046D9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2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170</w:t>
            </w:r>
          </w:p>
        </w:tc>
      </w:tr>
      <w:tr w:rsidR="004C4807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1046D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5800DF" w:rsidP="001046D9">
            <w:pPr>
              <w:keepNext/>
              <w:keepLines/>
              <w:tabs>
                <w:tab w:val="left" w:pos="175"/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0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170</w:t>
            </w:r>
          </w:p>
        </w:tc>
      </w:tr>
    </w:tbl>
    <w:p w:rsidR="004C4807" w:rsidRPr="00E66120" w:rsidRDefault="004C4807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726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инвалидов (ИПРА).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046D9" w:rsidRPr="00382726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lastRenderedPageBreak/>
        <w:t>Поставка товаров осуществляется при наличии документов, подтверждающих соответствие товара (сертификат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D87013" w:rsidRPr="00382726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</w:t>
      </w:r>
      <w:r w:rsidR="00D87013" w:rsidRPr="00382726">
        <w:rPr>
          <w:rFonts w:ascii="Times New Roman" w:hAnsi="Times New Roman" w:cs="Times New Roman"/>
          <w:sz w:val="20"/>
          <w:szCs w:val="20"/>
        </w:rPr>
        <w:t>:</w:t>
      </w:r>
    </w:p>
    <w:p w:rsidR="00D87013" w:rsidRPr="00382726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ИСО 9999-2019 «Вспомогательные средства для людей с ограничениями жизнедеятельности</w:t>
      </w:r>
      <w:r w:rsidR="00D87013" w:rsidRPr="00382726">
        <w:rPr>
          <w:rFonts w:ascii="Times New Roman" w:hAnsi="Times New Roman" w:cs="Times New Roman"/>
          <w:sz w:val="20"/>
          <w:szCs w:val="20"/>
        </w:rPr>
        <w:t>. Классификация и терминология»;</w:t>
      </w:r>
      <w:r w:rsidRPr="003827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013" w:rsidRPr="00382726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726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ТС 004/2011</w:t>
      </w:r>
      <w:r w:rsidR="007F4184">
        <w:rPr>
          <w:rFonts w:ascii="Times New Roman" w:hAnsi="Times New Roman" w:cs="Times New Roman"/>
          <w:sz w:val="20"/>
          <w:szCs w:val="20"/>
        </w:rPr>
        <w:t xml:space="preserve"> </w:t>
      </w:r>
      <w:r w:rsidRPr="00382726">
        <w:rPr>
          <w:rFonts w:ascii="Times New Roman" w:hAnsi="Times New Roman" w:cs="Times New Roman"/>
          <w:sz w:val="20"/>
          <w:szCs w:val="20"/>
        </w:rPr>
        <w:t>Техническ</w:t>
      </w:r>
      <w:r w:rsidR="007F4184">
        <w:rPr>
          <w:rFonts w:ascii="Times New Roman" w:hAnsi="Times New Roman" w:cs="Times New Roman"/>
          <w:sz w:val="20"/>
          <w:szCs w:val="20"/>
        </w:rPr>
        <w:t>ий регламент Таможенного Союза «</w:t>
      </w:r>
      <w:r w:rsidRPr="00382726">
        <w:rPr>
          <w:rFonts w:ascii="Times New Roman" w:hAnsi="Times New Roman" w:cs="Times New Roman"/>
          <w:sz w:val="20"/>
          <w:szCs w:val="20"/>
        </w:rPr>
        <w:t>О безопасности низковольтного оборудования»</w:t>
      </w:r>
      <w:r w:rsidR="007F4184">
        <w:rPr>
          <w:rFonts w:ascii="Times New Roman" w:hAnsi="Times New Roman" w:cs="Times New Roman"/>
          <w:sz w:val="20"/>
          <w:szCs w:val="20"/>
        </w:rPr>
        <w:t xml:space="preserve"> </w:t>
      </w:r>
      <w:r w:rsidR="00D87013" w:rsidRPr="00382726">
        <w:rPr>
          <w:rFonts w:ascii="Times New Roman" w:hAnsi="Times New Roman" w:cs="Times New Roman"/>
          <w:sz w:val="20"/>
          <w:szCs w:val="20"/>
        </w:rPr>
        <w:t>с учетом изменений, вносимых на основании решения Совета ЕЭК от 10.06.2022 N 90 с 11 декабря 2022 года;</w:t>
      </w:r>
    </w:p>
    <w:p w:rsidR="007F4184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726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ТС 020/2011 </w:t>
      </w:r>
      <w:r w:rsidR="007F4184" w:rsidRPr="00382726">
        <w:rPr>
          <w:rFonts w:ascii="Times New Roman" w:hAnsi="Times New Roman" w:cs="Times New Roman"/>
          <w:sz w:val="20"/>
          <w:szCs w:val="20"/>
        </w:rPr>
        <w:t>Техническ</w:t>
      </w:r>
      <w:r w:rsidR="007F4184">
        <w:rPr>
          <w:rFonts w:ascii="Times New Roman" w:hAnsi="Times New Roman" w:cs="Times New Roman"/>
          <w:sz w:val="20"/>
          <w:szCs w:val="20"/>
        </w:rPr>
        <w:t>ий регламент Таможенного Союза</w:t>
      </w:r>
      <w:r w:rsidR="007F4184" w:rsidRPr="00382726">
        <w:rPr>
          <w:rFonts w:ascii="Times New Roman" w:hAnsi="Times New Roman" w:cs="Times New Roman"/>
          <w:sz w:val="20"/>
          <w:szCs w:val="20"/>
        </w:rPr>
        <w:t xml:space="preserve"> </w:t>
      </w:r>
      <w:r w:rsidRPr="00382726">
        <w:rPr>
          <w:rFonts w:ascii="Times New Roman" w:hAnsi="Times New Roman" w:cs="Times New Roman"/>
          <w:sz w:val="20"/>
          <w:szCs w:val="20"/>
        </w:rPr>
        <w:t>«Электромагнитная совм</w:t>
      </w:r>
      <w:r w:rsidR="007F4184">
        <w:rPr>
          <w:rFonts w:ascii="Times New Roman" w:hAnsi="Times New Roman" w:cs="Times New Roman"/>
          <w:sz w:val="20"/>
          <w:szCs w:val="20"/>
        </w:rPr>
        <w:t xml:space="preserve">естимость технических средств» </w:t>
      </w:r>
      <w:r w:rsidR="007F4184" w:rsidRPr="00382726">
        <w:rPr>
          <w:rFonts w:ascii="Times New Roman" w:hAnsi="Times New Roman" w:cs="Times New Roman"/>
          <w:sz w:val="20"/>
          <w:szCs w:val="20"/>
        </w:rPr>
        <w:t>с учетом изменений, вносимых на основании решения Совета ЕЭК от 10.06.2022 N 91 с 11 декабря 2022 года.</w:t>
      </w:r>
    </w:p>
    <w:p w:rsidR="00D87013" w:rsidRPr="00382726" w:rsidRDefault="001046D9" w:rsidP="001046D9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Телетекст должен соответствовать требованием пункта 4.9.6 ГОСТ 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50861-96 «Система телетекст. Основные параметры. Методы измерений»</w:t>
      </w:r>
      <w:r w:rsidR="007F4184">
        <w:rPr>
          <w:rFonts w:ascii="Times New Roman" w:hAnsi="Times New Roman" w:cs="Times New Roman"/>
          <w:sz w:val="20"/>
          <w:szCs w:val="20"/>
        </w:rPr>
        <w:t>.</w:t>
      </w:r>
      <w:r w:rsidR="00D87013" w:rsidRPr="00382726">
        <w:rPr>
          <w:rFonts w:ascii="Times New Roman" w:hAnsi="Times New Roman" w:cs="Times New Roman"/>
          <w:sz w:val="20"/>
          <w:szCs w:val="20"/>
        </w:rPr>
        <w:t xml:space="preserve">      </w:t>
      </w:r>
    </w:p>
    <w:p w:rsidR="001046D9" w:rsidRPr="00382726" w:rsidRDefault="001046D9" w:rsidP="00D87013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  Материалы, из которых изготавливается товар, не должны выделять токсичных веще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Товар не должен выделять при эксплуатации токсичных и агрессивных веществ. 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Материалы, применяемые для изготовления товара, не должны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- страну-изготовителя; 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84F83" w:rsidRDefault="003425CB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A77">
        <w:rPr>
          <w:rFonts w:ascii="Times New Roman" w:hAnsi="Times New Roman" w:cs="Times New Roman"/>
          <w:sz w:val="20"/>
          <w:szCs w:val="20"/>
        </w:rPr>
        <w:t>Поставляемый товар должен соответствовать требованиям энергетической эффективности, установленным</w:t>
      </w:r>
      <w:r w:rsidR="00884F83">
        <w:rPr>
          <w:rFonts w:ascii="Times New Roman" w:hAnsi="Times New Roman" w:cs="Times New Roman"/>
          <w:sz w:val="20"/>
          <w:szCs w:val="20"/>
        </w:rPr>
        <w:t>:</w:t>
      </w:r>
    </w:p>
    <w:p w:rsidR="00884F83" w:rsidRDefault="003425CB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A77">
        <w:rPr>
          <w:rFonts w:ascii="Times New Roman" w:hAnsi="Times New Roman" w:cs="Times New Roman"/>
          <w:sz w:val="20"/>
          <w:szCs w:val="20"/>
        </w:rPr>
        <w:t>Постановлением Правительства РФ № 1221 от 31.12.2009 г. «Об утверждении правил установления требований энергетической эффективности товаров, работ, услуг при осуществлении закупок для обеспечения госуда</w:t>
      </w:r>
      <w:r w:rsidR="00884F83">
        <w:rPr>
          <w:rFonts w:ascii="Times New Roman" w:hAnsi="Times New Roman" w:cs="Times New Roman"/>
          <w:sz w:val="20"/>
          <w:szCs w:val="20"/>
        </w:rPr>
        <w:t>рственных и муниципальных нужд»;</w:t>
      </w:r>
      <w:r w:rsidRPr="00B37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F83" w:rsidRDefault="003425CB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A77">
        <w:rPr>
          <w:rFonts w:ascii="Times New Roman" w:hAnsi="Times New Roman" w:cs="Times New Roman"/>
          <w:sz w:val="20"/>
          <w:szCs w:val="20"/>
        </w:rPr>
        <w:lastRenderedPageBreak/>
        <w:t>Приказом Министерства экономического развития Российской Федерации от 22.03.2021 г. № 131 "О требованиях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№ 1221"</w:t>
      </w:r>
      <w:r w:rsidR="00884F83">
        <w:rPr>
          <w:rFonts w:ascii="Times New Roman" w:hAnsi="Times New Roman" w:cs="Times New Roman"/>
          <w:sz w:val="20"/>
          <w:szCs w:val="20"/>
        </w:rPr>
        <w:t>;</w:t>
      </w:r>
    </w:p>
    <w:p w:rsidR="008566FD" w:rsidRPr="005F74DF" w:rsidRDefault="003425CB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37A77">
        <w:rPr>
          <w:rFonts w:ascii="Times New Roman" w:hAnsi="Times New Roman" w:cs="Times New Roman"/>
          <w:sz w:val="20"/>
          <w:szCs w:val="20"/>
        </w:rPr>
        <w:t>Приказом Министерства промышленности и торговли Российской Федерации № 357 от 29.04.2010 г. «Об утверждении правил определения производителями и импортерами класса энергетической эффективности товара и иной информац</w:t>
      </w:r>
      <w:proofErr w:type="gramStart"/>
      <w:r w:rsidRPr="00B37A77"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 w:rsidRPr="00B37A77">
        <w:rPr>
          <w:rFonts w:ascii="Times New Roman" w:hAnsi="Times New Roman" w:cs="Times New Roman"/>
          <w:sz w:val="20"/>
          <w:szCs w:val="20"/>
        </w:rPr>
        <w:t>го энергетической эффективности»</w:t>
      </w:r>
      <w:r w:rsidR="005F74DF" w:rsidRPr="005F74DF">
        <w:rPr>
          <w:rFonts w:ascii="Times New Roman" w:hAnsi="Times New Roman" w:cs="Times New Roman"/>
          <w:sz w:val="20"/>
          <w:szCs w:val="20"/>
        </w:rPr>
        <w:t>.</w:t>
      </w:r>
    </w:p>
    <w:p w:rsidR="001046D9" w:rsidRPr="00382726" w:rsidRDefault="001046D9" w:rsidP="001046D9">
      <w:pPr>
        <w:keepNext/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FF6984" w:rsidRPr="00382726" w:rsidRDefault="00FF6984" w:rsidP="001046D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7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доставки товара: </w:t>
      </w:r>
    </w:p>
    <w:p w:rsidR="001046D9" w:rsidRPr="00382726" w:rsidRDefault="001046D9" w:rsidP="001046D9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>).</w:t>
      </w:r>
    </w:p>
    <w:p w:rsidR="001046D9" w:rsidRPr="00382726" w:rsidRDefault="001046D9" w:rsidP="001046D9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F82739" w:rsidRDefault="00FF6984" w:rsidP="001046D9">
      <w:pPr>
        <w:pStyle w:val="ConsPlusNormal"/>
        <w:keepNext/>
        <w:keepLines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 w:rsidRPr="00382726">
        <w:rPr>
          <w:rFonts w:ascii="Times New Roman" w:eastAsia="Times New Roman" w:hAnsi="Times New Roman" w:cs="Times New Roman"/>
        </w:rPr>
        <w:t xml:space="preserve">Срок поставки товара: </w:t>
      </w:r>
    </w:p>
    <w:p w:rsidR="001046D9" w:rsidRPr="00382726" w:rsidRDefault="001046D9" w:rsidP="001046D9">
      <w:pPr>
        <w:pStyle w:val="ConsPlusNormal"/>
        <w:keepNext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82726">
        <w:rPr>
          <w:rFonts w:ascii="Times New Roman" w:hAnsi="Times New Roman" w:cs="Times New Roman"/>
        </w:rPr>
        <w:t>С даты получения</w:t>
      </w:r>
      <w:proofErr w:type="gramEnd"/>
      <w:r w:rsidRPr="00382726">
        <w:rPr>
          <w:rFonts w:ascii="Times New Roman" w:hAnsi="Times New Roman" w:cs="Times New Roman"/>
        </w:rPr>
        <w:t xml:space="preserve"> от Заказчика реестра получателей Товара до 15 декабря 2022 года должно быть поставлено не менее 100% общего объема товаров.</w:t>
      </w:r>
    </w:p>
    <w:p w:rsidR="001046D9" w:rsidRPr="00382726" w:rsidRDefault="001046D9" w:rsidP="001046D9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FF6984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2726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FF6984" w:rsidRPr="00382726" w:rsidRDefault="00FF6984" w:rsidP="001046D9">
      <w:pPr>
        <w:keepNext/>
        <w:keepLines/>
        <w:tabs>
          <w:tab w:val="left" w:pos="0"/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Код позиции КТРУ: 26.40.20.122-00000007.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Наименование товара / работы / услуги: Телевизор с телетекстом для приема программ со скрытыми субтитрами с диагональю не менее 80 см.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 xml:space="preserve">Единицы измерения количества товара /объема выполняемой работы / оказываемой услуги согласно Общероссийскому классификатору единиц измерения </w:t>
      </w:r>
      <w:proofErr w:type="gramStart"/>
      <w:r w:rsidRPr="00382726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382726">
        <w:rPr>
          <w:rFonts w:ascii="Times New Roman" w:hAnsi="Times New Roman" w:cs="Times New Roman"/>
          <w:sz w:val="20"/>
          <w:szCs w:val="20"/>
        </w:rPr>
        <w:t xml:space="preserve"> 015-94 (ОКЕИ) (при наличии): Штука.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726">
        <w:rPr>
          <w:rFonts w:ascii="Times New Roman" w:hAnsi="Times New Roman" w:cs="Times New Roman"/>
          <w:sz w:val="20"/>
          <w:szCs w:val="20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26.40.20.122 Приемники телевизионные (телевизоры) цветного изображения с жидкокристаллическим экраном, плазменной панелью.</w:t>
      </w:r>
      <w:proofErr w:type="gramEnd"/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18-01-01.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Дата включения в Каталог позиции: 07.12.2021г.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Дата (даты) начала обязательного применения информации, включенной в позицию Каталога: 22.02.2022 г.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 (при необходимости): Бессрочно.</w:t>
      </w:r>
    </w:p>
    <w:p w:rsidR="001046D9" w:rsidRPr="00382726" w:rsidRDefault="001046D9" w:rsidP="001046D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726">
        <w:rPr>
          <w:rFonts w:ascii="Times New Roman" w:hAnsi="Times New Roman" w:cs="Times New Roman"/>
          <w:sz w:val="20"/>
          <w:szCs w:val="20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B957B2" w:rsidRDefault="00B957B2" w:rsidP="001046D9">
      <w:pPr>
        <w:pStyle w:val="a3"/>
        <w:keepNext/>
        <w:keepLines/>
        <w:ind w:firstLine="709"/>
        <w:jc w:val="both"/>
      </w:pP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2F9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6D9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5CB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726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786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979F2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807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114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224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0DF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3C24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4DF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DBC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6F7DD8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184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66FD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4F83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0FBA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94C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93C19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E5E08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4E6D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87013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0D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618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46F5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68EB"/>
    <w:rsid w:val="00F27DED"/>
    <w:rsid w:val="00F304FF"/>
    <w:rsid w:val="00F30D39"/>
    <w:rsid w:val="00F31058"/>
    <w:rsid w:val="00F33AAA"/>
    <w:rsid w:val="00F33E1F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739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6984"/>
    <w:rsid w:val="00FF702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1046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46D9"/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87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1046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46D9"/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87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F829-51F8-4512-9ACE-FAF499CA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Шмарева Зенфира Ильдаровна</cp:lastModifiedBy>
  <cp:revision>34</cp:revision>
  <dcterms:created xsi:type="dcterms:W3CDTF">2022-05-24T13:26:00Z</dcterms:created>
  <dcterms:modified xsi:type="dcterms:W3CDTF">2022-07-06T03:55:00Z</dcterms:modified>
</cp:coreProperties>
</file>