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F" w:rsidRPr="00712E8C" w:rsidRDefault="0005791F" w:rsidP="0005791F">
      <w:pPr>
        <w:widowControl w:val="0"/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712E8C">
        <w:rPr>
          <w:sz w:val="22"/>
          <w:szCs w:val="22"/>
          <w:lang w:bidi="ru-RU"/>
        </w:rPr>
        <w:t>Приложение № 1</w:t>
      </w:r>
    </w:p>
    <w:p w:rsidR="0005791F" w:rsidRPr="00712E8C" w:rsidRDefault="0005791F" w:rsidP="0005791F">
      <w:pPr>
        <w:widowControl w:val="0"/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712E8C">
        <w:rPr>
          <w:sz w:val="22"/>
          <w:szCs w:val="22"/>
          <w:lang w:bidi="ru-RU"/>
        </w:rPr>
        <w:t>к Извещению о проведении закупки</w:t>
      </w:r>
    </w:p>
    <w:p w:rsidR="0005791F" w:rsidRPr="00137539" w:rsidRDefault="0005791F" w:rsidP="0005791F">
      <w:pPr>
        <w:keepNext/>
        <w:keepLines/>
        <w:tabs>
          <w:tab w:val="left" w:pos="708"/>
        </w:tabs>
        <w:jc w:val="center"/>
        <w:rPr>
          <w:b/>
          <w:sz w:val="23"/>
          <w:szCs w:val="23"/>
          <w:lang w:bidi="ru-RU"/>
        </w:rPr>
      </w:pPr>
    </w:p>
    <w:p w:rsidR="0005791F" w:rsidRDefault="0005791F" w:rsidP="0005791F">
      <w:pPr>
        <w:keepNext/>
        <w:keepLines/>
        <w:tabs>
          <w:tab w:val="left" w:pos="708"/>
        </w:tabs>
        <w:jc w:val="center"/>
        <w:rPr>
          <w:b/>
          <w:sz w:val="23"/>
          <w:szCs w:val="23"/>
          <w:lang w:val="en-US" w:bidi="ru-RU"/>
        </w:rPr>
      </w:pPr>
      <w:r>
        <w:rPr>
          <w:b/>
          <w:sz w:val="23"/>
          <w:szCs w:val="23"/>
          <w:lang w:bidi="ru-RU"/>
        </w:rPr>
        <w:t>Описание объекта закупки</w:t>
      </w:r>
    </w:p>
    <w:p w:rsidR="0005791F" w:rsidRPr="0005791F" w:rsidRDefault="0005791F" w:rsidP="0005791F">
      <w:pPr>
        <w:keepNext/>
        <w:keepLines/>
        <w:tabs>
          <w:tab w:val="left" w:pos="708"/>
        </w:tabs>
        <w:jc w:val="center"/>
        <w:rPr>
          <w:b/>
          <w:sz w:val="23"/>
          <w:szCs w:val="23"/>
          <w:lang w:val="en-US" w:bidi="ru-RU"/>
        </w:rPr>
      </w:pPr>
    </w:p>
    <w:p w:rsidR="0005791F" w:rsidRPr="0036004A" w:rsidRDefault="0005791F" w:rsidP="0005791F">
      <w:pPr>
        <w:spacing w:line="240" w:lineRule="exact"/>
        <w:ind w:firstLine="567"/>
        <w:jc w:val="center"/>
        <w:rPr>
          <w:b/>
        </w:rPr>
      </w:pPr>
      <w:r w:rsidRPr="00FA68D4">
        <w:rPr>
          <w:b/>
        </w:rPr>
        <w:t xml:space="preserve"> </w:t>
      </w:r>
      <w:proofErr w:type="gramStart"/>
      <w:r w:rsidRPr="00FA68D4">
        <w:rPr>
          <w:b/>
        </w:rPr>
        <w:t xml:space="preserve">на поставку </w:t>
      </w:r>
      <w:r>
        <w:rPr>
          <w:b/>
        </w:rPr>
        <w:t>комплектующих для компьютерного оборудования</w:t>
      </w:r>
      <w:r w:rsidRPr="0036004A">
        <w:rPr>
          <w:b/>
        </w:rPr>
        <w:t xml:space="preserve"> для нужд Государственного учреждения - Пермского регионального отделения Фонда социального страхования Российской Федерации</w:t>
      </w:r>
      <w:proofErr w:type="gramEnd"/>
    </w:p>
    <w:p w:rsidR="0005791F" w:rsidRDefault="0005791F" w:rsidP="0005791F">
      <w:pPr>
        <w:spacing w:line="240" w:lineRule="exact"/>
        <w:jc w:val="both"/>
      </w:pPr>
    </w:p>
    <w:p w:rsidR="0005791F" w:rsidRDefault="0005791F" w:rsidP="0005791F">
      <w:pPr>
        <w:ind w:firstLine="567"/>
        <w:jc w:val="both"/>
      </w:pPr>
      <w:r>
        <w:t xml:space="preserve">Товар должен быть упакован в индивидуальную, качественную тару, без механических повреждений, обеспечивающую его сохранность. </w:t>
      </w:r>
    </w:p>
    <w:p w:rsidR="0005791F" w:rsidRDefault="0005791F" w:rsidP="0005791F">
      <w:pPr>
        <w:ind w:firstLine="567"/>
        <w:jc w:val="both"/>
      </w:pPr>
      <w:r>
        <w:t xml:space="preserve">Поставляемый товар должен быть снабжён гарантийными талонами. Гарантийный срок на поставленный товар составляет </w:t>
      </w:r>
      <w:r w:rsidRPr="00051F2F">
        <w:t xml:space="preserve">12 </w:t>
      </w:r>
      <w:r>
        <w:t>месяцев.</w:t>
      </w:r>
    </w:p>
    <w:p w:rsidR="0005791F" w:rsidRDefault="0005791F" w:rsidP="0005791F">
      <w:pPr>
        <w:ind w:firstLine="567"/>
        <w:jc w:val="both"/>
      </w:pPr>
      <w:proofErr w:type="gramStart"/>
      <w:r>
        <w:t xml:space="preserve">Для проверки соответствия качества поставляемого товара Заказчик вправе привлекать независимых экспертов в </w:t>
      </w:r>
      <w:r>
        <w:rPr>
          <w:color w:val="000000"/>
          <w:u w:color="000000"/>
        </w:rPr>
        <w:t>соответствии с п.15 ст. 3 Федерального закона № 44-ФЗ от 05.04.2013 г. «О контр</w:t>
      </w:r>
      <w:r>
        <w:t>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5791F" w:rsidRDefault="0005791F" w:rsidP="0005791F">
      <w:pPr>
        <w:ind w:firstLine="567"/>
        <w:jc w:val="both"/>
      </w:pPr>
      <w:proofErr w:type="gramStart"/>
      <w:r>
        <w:t xml:space="preserve">Предлагаемый товар должен быть новым, ранее не используемым, сертифицированным, не должен являться контрафактной продукцией и должен быть изготовлен в соответствии с законодательством РФ в области защиты интеллектуальной собственности на товарные знаки, патентованные технологии и промышленные образцы. </w:t>
      </w:r>
      <w:proofErr w:type="gramEnd"/>
    </w:p>
    <w:p w:rsidR="0005791F" w:rsidRDefault="0005791F" w:rsidP="0005791F">
      <w:pPr>
        <w:jc w:val="center"/>
        <w:rPr>
          <w:b/>
          <w:bCs/>
        </w:rPr>
      </w:pPr>
    </w:p>
    <w:p w:rsidR="0005791F" w:rsidRDefault="0005791F" w:rsidP="0005791F">
      <w:pPr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05791F" w:rsidRDefault="0005791F" w:rsidP="0005791F">
      <w:pPr>
        <w:jc w:val="center"/>
        <w:rPr>
          <w:b/>
          <w:bCs/>
        </w:rPr>
      </w:pPr>
    </w:p>
    <w:tbl>
      <w:tblPr>
        <w:tblW w:w="5034" w:type="pct"/>
        <w:jc w:val="center"/>
        <w:tblInd w:w="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2371"/>
        <w:gridCol w:w="3124"/>
        <w:gridCol w:w="3255"/>
      </w:tblGrid>
      <w:tr w:rsidR="0005791F" w:rsidRPr="00470B54" w:rsidTr="00472132">
        <w:trPr>
          <w:trHeight w:val="115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4D39C0" w:rsidRDefault="0005791F" w:rsidP="00472132">
            <w:pPr>
              <w:jc w:val="center"/>
              <w:rPr>
                <w:sz w:val="20"/>
                <w:szCs w:val="20"/>
              </w:rPr>
            </w:pPr>
            <w:r w:rsidRPr="004D39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39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D39C0">
              <w:rPr>
                <w:sz w:val="20"/>
                <w:szCs w:val="20"/>
              </w:rPr>
              <w:t>/</w:t>
            </w:r>
            <w:proofErr w:type="spellStart"/>
            <w:r w:rsidRPr="004D39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4D39C0" w:rsidRDefault="0005791F" w:rsidP="00472132">
            <w:pPr>
              <w:jc w:val="center"/>
              <w:rPr>
                <w:sz w:val="20"/>
                <w:szCs w:val="20"/>
              </w:rPr>
            </w:pPr>
            <w:r w:rsidRPr="004D39C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4D39C0" w:rsidRDefault="0005791F" w:rsidP="00472132">
            <w:pPr>
              <w:jc w:val="center"/>
              <w:rPr>
                <w:sz w:val="20"/>
                <w:szCs w:val="20"/>
              </w:rPr>
            </w:pPr>
            <w:r w:rsidRPr="004D39C0">
              <w:rPr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4D39C0" w:rsidRDefault="0005791F" w:rsidP="00472132">
            <w:pPr>
              <w:jc w:val="center"/>
              <w:rPr>
                <w:sz w:val="20"/>
                <w:szCs w:val="20"/>
              </w:rPr>
            </w:pPr>
            <w:r w:rsidRPr="004D39C0">
              <w:rPr>
                <w:sz w:val="20"/>
                <w:szCs w:val="20"/>
              </w:rPr>
              <w:t>Максимальные и (или) минимальные значения</w:t>
            </w:r>
          </w:p>
        </w:tc>
      </w:tr>
      <w:tr w:rsidR="0005791F" w:rsidRPr="00470B54" w:rsidTr="00472132">
        <w:trPr>
          <w:trHeight w:val="1069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C234EA" w:rsidRDefault="0005791F" w:rsidP="00472132">
            <w:pPr>
              <w:jc w:val="center"/>
              <w:rPr>
                <w:sz w:val="20"/>
                <w:szCs w:val="20"/>
              </w:rPr>
            </w:pPr>
            <w:r w:rsidRPr="00C234EA">
              <w:rPr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Материнская плата </w:t>
            </w:r>
          </w:p>
          <w:p w:rsidR="0005791F" w:rsidRPr="00C234EA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Разъем процессора: LGA 2066</w:t>
            </w:r>
            <w:r w:rsidRPr="00C234EA">
              <w:rPr>
                <w:color w:val="000000"/>
                <w:sz w:val="20"/>
                <w:szCs w:val="20"/>
              </w:rPr>
              <w:br/>
              <w:t>Тип памяти: DDR4</w:t>
            </w:r>
            <w:r w:rsidRPr="00C234EA">
              <w:rPr>
                <w:color w:val="000000"/>
                <w:sz w:val="20"/>
                <w:szCs w:val="20"/>
              </w:rPr>
              <w:br/>
              <w:t>Количество разъемов процессора: 1</w:t>
            </w:r>
            <w:r w:rsidRPr="00C234EA">
              <w:rPr>
                <w:color w:val="000000"/>
                <w:sz w:val="20"/>
                <w:szCs w:val="20"/>
              </w:rPr>
              <w:br/>
              <w:t>Формат материнской платы: SSI CEB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Количество слотов памяти: не менее 8</w:t>
            </w:r>
            <w:r w:rsidRPr="00C234EA">
              <w:rPr>
                <w:color w:val="000000"/>
                <w:sz w:val="20"/>
                <w:szCs w:val="20"/>
              </w:rPr>
              <w:br/>
              <w:t xml:space="preserve">Общее количество портов M.2 </w:t>
            </w:r>
            <w:proofErr w:type="spellStart"/>
            <w:r w:rsidRPr="00C234EA">
              <w:rPr>
                <w:color w:val="000000"/>
                <w:sz w:val="20"/>
                <w:szCs w:val="20"/>
              </w:rPr>
              <w:t>Socket</w:t>
            </w:r>
            <w:proofErr w:type="spellEnd"/>
            <w:r w:rsidRPr="00C234EA">
              <w:rPr>
                <w:color w:val="000000"/>
                <w:sz w:val="20"/>
                <w:szCs w:val="20"/>
              </w:rPr>
              <w:t xml:space="preserve"> 3: не менее 2</w:t>
            </w:r>
            <w:r w:rsidRPr="00C234EA">
              <w:rPr>
                <w:color w:val="000000"/>
                <w:sz w:val="20"/>
                <w:szCs w:val="20"/>
              </w:rPr>
              <w:br/>
              <w:t xml:space="preserve">Количество </w:t>
            </w:r>
            <w:proofErr w:type="spellStart"/>
            <w:r w:rsidRPr="00C234EA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C234EA">
              <w:rPr>
                <w:color w:val="000000"/>
                <w:sz w:val="20"/>
                <w:szCs w:val="20"/>
              </w:rPr>
              <w:t xml:space="preserve"> портов 10Гбит\сек: не менее 2</w:t>
            </w:r>
            <w:r w:rsidRPr="00C234EA">
              <w:rPr>
                <w:color w:val="000000"/>
                <w:sz w:val="20"/>
                <w:szCs w:val="20"/>
              </w:rPr>
              <w:br/>
              <w:t xml:space="preserve">Количество разъемов PCI-E </w:t>
            </w:r>
            <w:r w:rsidRPr="00C234EA">
              <w:rPr>
                <w:color w:val="000000"/>
                <w:sz w:val="20"/>
                <w:szCs w:val="20"/>
                <w:lang w:val="en-US"/>
              </w:rPr>
              <w:t>x</w:t>
            </w:r>
            <w:r w:rsidRPr="00C234EA">
              <w:rPr>
                <w:color w:val="000000"/>
                <w:sz w:val="20"/>
                <w:szCs w:val="20"/>
              </w:rPr>
              <w:t>16: не менее 4</w:t>
            </w:r>
          </w:p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Количество разъемов PCI-E </w:t>
            </w:r>
            <w:r w:rsidRPr="00C234EA">
              <w:rPr>
                <w:color w:val="000000"/>
                <w:sz w:val="20"/>
                <w:szCs w:val="20"/>
                <w:lang w:val="en-US"/>
              </w:rPr>
              <w:t>x</w:t>
            </w:r>
            <w:r w:rsidRPr="00C234EA">
              <w:rPr>
                <w:color w:val="000000"/>
                <w:sz w:val="20"/>
                <w:szCs w:val="20"/>
              </w:rPr>
              <w:t>8: не менее 3</w:t>
            </w:r>
            <w:r w:rsidRPr="00C234EA">
              <w:rPr>
                <w:color w:val="000000"/>
                <w:sz w:val="20"/>
                <w:szCs w:val="20"/>
              </w:rPr>
              <w:br/>
              <w:t>Количество COM портов: не менее 1</w:t>
            </w:r>
          </w:p>
        </w:tc>
      </w:tr>
      <w:tr w:rsidR="0005791F" w:rsidRPr="00470B54" w:rsidTr="00472132">
        <w:trPr>
          <w:trHeight w:val="16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C234EA" w:rsidRDefault="0005791F" w:rsidP="00472132">
            <w:pPr>
              <w:jc w:val="center"/>
              <w:rPr>
                <w:sz w:val="20"/>
                <w:szCs w:val="20"/>
              </w:rPr>
            </w:pPr>
            <w:r w:rsidRPr="00C234EA">
              <w:rPr>
                <w:sz w:val="20"/>
                <w:szCs w:val="20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Блок питания </w:t>
            </w:r>
          </w:p>
          <w:p w:rsidR="0005791F" w:rsidRPr="00C234EA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Форм-фактор: </w:t>
            </w:r>
            <w:proofErr w:type="spellStart"/>
            <w:r w:rsidRPr="00C234EA">
              <w:rPr>
                <w:color w:val="000000"/>
                <w:sz w:val="20"/>
                <w:szCs w:val="20"/>
              </w:rPr>
              <w:t>Standard-ATX</w:t>
            </w:r>
            <w:proofErr w:type="spellEnd"/>
            <w:r w:rsidRPr="00C234EA">
              <w:rPr>
                <w:color w:val="000000"/>
                <w:sz w:val="20"/>
                <w:szCs w:val="20"/>
              </w:rPr>
              <w:br/>
              <w:t>Стандарт EPS12V: да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Мощность: не ниже 1200 Вт</w:t>
            </w:r>
            <w:r w:rsidRPr="00C234EA">
              <w:rPr>
                <w:color w:val="000000"/>
                <w:sz w:val="20"/>
                <w:szCs w:val="20"/>
              </w:rPr>
              <w:br/>
              <w:t>Стандарт ATX12V: не ниже v2.5</w:t>
            </w:r>
            <w:r w:rsidRPr="00C234EA">
              <w:rPr>
                <w:color w:val="000000"/>
                <w:sz w:val="20"/>
                <w:szCs w:val="20"/>
              </w:rPr>
              <w:br/>
              <w:t xml:space="preserve">Сертификация 80 PLUS: не ниже </w:t>
            </w:r>
            <w:proofErr w:type="spellStart"/>
            <w:r w:rsidRPr="00C234EA">
              <w:rPr>
                <w:color w:val="000000"/>
                <w:sz w:val="20"/>
                <w:szCs w:val="20"/>
              </w:rPr>
              <w:t>Platinum</w:t>
            </w:r>
            <w:proofErr w:type="spellEnd"/>
          </w:p>
        </w:tc>
      </w:tr>
      <w:tr w:rsidR="0005791F" w:rsidRPr="00470B54" w:rsidTr="00472132">
        <w:trPr>
          <w:trHeight w:val="16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C234EA" w:rsidRDefault="0005791F" w:rsidP="00472132">
            <w:pPr>
              <w:jc w:val="center"/>
              <w:rPr>
                <w:sz w:val="20"/>
                <w:szCs w:val="20"/>
              </w:rPr>
            </w:pPr>
            <w:r w:rsidRPr="00C234EA">
              <w:rPr>
                <w:sz w:val="20"/>
                <w:szCs w:val="20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Процессор </w:t>
            </w:r>
          </w:p>
          <w:p w:rsidR="0005791F" w:rsidRPr="00C234EA" w:rsidRDefault="0005791F" w:rsidP="0056147B">
            <w:pPr>
              <w:spacing w:line="384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Разъем процессора: LGA 2066</w:t>
            </w:r>
            <w:r w:rsidRPr="00C234EA">
              <w:rPr>
                <w:color w:val="000000"/>
                <w:sz w:val="20"/>
                <w:szCs w:val="20"/>
              </w:rPr>
              <w:br/>
              <w:t>Поддержка памяти: DDR4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Базовая частота процессора: не менее 3000 МГц</w:t>
            </w:r>
            <w:r w:rsidRPr="00C234EA">
              <w:rPr>
                <w:color w:val="000000"/>
                <w:sz w:val="20"/>
                <w:szCs w:val="20"/>
              </w:rPr>
              <w:br/>
              <w:t>Количество ядер: не менее 16</w:t>
            </w:r>
            <w:r w:rsidRPr="00C234EA">
              <w:rPr>
                <w:color w:val="000000"/>
                <w:sz w:val="20"/>
                <w:szCs w:val="20"/>
              </w:rPr>
              <w:br/>
              <w:t xml:space="preserve">Объем </w:t>
            </w:r>
            <w:proofErr w:type="spellStart"/>
            <w:r w:rsidRPr="00C234EA">
              <w:rPr>
                <w:color w:val="000000"/>
                <w:sz w:val="20"/>
                <w:szCs w:val="20"/>
              </w:rPr>
              <w:t>кэша</w:t>
            </w:r>
            <w:proofErr w:type="spellEnd"/>
            <w:r w:rsidRPr="00C234EA">
              <w:rPr>
                <w:color w:val="000000"/>
                <w:sz w:val="20"/>
                <w:szCs w:val="20"/>
              </w:rPr>
              <w:t xml:space="preserve"> L3: не менее 24 Мб</w:t>
            </w:r>
          </w:p>
        </w:tc>
      </w:tr>
      <w:tr w:rsidR="0005791F" w:rsidRPr="00470B54" w:rsidTr="00472132">
        <w:trPr>
          <w:trHeight w:val="16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C234EA" w:rsidRDefault="0005791F" w:rsidP="00472132">
            <w:pPr>
              <w:jc w:val="center"/>
              <w:rPr>
                <w:sz w:val="20"/>
                <w:szCs w:val="20"/>
              </w:rPr>
            </w:pPr>
            <w:r w:rsidRPr="00C234EA">
              <w:rPr>
                <w:sz w:val="20"/>
                <w:szCs w:val="20"/>
              </w:rPr>
              <w:t>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0D1E6E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  <w:r w:rsidRPr="000D1E6E">
              <w:rPr>
                <w:color w:val="000000"/>
                <w:sz w:val="20"/>
                <w:szCs w:val="20"/>
              </w:rPr>
              <w:t xml:space="preserve">Система охлаждения процессора </w:t>
            </w:r>
          </w:p>
          <w:p w:rsidR="0005791F" w:rsidRPr="000D1E6E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Разъем процессора: LGA 2066</w:t>
            </w:r>
            <w:r w:rsidRPr="00C234EA">
              <w:rPr>
                <w:color w:val="000000"/>
                <w:sz w:val="20"/>
                <w:szCs w:val="20"/>
              </w:rPr>
              <w:br/>
              <w:t xml:space="preserve">Тип </w:t>
            </w:r>
            <w:proofErr w:type="spellStart"/>
            <w:r w:rsidRPr="00C234EA">
              <w:rPr>
                <w:color w:val="000000"/>
                <w:sz w:val="20"/>
                <w:szCs w:val="20"/>
              </w:rPr>
              <w:t>коннектора</w:t>
            </w:r>
            <w:proofErr w:type="spellEnd"/>
            <w:r w:rsidRPr="00C234EA">
              <w:rPr>
                <w:color w:val="000000"/>
                <w:sz w:val="20"/>
                <w:szCs w:val="20"/>
              </w:rPr>
              <w:t xml:space="preserve"> вентилятора: 4-pin (PWM)</w:t>
            </w:r>
            <w:r w:rsidRPr="00C234EA">
              <w:rPr>
                <w:color w:val="000000"/>
                <w:sz w:val="20"/>
                <w:szCs w:val="20"/>
              </w:rPr>
              <w:br/>
              <w:t>Материал основания: медь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Количество вентиляторов в </w:t>
            </w:r>
            <w:proofErr w:type="gramStart"/>
            <w:r w:rsidRPr="00C234EA">
              <w:rPr>
                <w:color w:val="000000"/>
                <w:sz w:val="20"/>
                <w:szCs w:val="20"/>
              </w:rPr>
              <w:t>комплекте</w:t>
            </w:r>
            <w:proofErr w:type="gramEnd"/>
            <w:r w:rsidRPr="00C234EA">
              <w:rPr>
                <w:color w:val="000000"/>
                <w:sz w:val="20"/>
                <w:szCs w:val="20"/>
              </w:rPr>
              <w:t>: не менее 1</w:t>
            </w:r>
            <w:r w:rsidRPr="00C234EA">
              <w:rPr>
                <w:color w:val="000000"/>
                <w:sz w:val="20"/>
                <w:szCs w:val="20"/>
              </w:rPr>
              <w:br/>
              <w:t>Количество тепловых трубок: не менее 6</w:t>
            </w:r>
            <w:r w:rsidRPr="00C234EA">
              <w:rPr>
                <w:color w:val="000000"/>
                <w:sz w:val="20"/>
                <w:szCs w:val="20"/>
              </w:rPr>
              <w:br/>
              <w:t>Рассеиваемая мощность: не менее 200 Вт</w:t>
            </w:r>
          </w:p>
        </w:tc>
      </w:tr>
      <w:tr w:rsidR="0005791F" w:rsidRPr="00470B54" w:rsidTr="00472132">
        <w:trPr>
          <w:trHeight w:val="141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C234EA" w:rsidRDefault="0005791F" w:rsidP="00472132">
            <w:pPr>
              <w:jc w:val="center"/>
              <w:rPr>
                <w:sz w:val="20"/>
                <w:szCs w:val="20"/>
                <w:lang w:val="en-US"/>
              </w:rPr>
            </w:pPr>
            <w:r w:rsidRPr="00C234EA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0D1E6E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  <w:r w:rsidRPr="000D1E6E">
              <w:rPr>
                <w:color w:val="000000"/>
                <w:sz w:val="20"/>
                <w:szCs w:val="20"/>
              </w:rPr>
              <w:t>Контроллер жестких дисков</w:t>
            </w:r>
          </w:p>
          <w:p w:rsidR="0005791F" w:rsidRPr="000D1E6E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Форм-фактор: PCI-E</w:t>
            </w:r>
            <w:r w:rsidRPr="00C234EA">
              <w:rPr>
                <w:color w:val="000000"/>
                <w:sz w:val="20"/>
                <w:szCs w:val="20"/>
              </w:rPr>
              <w:br/>
              <w:t>Наличие радиатора охлаждения: да</w:t>
            </w:r>
            <w:r w:rsidRPr="00C234EA">
              <w:rPr>
                <w:color w:val="000000"/>
                <w:sz w:val="20"/>
                <w:szCs w:val="20"/>
              </w:rPr>
              <w:br/>
              <w:t xml:space="preserve">Поддерживаемые уровни </w:t>
            </w:r>
            <w:proofErr w:type="spellStart"/>
            <w:r w:rsidRPr="00C234EA">
              <w:rPr>
                <w:color w:val="000000"/>
                <w:sz w:val="20"/>
                <w:szCs w:val="20"/>
              </w:rPr>
              <w:t>Raid</w:t>
            </w:r>
            <w:proofErr w:type="spellEnd"/>
            <w:r w:rsidRPr="00C234EA">
              <w:rPr>
                <w:color w:val="000000"/>
                <w:sz w:val="20"/>
                <w:szCs w:val="20"/>
              </w:rPr>
              <w:t>: 0, 1, 10, 5, 50, 6, 60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Память DDR3: не менее 1024Мбайт </w:t>
            </w:r>
            <w:r w:rsidRPr="00C234EA">
              <w:rPr>
                <w:color w:val="000000"/>
                <w:sz w:val="20"/>
                <w:szCs w:val="20"/>
              </w:rPr>
              <w:br/>
              <w:t>Количество внутренних портов SFF-8807(</w:t>
            </w:r>
            <w:proofErr w:type="spellStart"/>
            <w:r w:rsidRPr="00C234EA">
              <w:rPr>
                <w:color w:val="000000"/>
                <w:sz w:val="20"/>
                <w:szCs w:val="20"/>
                <w:lang w:val="en-US"/>
              </w:rPr>
              <w:t>miniSAS</w:t>
            </w:r>
            <w:proofErr w:type="spellEnd"/>
            <w:r w:rsidRPr="00C234EA">
              <w:rPr>
                <w:color w:val="000000"/>
                <w:sz w:val="20"/>
                <w:szCs w:val="20"/>
              </w:rPr>
              <w:t>): не менее 2</w:t>
            </w:r>
          </w:p>
        </w:tc>
      </w:tr>
      <w:tr w:rsidR="0005791F" w:rsidRPr="000202FB" w:rsidTr="00472132">
        <w:trPr>
          <w:trHeight w:val="141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C234EA" w:rsidRDefault="0005791F" w:rsidP="00472132">
            <w:pPr>
              <w:jc w:val="center"/>
              <w:rPr>
                <w:sz w:val="20"/>
                <w:szCs w:val="20"/>
                <w:lang w:val="en-US"/>
              </w:rPr>
            </w:pPr>
            <w:r w:rsidRPr="00C234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0D1E6E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  <w:r w:rsidRPr="000D1E6E">
              <w:rPr>
                <w:color w:val="000000"/>
                <w:sz w:val="20"/>
                <w:szCs w:val="20"/>
              </w:rPr>
              <w:t xml:space="preserve">Оперативная память </w:t>
            </w:r>
          </w:p>
          <w:p w:rsidR="0005791F" w:rsidRPr="000D1E6E" w:rsidRDefault="0005791F" w:rsidP="0056147B">
            <w:pPr>
              <w:spacing w:line="384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Тип памяти: DDR4 </w:t>
            </w:r>
            <w:r w:rsidRPr="00C234EA">
              <w:rPr>
                <w:color w:val="000000"/>
                <w:sz w:val="20"/>
                <w:szCs w:val="20"/>
                <w:lang w:val="en-US"/>
              </w:rPr>
              <w:t>ECC</w:t>
            </w:r>
            <w:r w:rsidRPr="00C234EA">
              <w:rPr>
                <w:color w:val="000000"/>
                <w:sz w:val="20"/>
                <w:szCs w:val="20"/>
              </w:rPr>
              <w:br/>
              <w:t>Форм-фактор: DIMM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Объем одного модуля памяти: не менее 16 Гб</w:t>
            </w:r>
            <w:r w:rsidRPr="00C234EA">
              <w:rPr>
                <w:color w:val="000000"/>
                <w:sz w:val="20"/>
                <w:szCs w:val="20"/>
              </w:rPr>
              <w:br/>
              <w:t>Тактовая частота: не менее 3000 МГц</w:t>
            </w:r>
          </w:p>
        </w:tc>
      </w:tr>
      <w:tr w:rsidR="0005791F" w:rsidRPr="00470B54" w:rsidTr="00472132">
        <w:trPr>
          <w:trHeight w:val="141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1F" w:rsidRPr="00C234EA" w:rsidRDefault="0005791F" w:rsidP="00472132">
            <w:pPr>
              <w:jc w:val="center"/>
              <w:rPr>
                <w:sz w:val="20"/>
                <w:szCs w:val="20"/>
                <w:lang w:val="en-US"/>
              </w:rPr>
            </w:pPr>
            <w:r w:rsidRPr="00C234E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jc w:val="center"/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Кабель</w:t>
            </w:r>
          </w:p>
          <w:p w:rsidR="0005791F" w:rsidRPr="00C234EA" w:rsidRDefault="0005791F" w:rsidP="004721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Разъём 1: </w:t>
            </w:r>
            <w:r w:rsidRPr="00C234EA">
              <w:rPr>
                <w:color w:val="000000"/>
                <w:sz w:val="20"/>
                <w:szCs w:val="20"/>
                <w:lang w:val="en-US"/>
              </w:rPr>
              <w:t>IEC</w:t>
            </w:r>
            <w:r w:rsidRPr="00C234EA">
              <w:rPr>
                <w:color w:val="000000"/>
                <w:sz w:val="20"/>
                <w:szCs w:val="20"/>
              </w:rPr>
              <w:t xml:space="preserve"> 320 С5</w:t>
            </w:r>
          </w:p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 xml:space="preserve">Разъем 2: </w:t>
            </w:r>
            <w:r w:rsidRPr="00C234EA">
              <w:rPr>
                <w:color w:val="000000"/>
                <w:sz w:val="20"/>
                <w:szCs w:val="20"/>
                <w:lang w:val="en-US"/>
              </w:rPr>
              <w:t>IEC</w:t>
            </w:r>
            <w:r w:rsidRPr="00C234EA">
              <w:rPr>
                <w:color w:val="000000"/>
                <w:sz w:val="20"/>
                <w:szCs w:val="20"/>
              </w:rPr>
              <w:t xml:space="preserve"> 320 С14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F" w:rsidRPr="00C234EA" w:rsidRDefault="0005791F" w:rsidP="00472132">
            <w:pPr>
              <w:rPr>
                <w:color w:val="000000"/>
                <w:sz w:val="20"/>
                <w:szCs w:val="20"/>
              </w:rPr>
            </w:pPr>
            <w:r w:rsidRPr="00C234EA">
              <w:rPr>
                <w:color w:val="000000"/>
                <w:sz w:val="20"/>
                <w:szCs w:val="20"/>
              </w:rPr>
              <w:t>Длина кабеля: не менее 1м</w:t>
            </w:r>
          </w:p>
        </w:tc>
      </w:tr>
    </w:tbl>
    <w:p w:rsidR="0005791F" w:rsidRDefault="0005791F" w:rsidP="0005791F">
      <w:pPr>
        <w:spacing w:line="240" w:lineRule="exact"/>
        <w:ind w:firstLine="567"/>
        <w:jc w:val="center"/>
        <w:rPr>
          <w:b/>
        </w:rPr>
      </w:pPr>
    </w:p>
    <w:p w:rsidR="008F5BD3" w:rsidRPr="00137539" w:rsidRDefault="008F5BD3" w:rsidP="008F5BD3">
      <w:pPr>
        <w:shd w:val="clear" w:color="auto" w:fill="FFFFFF"/>
        <w:tabs>
          <w:tab w:val="left" w:pos="720"/>
        </w:tabs>
        <w:autoSpaceDN w:val="0"/>
        <w:ind w:firstLine="567"/>
        <w:contextualSpacing/>
        <w:jc w:val="both"/>
        <w:textAlignment w:val="baseline"/>
        <w:rPr>
          <w:rFonts w:eastAsia="SimSun"/>
          <w:sz w:val="23"/>
          <w:szCs w:val="23"/>
        </w:rPr>
      </w:pPr>
      <w:r w:rsidRPr="00012778">
        <w:rPr>
          <w:rFonts w:eastAsia="SimSun"/>
          <w:sz w:val="23"/>
          <w:szCs w:val="23"/>
        </w:rPr>
        <w:t xml:space="preserve">   </w:t>
      </w:r>
      <w:r w:rsidRPr="00137539">
        <w:rPr>
          <w:rFonts w:eastAsia="SimSun"/>
          <w:sz w:val="23"/>
          <w:szCs w:val="23"/>
        </w:rPr>
        <w:t xml:space="preserve">Место поставки товара: </w:t>
      </w:r>
      <w:proofErr w:type="gramStart"/>
      <w:r w:rsidRPr="00137539">
        <w:rPr>
          <w:sz w:val="23"/>
          <w:szCs w:val="23"/>
        </w:rPr>
        <w:t>г</w:t>
      </w:r>
      <w:proofErr w:type="gramEnd"/>
      <w:r w:rsidRPr="00137539">
        <w:rPr>
          <w:sz w:val="23"/>
          <w:szCs w:val="23"/>
        </w:rPr>
        <w:t>. Пермь, ул. К.Цеткин, д.10А, кабинет № 301.</w:t>
      </w:r>
      <w:r w:rsidRPr="00137539">
        <w:rPr>
          <w:rFonts w:eastAsia="SimSun"/>
          <w:sz w:val="23"/>
          <w:szCs w:val="23"/>
        </w:rPr>
        <w:t xml:space="preserve"> </w:t>
      </w:r>
    </w:p>
    <w:p w:rsidR="008F5BD3" w:rsidRPr="00137539" w:rsidRDefault="008F5BD3" w:rsidP="008F5BD3">
      <w:pPr>
        <w:framePr w:hSpace="180" w:wrap="around" w:vAnchor="text" w:hAnchor="text" w:xAlign="center" w:y="1"/>
        <w:jc w:val="both"/>
        <w:rPr>
          <w:sz w:val="23"/>
          <w:szCs w:val="23"/>
        </w:rPr>
      </w:pPr>
      <w:r w:rsidRPr="00137539">
        <w:rPr>
          <w:rFonts w:eastAsia="SimSun"/>
          <w:sz w:val="23"/>
          <w:szCs w:val="23"/>
        </w:rPr>
        <w:t>Срок поставки Товара: С момента заключения настоящего Контракта</w:t>
      </w:r>
      <w:r w:rsidRPr="00137539">
        <w:rPr>
          <w:sz w:val="23"/>
          <w:szCs w:val="23"/>
        </w:rPr>
        <w:t xml:space="preserve"> по декабрь 2022 года,</w:t>
      </w:r>
      <w:r w:rsidRPr="00137539">
        <w:rPr>
          <w:rFonts w:eastAsia="SimSun"/>
          <w:sz w:val="23"/>
          <w:szCs w:val="23"/>
        </w:rPr>
        <w:t xml:space="preserve"> но не позднее 20 декабря 2022 года.</w:t>
      </w:r>
    </w:p>
    <w:p w:rsidR="008F5BD3" w:rsidRPr="00137539" w:rsidRDefault="008F5BD3" w:rsidP="008F5BD3">
      <w:pPr>
        <w:shd w:val="clear" w:color="auto" w:fill="FFFFFF"/>
        <w:tabs>
          <w:tab w:val="left" w:pos="720"/>
        </w:tabs>
        <w:autoSpaceDN w:val="0"/>
        <w:contextualSpacing/>
        <w:jc w:val="both"/>
        <w:textAlignment w:val="baseline"/>
        <w:rPr>
          <w:rFonts w:eastAsia="SimSun"/>
          <w:sz w:val="23"/>
          <w:szCs w:val="23"/>
        </w:rPr>
      </w:pPr>
      <w:r w:rsidRPr="00137539">
        <w:rPr>
          <w:sz w:val="23"/>
          <w:szCs w:val="23"/>
        </w:rPr>
        <w:t>Товар поставляется по заявке Заказчика.</w:t>
      </w:r>
    </w:p>
    <w:p w:rsidR="008F5BD3" w:rsidRPr="008F5BD3" w:rsidRDefault="008F5BD3" w:rsidP="008F5BD3">
      <w:pPr>
        <w:shd w:val="clear" w:color="auto" w:fill="FFFFFF"/>
        <w:tabs>
          <w:tab w:val="left" w:pos="720"/>
        </w:tabs>
        <w:autoSpaceDN w:val="0"/>
        <w:contextualSpacing/>
        <w:jc w:val="both"/>
        <w:textAlignment w:val="baseline"/>
        <w:rPr>
          <w:rFonts w:eastAsia="SimSun"/>
          <w:sz w:val="23"/>
          <w:szCs w:val="23"/>
        </w:rPr>
      </w:pPr>
      <w:r w:rsidRPr="00137539">
        <w:rPr>
          <w:rFonts w:eastAsia="SimSun"/>
          <w:sz w:val="23"/>
          <w:szCs w:val="23"/>
        </w:rPr>
        <w:t>Срок действия государственного контракта: 25 декабря 2022 года.</w:t>
      </w:r>
    </w:p>
    <w:p w:rsidR="008F5BD3" w:rsidRPr="00712E8C" w:rsidRDefault="008F5BD3" w:rsidP="008F5BD3">
      <w:pPr>
        <w:jc w:val="both"/>
        <w:rPr>
          <w:sz w:val="22"/>
          <w:szCs w:val="22"/>
        </w:rPr>
      </w:pPr>
    </w:p>
    <w:p w:rsidR="0005791F" w:rsidRDefault="0005791F" w:rsidP="0005791F">
      <w:pPr>
        <w:spacing w:line="240" w:lineRule="exact"/>
        <w:ind w:firstLine="567"/>
        <w:jc w:val="center"/>
        <w:rPr>
          <w:b/>
        </w:rPr>
      </w:pPr>
    </w:p>
    <w:p w:rsidR="0005791F" w:rsidRPr="007B541A" w:rsidRDefault="0005791F" w:rsidP="0005791F"/>
    <w:p w:rsidR="00803833" w:rsidRDefault="00803833"/>
    <w:sectPr w:rsidR="00803833" w:rsidSect="008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1F"/>
    <w:rsid w:val="0005791F"/>
    <w:rsid w:val="00127C19"/>
    <w:rsid w:val="00137539"/>
    <w:rsid w:val="0056147B"/>
    <w:rsid w:val="005C5DFA"/>
    <w:rsid w:val="00774759"/>
    <w:rsid w:val="00803833"/>
    <w:rsid w:val="008F5BD3"/>
    <w:rsid w:val="009D2F22"/>
    <w:rsid w:val="00D8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5</cp:revision>
  <cp:lastPrinted>2022-10-11T09:41:00Z</cp:lastPrinted>
  <dcterms:created xsi:type="dcterms:W3CDTF">2022-10-11T09:20:00Z</dcterms:created>
  <dcterms:modified xsi:type="dcterms:W3CDTF">2022-10-11T09:46:00Z</dcterms:modified>
</cp:coreProperties>
</file>