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6F" w:rsidRPr="00A46916" w:rsidRDefault="001C416F" w:rsidP="002F0306">
      <w:pPr>
        <w:keepNext/>
        <w:widowControl w:val="0"/>
        <w:suppressAutoHyphens w:val="0"/>
        <w:ind w:firstLine="709"/>
        <w:jc w:val="right"/>
        <w:rPr>
          <w:bCs/>
        </w:rPr>
      </w:pPr>
      <w:r w:rsidRPr="00A46916">
        <w:rPr>
          <w:bCs/>
        </w:rPr>
        <w:t>Приложение № 1</w:t>
      </w:r>
    </w:p>
    <w:p w:rsidR="001C416F" w:rsidRPr="00A46916" w:rsidRDefault="001C416F" w:rsidP="002F0306">
      <w:pPr>
        <w:keepNext/>
        <w:widowControl w:val="0"/>
        <w:suppressAutoHyphens w:val="0"/>
        <w:ind w:firstLine="709"/>
        <w:jc w:val="right"/>
      </w:pPr>
      <w:r w:rsidRPr="00A46916">
        <w:rPr>
          <w:bCs/>
        </w:rPr>
        <w:t xml:space="preserve">к </w:t>
      </w:r>
      <w:r w:rsidRPr="00A46916">
        <w:t>извещению о проведении</w:t>
      </w:r>
    </w:p>
    <w:p w:rsidR="001C416F" w:rsidRPr="00A46916" w:rsidRDefault="001C416F" w:rsidP="002F0306">
      <w:pPr>
        <w:keepNext/>
        <w:widowControl w:val="0"/>
        <w:suppressAutoHyphens w:val="0"/>
        <w:ind w:firstLine="709"/>
        <w:jc w:val="right"/>
        <w:rPr>
          <w:lang w:eastAsia="ru-RU"/>
        </w:rPr>
      </w:pPr>
      <w:r w:rsidRPr="00A46916">
        <w:t xml:space="preserve">открытого </w:t>
      </w:r>
      <w:r w:rsidRPr="00A46916">
        <w:rPr>
          <w:lang w:eastAsia="ru-RU"/>
        </w:rPr>
        <w:t>аукциона</w:t>
      </w:r>
    </w:p>
    <w:p w:rsidR="001C416F" w:rsidRPr="00A46916" w:rsidRDefault="001C416F" w:rsidP="002F0306">
      <w:pPr>
        <w:keepNext/>
        <w:widowControl w:val="0"/>
        <w:suppressAutoHyphens w:val="0"/>
        <w:ind w:firstLine="709"/>
        <w:jc w:val="right"/>
        <w:rPr>
          <w:b/>
        </w:rPr>
      </w:pPr>
      <w:r w:rsidRPr="00A46916">
        <w:rPr>
          <w:lang w:eastAsia="ru-RU"/>
        </w:rPr>
        <w:t>в электронной форме</w:t>
      </w:r>
    </w:p>
    <w:p w:rsidR="00971A3D" w:rsidRPr="00A46916" w:rsidRDefault="00971A3D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7B69B5" w:rsidRDefault="007B69B5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Default="00AA2B12" w:rsidP="002F0306">
      <w:pPr>
        <w:keepNext/>
        <w:widowControl w:val="0"/>
        <w:suppressAutoHyphens w:val="0"/>
        <w:ind w:firstLine="709"/>
        <w:jc w:val="center"/>
        <w:rPr>
          <w:b/>
        </w:rPr>
      </w:pPr>
      <w:r w:rsidRPr="00A46916">
        <w:rPr>
          <w:b/>
        </w:rPr>
        <w:t>Описание объекта закупки</w:t>
      </w:r>
    </w:p>
    <w:p w:rsidR="007B69B5" w:rsidRDefault="007B69B5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7B69B5" w:rsidRPr="00A46916" w:rsidRDefault="007B69B5" w:rsidP="002F0306">
      <w:pPr>
        <w:keepNext/>
        <w:widowControl w:val="0"/>
        <w:suppressAutoHyphens w:val="0"/>
        <w:ind w:firstLine="709"/>
        <w:jc w:val="center"/>
        <w:rPr>
          <w:b/>
        </w:rPr>
      </w:pPr>
      <w:r>
        <w:rPr>
          <w:b/>
        </w:rPr>
        <w:t>(Технические требования)</w:t>
      </w:r>
    </w:p>
    <w:p w:rsidR="001C416F" w:rsidRPr="00A46916" w:rsidRDefault="001C416F" w:rsidP="002F0306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A46916" w:rsidRDefault="001C416F" w:rsidP="002F0306">
      <w:pPr>
        <w:keepNext/>
        <w:widowControl w:val="0"/>
        <w:suppressAutoHyphens w:val="0"/>
        <w:ind w:firstLine="851"/>
        <w:jc w:val="both"/>
      </w:pPr>
      <w:r w:rsidRPr="00A46916">
        <w:t xml:space="preserve">Наименование объекта закупки: Поставка </w:t>
      </w:r>
      <w:r w:rsidR="00615300" w:rsidRPr="00A46916">
        <w:t>технических средств реабилитации (Специальные средства при нарушениях функций выделения) для обеспечения в 2024 году Получателей.</w:t>
      </w:r>
    </w:p>
    <w:p w:rsidR="00F10B6E" w:rsidRPr="00A46916" w:rsidRDefault="00F10B6E" w:rsidP="002F0306">
      <w:pPr>
        <w:keepNext/>
        <w:widowControl w:val="0"/>
        <w:suppressAutoHyphens w:val="0"/>
        <w:ind w:firstLine="851"/>
        <w:jc w:val="both"/>
        <w:rPr>
          <w:b/>
        </w:rPr>
      </w:pPr>
    </w:p>
    <w:tbl>
      <w:tblPr>
        <w:tblW w:w="10572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621"/>
        <w:gridCol w:w="5026"/>
        <w:gridCol w:w="1382"/>
      </w:tblGrid>
      <w:tr w:rsidR="00FD3D1C" w:rsidRPr="00A46916" w:rsidTr="00615300">
        <w:trPr>
          <w:trHeight w:val="525"/>
          <w:jc w:val="center"/>
        </w:trPr>
        <w:tc>
          <w:tcPr>
            <w:tcW w:w="543" w:type="dxa"/>
          </w:tcPr>
          <w:p w:rsidR="00751796" w:rsidRPr="00A46916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A46916">
              <w:t>№</w:t>
            </w:r>
          </w:p>
          <w:p w:rsidR="00751796" w:rsidRPr="00A46916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A46916">
              <w:t>п</w:t>
            </w:r>
            <w:proofErr w:type="gramEnd"/>
            <w:r w:rsidRPr="00A46916">
              <w:t>/п</w:t>
            </w:r>
          </w:p>
        </w:tc>
        <w:tc>
          <w:tcPr>
            <w:tcW w:w="3621" w:type="dxa"/>
          </w:tcPr>
          <w:p w:rsidR="00751796" w:rsidRPr="00A46916" w:rsidRDefault="00F10B6E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A46916">
              <w:t xml:space="preserve">Наименование закупаемого </w:t>
            </w:r>
            <w:r w:rsidR="00DD1718">
              <w:t>Т</w:t>
            </w:r>
            <w:r w:rsidRPr="00A46916">
              <w:t>овара</w:t>
            </w:r>
          </w:p>
        </w:tc>
        <w:tc>
          <w:tcPr>
            <w:tcW w:w="5026" w:type="dxa"/>
          </w:tcPr>
          <w:p w:rsidR="00751796" w:rsidRPr="00A46916" w:rsidRDefault="00F10B6E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A46916">
              <w:t>Описание функциональных и технических характеристик закупаемого товара</w:t>
            </w:r>
          </w:p>
        </w:tc>
        <w:tc>
          <w:tcPr>
            <w:tcW w:w="1382" w:type="dxa"/>
          </w:tcPr>
          <w:p w:rsidR="00751796" w:rsidRPr="00A46916" w:rsidRDefault="00751796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A46916">
              <w:t>Количество</w:t>
            </w:r>
            <w:r w:rsidR="00F10B6E" w:rsidRPr="00A46916">
              <w:t xml:space="preserve"> закупаемого товара</w:t>
            </w:r>
            <w:r w:rsidRPr="00A46916">
              <w:t xml:space="preserve"> </w:t>
            </w:r>
            <w:r w:rsidRPr="00A46916">
              <w:rPr>
                <w:shd w:val="clear" w:color="auto" w:fill="FFFFFF"/>
              </w:rPr>
              <w:t>(</w:t>
            </w:r>
            <w:r w:rsidRPr="00A46916">
              <w:t>Штука (шт.)</w:t>
            </w:r>
            <w:r w:rsidRPr="00A46916">
              <w:rPr>
                <w:shd w:val="clear" w:color="auto" w:fill="FFFFFF"/>
              </w:rPr>
              <w:t>)</w:t>
            </w:r>
          </w:p>
        </w:tc>
      </w:tr>
      <w:tr w:rsidR="00615300" w:rsidRPr="00A46916" w:rsidTr="00615300">
        <w:trPr>
          <w:trHeight w:val="705"/>
          <w:jc w:val="center"/>
        </w:trPr>
        <w:tc>
          <w:tcPr>
            <w:tcW w:w="543" w:type="dxa"/>
          </w:tcPr>
          <w:p w:rsidR="00615300" w:rsidRPr="00A46916" w:rsidRDefault="00615300" w:rsidP="002F0306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615300" w:rsidRPr="00A46916" w:rsidRDefault="00615300" w:rsidP="002F0306">
            <w:pPr>
              <w:pStyle w:val="ab"/>
              <w:keepNext/>
              <w:widowControl w:val="0"/>
              <w:spacing w:line="276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16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615300" w:rsidRPr="00A46916" w:rsidRDefault="00615300" w:rsidP="002F030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  <w:r w:rsidRPr="00A46916">
              <w:t xml:space="preserve">Калоприемник для </w:t>
            </w:r>
            <w:proofErr w:type="gramStart"/>
            <w:r w:rsidRPr="00A46916">
              <w:t>кишечной</w:t>
            </w:r>
            <w:proofErr w:type="gramEnd"/>
            <w:r w:rsidRPr="00A46916">
              <w:t xml:space="preserve"> </w:t>
            </w:r>
            <w:proofErr w:type="spellStart"/>
            <w:r w:rsidRPr="00A46916">
              <w:t>стомы</w:t>
            </w:r>
            <w:proofErr w:type="spellEnd"/>
            <w:r w:rsidRPr="00A46916">
              <w:t xml:space="preserve"> открытого типа, многокомпонентный</w:t>
            </w:r>
          </w:p>
          <w:p w:rsidR="00615300" w:rsidRPr="00A46916" w:rsidRDefault="00615300" w:rsidP="002F030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</w:p>
          <w:p w:rsidR="00615300" w:rsidRPr="00A46916" w:rsidRDefault="00615300" w:rsidP="002F030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  <w:r w:rsidRPr="00A46916"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615300" w:rsidRPr="00A46916" w:rsidRDefault="00615300" w:rsidP="002F0306">
            <w:pPr>
              <w:keepNext/>
              <w:widowControl w:val="0"/>
              <w:suppressAutoHyphens w:val="0"/>
              <w:jc w:val="center"/>
            </w:pPr>
            <w:r w:rsidRPr="00A46916">
              <w:t>Двухкомпонентный дренируемый калоприемник в комплекте: адгезивная пластина, плоская, мешок дренируемый</w:t>
            </w:r>
          </w:p>
          <w:p w:rsidR="00615300" w:rsidRPr="00A46916" w:rsidRDefault="00615300" w:rsidP="002F0306">
            <w:pPr>
              <w:keepNext/>
              <w:widowControl w:val="0"/>
              <w:suppressAutoHyphens w:val="0"/>
              <w:jc w:val="center"/>
            </w:pPr>
          </w:p>
          <w:p w:rsidR="00615300" w:rsidRPr="00A46916" w:rsidRDefault="00615300" w:rsidP="002F0306">
            <w:pPr>
              <w:keepNext/>
              <w:widowControl w:val="0"/>
              <w:suppressAutoHyphens w:val="0"/>
              <w:jc w:val="center"/>
              <w:rPr>
                <w:lang w:eastAsia="en-US"/>
              </w:rPr>
            </w:pPr>
            <w:r w:rsidRPr="00A46916">
              <w:t>Пластина</w:t>
            </w:r>
          </w:p>
        </w:tc>
        <w:tc>
          <w:tcPr>
            <w:tcW w:w="5026" w:type="dxa"/>
          </w:tcPr>
          <w:p w:rsidR="00615300" w:rsidRPr="00A46916" w:rsidRDefault="00615300" w:rsidP="002F0306">
            <w:pPr>
              <w:keepNext/>
              <w:widowControl w:val="0"/>
              <w:suppressAutoHyphens w:val="0"/>
              <w:ind w:left="-47" w:right="-39" w:hanging="2"/>
              <w:jc w:val="both"/>
            </w:pPr>
            <w:r w:rsidRPr="00A46916">
              <w:t xml:space="preserve">Калоприёмник для </w:t>
            </w:r>
            <w:proofErr w:type="gramStart"/>
            <w:r w:rsidRPr="00A46916">
              <w:t>кишечной</w:t>
            </w:r>
            <w:proofErr w:type="gramEnd"/>
            <w:r w:rsidRPr="00A46916">
              <w:t xml:space="preserve"> </w:t>
            </w:r>
            <w:proofErr w:type="spellStart"/>
            <w:r w:rsidRPr="00A46916">
              <w:t>стомы</w:t>
            </w:r>
            <w:proofErr w:type="spellEnd"/>
            <w:r w:rsidRPr="00A46916">
              <w:t xml:space="preserve"> открытого типа (дренируемый), многокомпонентный с комплементарным фланцевым соединением.</w:t>
            </w:r>
          </w:p>
          <w:p w:rsidR="00615300" w:rsidRPr="00A46916" w:rsidRDefault="00615300" w:rsidP="002F0306">
            <w:pPr>
              <w:keepNext/>
              <w:widowControl w:val="0"/>
              <w:suppressAutoHyphens w:val="0"/>
              <w:jc w:val="center"/>
            </w:pPr>
            <w:r w:rsidRPr="00A46916">
              <w:t xml:space="preserve">Адгезивная пластина плоская гидроколлоидная </w:t>
            </w:r>
            <w:proofErr w:type="spellStart"/>
            <w:r w:rsidRPr="00A46916">
              <w:t>гипоаллергенная</w:t>
            </w:r>
            <w:proofErr w:type="spellEnd"/>
            <w:r w:rsidRPr="00A46916">
              <w:t xml:space="preserve">, с защитным бумажным покрытием с шаблоном для вырезания отверстия под </w:t>
            </w:r>
            <w:proofErr w:type="spellStart"/>
            <w:r w:rsidRPr="00A46916">
              <w:t>стому</w:t>
            </w:r>
            <w:proofErr w:type="spellEnd"/>
            <w:r w:rsidRPr="00A46916">
              <w:t>, с фланцем для крепления мешка, соответствующим фланцу мешка.</w:t>
            </w:r>
          </w:p>
          <w:p w:rsidR="00615300" w:rsidRPr="00A46916" w:rsidRDefault="00615300" w:rsidP="002F0306">
            <w:pPr>
              <w:keepNext/>
              <w:widowControl w:val="0"/>
              <w:suppressAutoHyphens w:val="0"/>
              <w:jc w:val="center"/>
            </w:pPr>
            <w:r w:rsidRPr="00A46916">
              <w:t>Диаметры фланца:</w:t>
            </w:r>
          </w:p>
          <w:p w:rsidR="00615300" w:rsidRPr="00A46916" w:rsidRDefault="00615300" w:rsidP="002F0306">
            <w:pPr>
              <w:keepNext/>
              <w:widowControl w:val="0"/>
              <w:suppressAutoHyphens w:val="0"/>
              <w:jc w:val="center"/>
            </w:pPr>
            <w:r w:rsidRPr="00A46916">
              <w:t>не менее 40 мм и не более 50 мм</w:t>
            </w:r>
            <w:proofErr w:type="gramStart"/>
            <w:r w:rsidRPr="00A46916">
              <w:t>.,</w:t>
            </w:r>
            <w:proofErr w:type="gramEnd"/>
          </w:p>
          <w:p w:rsidR="00615300" w:rsidRPr="00A46916" w:rsidRDefault="00615300" w:rsidP="002F0306">
            <w:pPr>
              <w:keepNext/>
              <w:widowControl w:val="0"/>
              <w:suppressAutoHyphens w:val="0"/>
              <w:jc w:val="center"/>
            </w:pPr>
            <w:r w:rsidRPr="00A46916">
              <w:t>не менее 50 мм и не более 60 мм</w:t>
            </w:r>
            <w:proofErr w:type="gramStart"/>
            <w:r w:rsidRPr="00A46916">
              <w:t>.,</w:t>
            </w:r>
            <w:proofErr w:type="gramEnd"/>
          </w:p>
          <w:p w:rsidR="00615300" w:rsidRPr="00A46916" w:rsidRDefault="00615300" w:rsidP="002F0306">
            <w:pPr>
              <w:keepNext/>
              <w:widowControl w:val="0"/>
              <w:suppressAutoHyphens w:val="0"/>
              <w:jc w:val="center"/>
            </w:pPr>
            <w:r w:rsidRPr="00A46916">
              <w:t>не менее 60 мм и не более 70 мм</w:t>
            </w:r>
            <w:proofErr w:type="gramStart"/>
            <w:r w:rsidRPr="00A46916">
              <w:t>.,</w:t>
            </w:r>
            <w:proofErr w:type="gramEnd"/>
          </w:p>
          <w:p w:rsidR="00615300" w:rsidRPr="00A46916" w:rsidRDefault="00615300" w:rsidP="002F0306">
            <w:pPr>
              <w:keepNext/>
              <w:widowControl w:val="0"/>
              <w:suppressAutoHyphens w:val="0"/>
              <w:jc w:val="center"/>
            </w:pPr>
            <w:r w:rsidRPr="00A46916">
              <w:t>не менее 70 мм и не более 80 мм</w:t>
            </w:r>
            <w:proofErr w:type="gramStart"/>
            <w:r w:rsidRPr="00A46916">
              <w:t>.,</w:t>
            </w:r>
            <w:proofErr w:type="gramEnd"/>
          </w:p>
          <w:p w:rsidR="00615300" w:rsidRPr="00A46916" w:rsidRDefault="00615300" w:rsidP="002F0306">
            <w:pPr>
              <w:keepNext/>
              <w:widowControl w:val="0"/>
              <w:suppressAutoHyphens w:val="0"/>
              <w:jc w:val="center"/>
            </w:pPr>
            <w:r w:rsidRPr="00A46916">
              <w:t>не менее 80 мм и не более 90 мм.</w:t>
            </w:r>
          </w:p>
          <w:p w:rsidR="00615300" w:rsidRPr="00A46916" w:rsidRDefault="00615300" w:rsidP="002F0306">
            <w:pPr>
              <w:keepNext/>
              <w:widowControl w:val="0"/>
              <w:suppressAutoHyphens w:val="0"/>
              <w:ind w:left="-47" w:right="-39" w:hanging="2"/>
              <w:jc w:val="both"/>
            </w:pPr>
            <w:r w:rsidRPr="00A46916">
              <w:rPr>
                <w:i/>
              </w:rPr>
              <w:t>(по заявке заказчика в зависимости от анатомических особенностей получателя).</w:t>
            </w:r>
          </w:p>
        </w:tc>
        <w:tc>
          <w:tcPr>
            <w:tcW w:w="1382" w:type="dxa"/>
          </w:tcPr>
          <w:p w:rsidR="00615300" w:rsidRPr="00A46916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615300" w:rsidRPr="00A46916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615300" w:rsidRPr="00A46916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615300" w:rsidRPr="00A46916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615300" w:rsidRPr="00A46916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</w:p>
          <w:p w:rsidR="00615300" w:rsidRPr="00A46916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A46916">
              <w:t>765 429</w:t>
            </w:r>
          </w:p>
        </w:tc>
      </w:tr>
      <w:tr w:rsidR="00615300" w:rsidRPr="00A46916" w:rsidTr="00615300">
        <w:trPr>
          <w:trHeight w:val="705"/>
          <w:jc w:val="center"/>
        </w:trPr>
        <w:tc>
          <w:tcPr>
            <w:tcW w:w="543" w:type="dxa"/>
          </w:tcPr>
          <w:p w:rsidR="00615300" w:rsidRPr="00A46916" w:rsidRDefault="00615300" w:rsidP="002F0306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615300" w:rsidRPr="00A46916" w:rsidRDefault="00615300" w:rsidP="002F0306">
            <w:pPr>
              <w:pStyle w:val="ab"/>
              <w:keepNext/>
              <w:widowControl w:val="0"/>
              <w:spacing w:line="276" w:lineRule="auto"/>
              <w:ind w:left="-91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16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615300" w:rsidRPr="00A46916" w:rsidRDefault="00615300" w:rsidP="002F030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  <w:r w:rsidRPr="00A46916">
              <w:t xml:space="preserve">Калоприемник для </w:t>
            </w:r>
            <w:proofErr w:type="gramStart"/>
            <w:r w:rsidRPr="00A46916">
              <w:t>кишечной</w:t>
            </w:r>
            <w:proofErr w:type="gramEnd"/>
            <w:r w:rsidRPr="00A46916">
              <w:t xml:space="preserve"> </w:t>
            </w:r>
            <w:proofErr w:type="spellStart"/>
            <w:r w:rsidRPr="00A46916">
              <w:t>стомы</w:t>
            </w:r>
            <w:proofErr w:type="spellEnd"/>
            <w:r w:rsidRPr="00A46916">
              <w:t xml:space="preserve"> открытого типа, многокомпонентный</w:t>
            </w:r>
          </w:p>
          <w:p w:rsidR="00615300" w:rsidRPr="00A46916" w:rsidRDefault="00615300" w:rsidP="002F030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</w:p>
          <w:p w:rsidR="00615300" w:rsidRPr="00A46916" w:rsidRDefault="00615300" w:rsidP="002F030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  <w:r w:rsidRPr="00A46916"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615300" w:rsidRPr="00A46916" w:rsidRDefault="00615300" w:rsidP="002F0306">
            <w:pPr>
              <w:keepNext/>
              <w:widowControl w:val="0"/>
              <w:suppressAutoHyphens w:val="0"/>
              <w:snapToGrid w:val="0"/>
              <w:ind w:left="-91" w:right="-85"/>
              <w:jc w:val="center"/>
            </w:pPr>
            <w:r w:rsidRPr="00A46916">
              <w:t>Двухкомпонентный дренируемый калоприемник в комплекте: адгезивная пластина, плоская, мешок дренируемый</w:t>
            </w:r>
          </w:p>
          <w:p w:rsidR="00615300" w:rsidRPr="00A46916" w:rsidRDefault="00615300" w:rsidP="002F0306">
            <w:pPr>
              <w:keepNext/>
              <w:widowControl w:val="0"/>
              <w:suppressAutoHyphens w:val="0"/>
              <w:jc w:val="center"/>
            </w:pPr>
          </w:p>
          <w:p w:rsidR="00615300" w:rsidRPr="00A46916" w:rsidRDefault="00615300" w:rsidP="00A21296">
            <w:pPr>
              <w:keepNext/>
              <w:widowControl w:val="0"/>
              <w:suppressAutoHyphens w:val="0"/>
              <w:jc w:val="center"/>
              <w:rPr>
                <w:lang w:eastAsia="en-US"/>
              </w:rPr>
            </w:pPr>
            <w:r w:rsidRPr="00A46916">
              <w:t>Меш</w:t>
            </w:r>
            <w:r w:rsidR="00A21296" w:rsidRPr="00A46916">
              <w:t>ок</w:t>
            </w:r>
          </w:p>
        </w:tc>
        <w:tc>
          <w:tcPr>
            <w:tcW w:w="5026" w:type="dxa"/>
          </w:tcPr>
          <w:p w:rsidR="00615300" w:rsidRPr="00A46916" w:rsidRDefault="00615300" w:rsidP="002F0306">
            <w:pPr>
              <w:keepNext/>
              <w:widowControl w:val="0"/>
              <w:suppressAutoHyphens w:val="0"/>
              <w:ind w:right="-48"/>
              <w:jc w:val="center"/>
            </w:pPr>
            <w:proofErr w:type="gramStart"/>
            <w:r w:rsidRPr="00A46916">
              <w:t xml:space="preserve">Мешок открытого типа (дренируемый) для присоединения к </w:t>
            </w:r>
            <w:proofErr w:type="spellStart"/>
            <w:r w:rsidRPr="00A46916">
              <w:t>агдезивной</w:t>
            </w:r>
            <w:proofErr w:type="spellEnd"/>
            <w:r w:rsidRPr="00A46916">
              <w:t xml:space="preserve"> пластине, с фланцем для крепления к пластине, соответствующим фланцу пластины, из многослойного, не пропускающего запах, прозрачного или непрозрачного материала (плёнки), с односторонним или двухсторонним нетканым покрытием, с фильтром или без фильтра, с зажимом или застёжкой.</w:t>
            </w:r>
            <w:proofErr w:type="gramEnd"/>
          </w:p>
          <w:p w:rsidR="00615300" w:rsidRPr="00A46916" w:rsidRDefault="00615300" w:rsidP="002F0306">
            <w:pPr>
              <w:keepNext/>
              <w:widowControl w:val="0"/>
              <w:suppressAutoHyphens w:val="0"/>
              <w:ind w:left="-47" w:right="-39" w:hanging="2"/>
              <w:jc w:val="center"/>
            </w:pPr>
            <w:r w:rsidRPr="00A46916">
              <w:t>Диаметр фланца мешка строго соответствует диаметру фланца адгезивной пластины.</w:t>
            </w:r>
          </w:p>
        </w:tc>
        <w:tc>
          <w:tcPr>
            <w:tcW w:w="1382" w:type="dxa"/>
          </w:tcPr>
          <w:p w:rsidR="00615300" w:rsidRPr="00A46916" w:rsidRDefault="00615300" w:rsidP="002F0306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A46916">
              <w:t>2 291 711</w:t>
            </w:r>
          </w:p>
        </w:tc>
      </w:tr>
    </w:tbl>
    <w:p w:rsidR="00AA2B12" w:rsidRPr="00A46916" w:rsidRDefault="00AA2B12" w:rsidP="002F0306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615300" w:rsidRPr="00A46916" w:rsidRDefault="00615300" w:rsidP="002F0306">
      <w:pPr>
        <w:pStyle w:val="Style48"/>
        <w:keepNext/>
        <w:tabs>
          <w:tab w:val="left" w:pos="142"/>
          <w:tab w:val="left" w:pos="1430"/>
        </w:tabs>
        <w:spacing w:line="240" w:lineRule="auto"/>
        <w:ind w:right="10" w:firstLine="851"/>
        <w:rPr>
          <w:lang w:eastAsia="ar-SA"/>
        </w:rPr>
      </w:pPr>
      <w:r w:rsidRPr="00A46916">
        <w:rPr>
          <w:lang w:eastAsia="ar-SA"/>
        </w:rPr>
        <w:t>Срок годности для технических средств реабилитации, поставляемых в 2024 году, должен истекать не ранее чем 01.03.2025</w:t>
      </w:r>
      <w:r w:rsidR="00297053" w:rsidRPr="00A46916">
        <w:rPr>
          <w:lang w:eastAsia="ar-SA"/>
        </w:rPr>
        <w:t xml:space="preserve"> </w:t>
      </w:r>
      <w:r w:rsidR="00297053" w:rsidRPr="00A46916">
        <w:rPr>
          <w:i/>
        </w:rPr>
        <w:t>(срок годности товара не относится к функциональным, техническим и качественным характеристикам товара)</w:t>
      </w:r>
      <w:r w:rsidRPr="00A46916">
        <w:rPr>
          <w:lang w:eastAsia="ar-SA"/>
        </w:rPr>
        <w:t>.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lastRenderedPageBreak/>
        <w:t>Обоснование необходимости использования других показателей, требований, условных обозначений и терминологии: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A46916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программами реабилитации.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Описание функциональных и технических характеристик закупаемых товаров разработано с учетом программам реабилитации.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Срок пользования товаром устанавливается в соответствии с Приказом Министерства труда и социальной защиты Рос</w:t>
      </w:r>
      <w:r w:rsidR="0012482F" w:rsidRPr="00A46916">
        <w:t>сийской Федерации от 05.03.2021</w:t>
      </w:r>
      <w:r w:rsidRPr="00A46916">
        <w:t xml:space="preserve">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A6320" w:rsidRPr="00A46916" w:rsidRDefault="009A6320" w:rsidP="002F0306">
      <w:pPr>
        <w:keepNext/>
        <w:widowControl w:val="0"/>
        <w:suppressAutoHyphens w:val="0"/>
        <w:ind w:firstLine="851"/>
        <w:jc w:val="both"/>
      </w:pPr>
      <w:r w:rsidRPr="00A46916"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D604D" w:rsidRPr="00A46916" w:rsidRDefault="003D604D" w:rsidP="002F0306">
      <w:pPr>
        <w:keepNext/>
        <w:widowControl w:val="0"/>
        <w:suppressAutoHyphens w:val="0"/>
        <w:ind w:firstLine="851"/>
        <w:jc w:val="both"/>
      </w:pPr>
      <w:r w:rsidRPr="00A46916">
        <w:t>Поставка товаров осуществляется при наличии документов, подтверждающих соответствие товара (</w:t>
      </w:r>
      <w:r w:rsidR="00D91A27" w:rsidRPr="00A46916">
        <w:t xml:space="preserve">регистрационное удостоверение, </w:t>
      </w:r>
      <w:r w:rsidRPr="00A46916">
        <w:t>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DF380F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A46916">
        <w:t>Р</w:t>
      </w:r>
      <w:proofErr w:type="gramEnd"/>
      <w:r w:rsidRPr="00A46916"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A46916">
        <w:t>Р</w:t>
      </w:r>
      <w:proofErr w:type="gramEnd"/>
      <w:r w:rsidRPr="00A46916"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 ГОСТ ISO 10993-1-2021 Межгосударственный стандарт. Изделия медицинские. Оценка биологического действия медицинских изделий. Часть 1. Оценка и исследования</w:t>
      </w:r>
      <w:r w:rsidR="00FA2E94" w:rsidRPr="00A46916">
        <w:t xml:space="preserve"> в процессе менеджмента риска</w:t>
      </w:r>
      <w:r w:rsidRPr="00A46916">
        <w:t xml:space="preserve">,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A46916">
        <w:t>цитотоксичность</w:t>
      </w:r>
      <w:proofErr w:type="spellEnd"/>
      <w:r w:rsidRPr="00A46916">
        <w:t xml:space="preserve">: методы </w:t>
      </w:r>
      <w:proofErr w:type="spellStart"/>
      <w:r w:rsidRPr="00A46916">
        <w:t>in</w:t>
      </w:r>
      <w:proofErr w:type="spellEnd"/>
      <w:r w:rsidRPr="00A46916">
        <w:t xml:space="preserve"> </w:t>
      </w:r>
      <w:proofErr w:type="spellStart"/>
      <w:r w:rsidRPr="00A46916">
        <w:t>vitro</w:t>
      </w:r>
      <w:proofErr w:type="spellEnd"/>
      <w:r w:rsidRPr="00A46916">
        <w:t xml:space="preserve">,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</w:t>
      </w:r>
      <w:r w:rsidR="00D91A27" w:rsidRPr="00A46916">
        <w:t xml:space="preserve">сенсибилизирующего действия, </w:t>
      </w:r>
      <w:r w:rsidR="00DF380F" w:rsidRPr="00A46916">
        <w:t xml:space="preserve">ГОСТ 58235-2022 Национальный стандарт Российской Федерации. Специальные средства при нарушении функции выделения. Термины и определения. Классификация, ГОСТ </w:t>
      </w:r>
      <w:proofErr w:type="gramStart"/>
      <w:r w:rsidR="00DF380F" w:rsidRPr="00A46916">
        <w:t>Р</w:t>
      </w:r>
      <w:proofErr w:type="gramEnd"/>
      <w:r w:rsidR="00DF380F" w:rsidRPr="00A46916">
        <w:t xml:space="preserve"> 58237-2022 Национальный стандарт Российской Федерации. Средства ухода за </w:t>
      </w:r>
      <w:proofErr w:type="gramStart"/>
      <w:r w:rsidR="00DF380F" w:rsidRPr="00A46916">
        <w:t>кишечными</w:t>
      </w:r>
      <w:proofErr w:type="gramEnd"/>
      <w:r w:rsidR="00DF380F" w:rsidRPr="00A46916">
        <w:t xml:space="preserve"> </w:t>
      </w:r>
      <w:proofErr w:type="spellStart"/>
      <w:r w:rsidR="00DF380F" w:rsidRPr="00A46916">
        <w:t>стомами</w:t>
      </w:r>
      <w:proofErr w:type="spellEnd"/>
      <w:r w:rsidR="00DF380F" w:rsidRPr="00A46916">
        <w:t xml:space="preserve">: калоприемники, вспомогательные средства и средства ухода за кожей вокруг </w:t>
      </w:r>
      <w:proofErr w:type="spellStart"/>
      <w:r w:rsidR="00DF380F" w:rsidRPr="00A46916">
        <w:t>стомы</w:t>
      </w:r>
      <w:proofErr w:type="spellEnd"/>
      <w:r w:rsidR="00DF380F" w:rsidRPr="00A46916">
        <w:t>. Характеристики и основные требования. Методы испытаний.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A46916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- безопасность для кожных покровов;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lastRenderedPageBreak/>
        <w:t>- эстетичность;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- комфортность;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- простота пользования.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 xml:space="preserve">Вся информация на упаковке должна быть представлена на русском языке. 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Информация в обязательном порядке должна содержать: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- наименование товара,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A46916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- сведения об основных потребительских свойствах товара,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- правила и условия эффективного и безопасного использования товара (инструкция по применению),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D91A27" w:rsidRPr="00A46916" w:rsidRDefault="00D91A27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- не допускается применение товара, если нарушена упаковка,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Хранение должно осуществляться в соответствии с требованиями, предъявляемыми к данной категории товара.</w:t>
      </w:r>
    </w:p>
    <w:p w:rsidR="004E5D5D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4E04AE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 xml:space="preserve">Место доставки товара: </w:t>
      </w:r>
    </w:p>
    <w:p w:rsidR="002F0306" w:rsidRPr="00A46916" w:rsidRDefault="002F0306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Поставка товара должна быть осуществлена в Российской Федерации, по направлениям отделений Фонда пенсионного и социального страхования Российской Федерации по выбору Получателем технических средств реабилитации способа получения технического средства реабилитации - по месту жительства Получателя (на условиях DD</w:t>
      </w:r>
      <w:proofErr w:type="gramStart"/>
      <w:r w:rsidRPr="00A46916">
        <w:t>Р</w:t>
      </w:r>
      <w:proofErr w:type="gramEnd"/>
      <w:r w:rsidRPr="00A46916">
        <w:t>) или по месту нахождения Поставщика (соисполнителя).</w:t>
      </w:r>
    </w:p>
    <w:p w:rsidR="002F0306" w:rsidRPr="00A46916" w:rsidRDefault="002F0306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 xml:space="preserve">При выборе Получателем способа получения технического средства реабилитации – по месту нахождения Поставщика (соисполнителя) в целях удобства Получателей осуществлять выдачу товара в местах,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субъектах Российской Федерации. </w:t>
      </w:r>
    </w:p>
    <w:p w:rsidR="0072632F" w:rsidRPr="00A46916" w:rsidRDefault="0072632F" w:rsidP="0072632F">
      <w:pPr>
        <w:keepNext/>
        <w:widowControl w:val="0"/>
        <w:suppressAutoHyphens w:val="0"/>
        <w:ind w:firstLine="709"/>
        <w:jc w:val="both"/>
      </w:pPr>
      <w:r w:rsidRPr="00A46916">
        <w:t>Количество поставляемого товара Получателям в субъектах Российской Федерации указано в приложении к Описанию объекта закупки.</w:t>
      </w:r>
    </w:p>
    <w:p w:rsidR="00A6241B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Срок поставки товара:</w:t>
      </w:r>
    </w:p>
    <w:p w:rsidR="002F0306" w:rsidRPr="00A46916" w:rsidRDefault="002F0306" w:rsidP="002F030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916">
        <w:rPr>
          <w:rFonts w:ascii="Times New Roman" w:hAnsi="Times New Roman" w:cs="Times New Roman"/>
          <w:sz w:val="24"/>
          <w:szCs w:val="24"/>
        </w:rPr>
        <w:t>Срок поставки товара в субъект Российской Федерации:</w:t>
      </w:r>
    </w:p>
    <w:p w:rsidR="004D4182" w:rsidRPr="00072EC0" w:rsidRDefault="004D4182" w:rsidP="004D4182">
      <w:pPr>
        <w:pStyle w:val="ab"/>
        <w:keepNext/>
        <w:widowControl w:val="0"/>
        <w:ind w:left="709" w:right="-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EC0">
        <w:rPr>
          <w:rFonts w:ascii="Times New Roman" w:hAnsi="Times New Roman" w:cs="Times New Roman"/>
          <w:sz w:val="24"/>
          <w:szCs w:val="24"/>
        </w:rPr>
        <w:t xml:space="preserve">- для Центрального, Северо-Западного, Южного, </w:t>
      </w:r>
      <w:proofErr w:type="spellStart"/>
      <w:r w:rsidRPr="00072EC0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072EC0">
        <w:rPr>
          <w:rFonts w:ascii="Times New Roman" w:hAnsi="Times New Roman" w:cs="Times New Roman"/>
          <w:sz w:val="24"/>
          <w:szCs w:val="24"/>
        </w:rPr>
        <w:t xml:space="preserve">, Приволжского </w:t>
      </w:r>
      <w:r w:rsidRPr="00072EC0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федеральных округов - в течение 20 рабочих дней со дня вступления в силу государственного контракта; </w:t>
      </w:r>
    </w:p>
    <w:p w:rsidR="004D4182" w:rsidRPr="00072EC0" w:rsidRDefault="004D4182" w:rsidP="004D4182">
      <w:pPr>
        <w:pStyle w:val="ab"/>
        <w:keepNext/>
        <w:widowControl w:val="0"/>
        <w:ind w:left="709" w:right="-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EC0">
        <w:rPr>
          <w:rFonts w:ascii="Times New Roman" w:hAnsi="Times New Roman" w:cs="Times New Roman"/>
          <w:sz w:val="24"/>
          <w:szCs w:val="24"/>
        </w:rPr>
        <w:t xml:space="preserve">- для Уральского и Сибирского федеральных округов - в течение 30 рабочих дней со дня вступления в силу государственного контракта; </w:t>
      </w:r>
    </w:p>
    <w:p w:rsidR="004D4182" w:rsidRPr="00072EC0" w:rsidRDefault="004D4182" w:rsidP="004D4182">
      <w:pPr>
        <w:pStyle w:val="ab"/>
        <w:keepNext/>
        <w:widowControl w:val="0"/>
        <w:ind w:left="709" w:right="-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EC0">
        <w:rPr>
          <w:rFonts w:ascii="Times New Roman" w:hAnsi="Times New Roman" w:cs="Times New Roman"/>
          <w:sz w:val="24"/>
          <w:szCs w:val="24"/>
        </w:rPr>
        <w:t xml:space="preserve">- для Дальневосточного федерального округа – в течение 40 рабочих дней со дня вступления в силу государственного контракта; </w:t>
      </w:r>
    </w:p>
    <w:p w:rsidR="004D4182" w:rsidRPr="00072EC0" w:rsidRDefault="004D4182" w:rsidP="004D4182">
      <w:pPr>
        <w:keepNext/>
        <w:widowControl w:val="0"/>
        <w:tabs>
          <w:tab w:val="left" w:pos="284"/>
        </w:tabs>
        <w:ind w:left="709" w:right="-62"/>
        <w:jc w:val="both"/>
      </w:pPr>
      <w:r w:rsidRPr="00072EC0">
        <w:t>- для Калининградской области – в течение 60 рабочих дней со дня вступления в силу государственного контракта;</w:t>
      </w:r>
    </w:p>
    <w:p w:rsidR="004D4182" w:rsidRDefault="004D4182" w:rsidP="004D4182">
      <w:pPr>
        <w:keepNext/>
        <w:widowControl w:val="0"/>
        <w:tabs>
          <w:tab w:val="left" w:pos="284"/>
        </w:tabs>
        <w:ind w:left="709" w:right="-62"/>
        <w:jc w:val="both"/>
      </w:pPr>
      <w:r w:rsidRPr="00072EC0">
        <w:t>- для иных субъектов Российской Федерации – в течение 20 рабочих дней со дня вступления в силу государственного контракта.</w:t>
      </w:r>
    </w:p>
    <w:p w:rsidR="002F0306" w:rsidRDefault="002F0306" w:rsidP="002F030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916">
        <w:rPr>
          <w:rFonts w:ascii="Times New Roman" w:hAnsi="Times New Roman" w:cs="Times New Roman"/>
          <w:sz w:val="24"/>
          <w:szCs w:val="24"/>
        </w:rPr>
        <w:t xml:space="preserve">Срок поставки товара: </w:t>
      </w:r>
      <w:proofErr w:type="gramStart"/>
      <w:r w:rsidRPr="00A4691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A46916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31.08.2024 должно быть поставлено 100% общего объема товаров.</w:t>
      </w:r>
    </w:p>
    <w:p w:rsidR="006F28DD" w:rsidRPr="00A46916" w:rsidRDefault="006F28DD" w:rsidP="002F0306">
      <w:pPr>
        <w:pStyle w:val="ab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ABC">
        <w:rPr>
          <w:rFonts w:ascii="Times New Roman" w:hAnsi="Times New Roman" w:cs="Times New Roman"/>
          <w:sz w:val="24"/>
          <w:szCs w:val="24"/>
        </w:rP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bookmarkStart w:id="0" w:name="_GoBack"/>
      <w:bookmarkEnd w:id="0"/>
    </w:p>
    <w:p w:rsidR="00AA6EBF" w:rsidRPr="00A46916" w:rsidRDefault="004E5D5D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BC5A67" w:rsidRPr="00A46916" w:rsidRDefault="00BC5A67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A46916"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BC5A67" w:rsidRPr="00A46916" w:rsidRDefault="00BC5A67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  <w:r w:rsidRPr="00A46916">
        <w:t xml:space="preserve">Код позиции КТРУ: </w:t>
      </w:r>
      <w:r w:rsidRPr="00A46916">
        <w:rPr>
          <w:rFonts w:eastAsiaTheme="minorHAnsi"/>
          <w:lang w:eastAsia="en-US"/>
        </w:rPr>
        <w:t>32.50.13.190-00006904 </w:t>
      </w:r>
    </w:p>
    <w:p w:rsidR="00532D21" w:rsidRPr="00A46916" w:rsidRDefault="00532D21" w:rsidP="00BC5A67">
      <w:pPr>
        <w:keepNext/>
        <w:widowControl w:val="0"/>
        <w:tabs>
          <w:tab w:val="left" w:pos="284"/>
        </w:tabs>
        <w:suppressAutoHyphens w:val="0"/>
        <w:ind w:firstLine="851"/>
        <w:jc w:val="both"/>
        <w:rPr>
          <w:rFonts w:eastAsiaTheme="minorHAnsi"/>
          <w:lang w:eastAsia="en-US"/>
        </w:rPr>
      </w:pPr>
    </w:p>
    <w:p w:rsidR="00BC5A67" w:rsidRPr="009345E1" w:rsidRDefault="00BC5A67" w:rsidP="002F0306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</w:p>
    <w:sectPr w:rsidR="00BC5A67" w:rsidRPr="009345E1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2187CA7"/>
    <w:multiLevelType w:val="hybridMultilevel"/>
    <w:tmpl w:val="656A21FA"/>
    <w:lvl w:ilvl="0" w:tplc="AC5A7A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F4455"/>
    <w:multiLevelType w:val="hybridMultilevel"/>
    <w:tmpl w:val="47AE3E78"/>
    <w:lvl w:ilvl="0" w:tplc="130E6D0E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05D61A28"/>
    <w:multiLevelType w:val="hybridMultilevel"/>
    <w:tmpl w:val="E42CEFA0"/>
    <w:lvl w:ilvl="0" w:tplc="297273E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2D7B"/>
    <w:multiLevelType w:val="hybridMultilevel"/>
    <w:tmpl w:val="F97807C6"/>
    <w:lvl w:ilvl="0" w:tplc="83000A4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93117C6"/>
    <w:multiLevelType w:val="hybridMultilevel"/>
    <w:tmpl w:val="008C3672"/>
    <w:lvl w:ilvl="0" w:tplc="7682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D9E"/>
    <w:multiLevelType w:val="hybridMultilevel"/>
    <w:tmpl w:val="BB5C5CC6"/>
    <w:lvl w:ilvl="0" w:tplc="5F105CE2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2C6A28EE"/>
    <w:multiLevelType w:val="hybridMultilevel"/>
    <w:tmpl w:val="BD5CE770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2CC77C66"/>
    <w:multiLevelType w:val="hybridMultilevel"/>
    <w:tmpl w:val="C39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776B"/>
    <w:multiLevelType w:val="hybridMultilevel"/>
    <w:tmpl w:val="F18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3FE"/>
    <w:multiLevelType w:val="hybridMultilevel"/>
    <w:tmpl w:val="6C0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D3768"/>
    <w:multiLevelType w:val="hybridMultilevel"/>
    <w:tmpl w:val="BF6642E4"/>
    <w:lvl w:ilvl="0" w:tplc="E7F8928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3">
    <w:nsid w:val="34264A54"/>
    <w:multiLevelType w:val="hybridMultilevel"/>
    <w:tmpl w:val="C7A47896"/>
    <w:lvl w:ilvl="0" w:tplc="4EDE137C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35292B78"/>
    <w:multiLevelType w:val="hybridMultilevel"/>
    <w:tmpl w:val="CCCE71EC"/>
    <w:lvl w:ilvl="0" w:tplc="B512F948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>
    <w:nsid w:val="3A337819"/>
    <w:multiLevelType w:val="hybridMultilevel"/>
    <w:tmpl w:val="5BF8B2B8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74E5"/>
    <w:multiLevelType w:val="hybridMultilevel"/>
    <w:tmpl w:val="74D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276D5"/>
    <w:multiLevelType w:val="hybridMultilevel"/>
    <w:tmpl w:val="F1583E3E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8">
    <w:nsid w:val="4090036A"/>
    <w:multiLevelType w:val="hybridMultilevel"/>
    <w:tmpl w:val="D83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2CBD"/>
    <w:multiLevelType w:val="hybridMultilevel"/>
    <w:tmpl w:val="7F44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2B4"/>
    <w:multiLevelType w:val="hybridMultilevel"/>
    <w:tmpl w:val="32A690FE"/>
    <w:lvl w:ilvl="0" w:tplc="D40C521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4B7058AF"/>
    <w:multiLevelType w:val="hybridMultilevel"/>
    <w:tmpl w:val="D2E4F668"/>
    <w:lvl w:ilvl="0" w:tplc="7C58C1D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2">
    <w:nsid w:val="51E87785"/>
    <w:multiLevelType w:val="hybridMultilevel"/>
    <w:tmpl w:val="C7E67CC4"/>
    <w:lvl w:ilvl="0" w:tplc="39783468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>
    <w:nsid w:val="524602A4"/>
    <w:multiLevelType w:val="hybridMultilevel"/>
    <w:tmpl w:val="9FAC2212"/>
    <w:lvl w:ilvl="0" w:tplc="4678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EE1"/>
    <w:multiLevelType w:val="hybridMultilevel"/>
    <w:tmpl w:val="C0B21E30"/>
    <w:lvl w:ilvl="0" w:tplc="6A6C2862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>
    <w:nsid w:val="624F3F3C"/>
    <w:multiLevelType w:val="hybridMultilevel"/>
    <w:tmpl w:val="AB22B156"/>
    <w:lvl w:ilvl="0" w:tplc="38AA4544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>
    <w:nsid w:val="6672660F"/>
    <w:multiLevelType w:val="hybridMultilevel"/>
    <w:tmpl w:val="F66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59B0"/>
    <w:multiLevelType w:val="hybridMultilevel"/>
    <w:tmpl w:val="1436E054"/>
    <w:lvl w:ilvl="0" w:tplc="9F864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033A1"/>
    <w:multiLevelType w:val="hybridMultilevel"/>
    <w:tmpl w:val="CC383CA4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26"/>
  </w:num>
  <w:num w:numId="7">
    <w:abstractNumId w:val="12"/>
  </w:num>
  <w:num w:numId="8">
    <w:abstractNumId w:val="9"/>
  </w:num>
  <w:num w:numId="9">
    <w:abstractNumId w:val="21"/>
  </w:num>
  <w:num w:numId="10">
    <w:abstractNumId w:val="27"/>
  </w:num>
  <w:num w:numId="11">
    <w:abstractNumId w:val="2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25"/>
  </w:num>
  <w:num w:numId="17">
    <w:abstractNumId w:val="11"/>
  </w:num>
  <w:num w:numId="18">
    <w:abstractNumId w:val="23"/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28"/>
  </w:num>
  <w:num w:numId="24">
    <w:abstractNumId w:val="15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C17DD"/>
    <w:rsid w:val="0000103C"/>
    <w:rsid w:val="0000104F"/>
    <w:rsid w:val="00002980"/>
    <w:rsid w:val="00003941"/>
    <w:rsid w:val="000122D3"/>
    <w:rsid w:val="0002014D"/>
    <w:rsid w:val="00023B49"/>
    <w:rsid w:val="00024E3B"/>
    <w:rsid w:val="00025A61"/>
    <w:rsid w:val="000446AE"/>
    <w:rsid w:val="00045607"/>
    <w:rsid w:val="00045EFD"/>
    <w:rsid w:val="00060D0F"/>
    <w:rsid w:val="00065348"/>
    <w:rsid w:val="00065385"/>
    <w:rsid w:val="00072EC0"/>
    <w:rsid w:val="0007458D"/>
    <w:rsid w:val="000C17DD"/>
    <w:rsid w:val="000E2CA6"/>
    <w:rsid w:val="000F1C97"/>
    <w:rsid w:val="001028CD"/>
    <w:rsid w:val="00106864"/>
    <w:rsid w:val="001133E1"/>
    <w:rsid w:val="001163A4"/>
    <w:rsid w:val="0012482F"/>
    <w:rsid w:val="001413C4"/>
    <w:rsid w:val="00170795"/>
    <w:rsid w:val="00170C89"/>
    <w:rsid w:val="001716C4"/>
    <w:rsid w:val="00172172"/>
    <w:rsid w:val="00175E5D"/>
    <w:rsid w:val="00176C7B"/>
    <w:rsid w:val="0017769E"/>
    <w:rsid w:val="0019166B"/>
    <w:rsid w:val="001C416F"/>
    <w:rsid w:val="001E0C0F"/>
    <w:rsid w:val="001E77D2"/>
    <w:rsid w:val="001F7DA9"/>
    <w:rsid w:val="00205F8F"/>
    <w:rsid w:val="002070CC"/>
    <w:rsid w:val="00212CDE"/>
    <w:rsid w:val="00214066"/>
    <w:rsid w:val="002170A6"/>
    <w:rsid w:val="00217E3C"/>
    <w:rsid w:val="0023507A"/>
    <w:rsid w:val="002513A8"/>
    <w:rsid w:val="002519A5"/>
    <w:rsid w:val="002619A2"/>
    <w:rsid w:val="002737D6"/>
    <w:rsid w:val="00283DDD"/>
    <w:rsid w:val="00285D8E"/>
    <w:rsid w:val="00297053"/>
    <w:rsid w:val="002A2E62"/>
    <w:rsid w:val="002A68E3"/>
    <w:rsid w:val="002B5B69"/>
    <w:rsid w:val="002B72CD"/>
    <w:rsid w:val="002D67C2"/>
    <w:rsid w:val="002E15F3"/>
    <w:rsid w:val="002E4BA0"/>
    <w:rsid w:val="002E4F87"/>
    <w:rsid w:val="002F0306"/>
    <w:rsid w:val="002F2C1A"/>
    <w:rsid w:val="002F2CA9"/>
    <w:rsid w:val="003033C5"/>
    <w:rsid w:val="00310649"/>
    <w:rsid w:val="00311FED"/>
    <w:rsid w:val="00315D6B"/>
    <w:rsid w:val="00315F0F"/>
    <w:rsid w:val="00322F0B"/>
    <w:rsid w:val="00323E28"/>
    <w:rsid w:val="003471BC"/>
    <w:rsid w:val="0035033A"/>
    <w:rsid w:val="00351E64"/>
    <w:rsid w:val="0036487D"/>
    <w:rsid w:val="00371C93"/>
    <w:rsid w:val="00373383"/>
    <w:rsid w:val="00385D4F"/>
    <w:rsid w:val="00390596"/>
    <w:rsid w:val="00397920"/>
    <w:rsid w:val="00397A7C"/>
    <w:rsid w:val="003A3812"/>
    <w:rsid w:val="003B47FA"/>
    <w:rsid w:val="003C0009"/>
    <w:rsid w:val="003C078B"/>
    <w:rsid w:val="003C33B6"/>
    <w:rsid w:val="003C4555"/>
    <w:rsid w:val="003C5323"/>
    <w:rsid w:val="003D5EED"/>
    <w:rsid w:val="003D604D"/>
    <w:rsid w:val="003D7B05"/>
    <w:rsid w:val="003E05E4"/>
    <w:rsid w:val="003E6044"/>
    <w:rsid w:val="003F058C"/>
    <w:rsid w:val="00402B16"/>
    <w:rsid w:val="004125B1"/>
    <w:rsid w:val="004131E6"/>
    <w:rsid w:val="00417DA4"/>
    <w:rsid w:val="00434A5F"/>
    <w:rsid w:val="004626AB"/>
    <w:rsid w:val="00466C0E"/>
    <w:rsid w:val="004736D2"/>
    <w:rsid w:val="00475168"/>
    <w:rsid w:val="00475F55"/>
    <w:rsid w:val="00476C29"/>
    <w:rsid w:val="00495312"/>
    <w:rsid w:val="0049744A"/>
    <w:rsid w:val="004A4B7E"/>
    <w:rsid w:val="004A7589"/>
    <w:rsid w:val="004C15F2"/>
    <w:rsid w:val="004C40BA"/>
    <w:rsid w:val="004C6C7F"/>
    <w:rsid w:val="004D4182"/>
    <w:rsid w:val="004E04AE"/>
    <w:rsid w:val="004E2AB1"/>
    <w:rsid w:val="004E5D5D"/>
    <w:rsid w:val="0050514D"/>
    <w:rsid w:val="005056A5"/>
    <w:rsid w:val="00510CA9"/>
    <w:rsid w:val="00514D7E"/>
    <w:rsid w:val="005206E2"/>
    <w:rsid w:val="00520E1E"/>
    <w:rsid w:val="00532D21"/>
    <w:rsid w:val="005367FB"/>
    <w:rsid w:val="005451A2"/>
    <w:rsid w:val="00547F17"/>
    <w:rsid w:val="00552380"/>
    <w:rsid w:val="00553D13"/>
    <w:rsid w:val="00570818"/>
    <w:rsid w:val="005731DC"/>
    <w:rsid w:val="00573D18"/>
    <w:rsid w:val="00580B20"/>
    <w:rsid w:val="005A14AE"/>
    <w:rsid w:val="005A2112"/>
    <w:rsid w:val="005B4BDB"/>
    <w:rsid w:val="005B685A"/>
    <w:rsid w:val="005B6C70"/>
    <w:rsid w:val="005C1B1D"/>
    <w:rsid w:val="005C3A21"/>
    <w:rsid w:val="005C5522"/>
    <w:rsid w:val="005E03BC"/>
    <w:rsid w:val="005E1FED"/>
    <w:rsid w:val="005F5D11"/>
    <w:rsid w:val="0060215B"/>
    <w:rsid w:val="006023E1"/>
    <w:rsid w:val="00611534"/>
    <w:rsid w:val="00615300"/>
    <w:rsid w:val="00615331"/>
    <w:rsid w:val="006233D4"/>
    <w:rsid w:val="00630A4A"/>
    <w:rsid w:val="006318CB"/>
    <w:rsid w:val="00631D4E"/>
    <w:rsid w:val="00632A3D"/>
    <w:rsid w:val="00644B30"/>
    <w:rsid w:val="00656334"/>
    <w:rsid w:val="00662ABA"/>
    <w:rsid w:val="00666E64"/>
    <w:rsid w:val="00676896"/>
    <w:rsid w:val="006801BB"/>
    <w:rsid w:val="0068232A"/>
    <w:rsid w:val="00682DB9"/>
    <w:rsid w:val="006873BB"/>
    <w:rsid w:val="00687C3C"/>
    <w:rsid w:val="00691F91"/>
    <w:rsid w:val="006A7175"/>
    <w:rsid w:val="006B265F"/>
    <w:rsid w:val="006B4091"/>
    <w:rsid w:val="006C4D69"/>
    <w:rsid w:val="006C7FE2"/>
    <w:rsid w:val="006D09A4"/>
    <w:rsid w:val="006D3FDE"/>
    <w:rsid w:val="006D6E13"/>
    <w:rsid w:val="006F28DD"/>
    <w:rsid w:val="006F675A"/>
    <w:rsid w:val="0070583D"/>
    <w:rsid w:val="00716EAB"/>
    <w:rsid w:val="00721F85"/>
    <w:rsid w:val="007260F7"/>
    <w:rsid w:val="0072632F"/>
    <w:rsid w:val="00733A0D"/>
    <w:rsid w:val="00734640"/>
    <w:rsid w:val="0073685F"/>
    <w:rsid w:val="00742484"/>
    <w:rsid w:val="00751796"/>
    <w:rsid w:val="00753756"/>
    <w:rsid w:val="00754715"/>
    <w:rsid w:val="007664D3"/>
    <w:rsid w:val="00777D0F"/>
    <w:rsid w:val="00782966"/>
    <w:rsid w:val="00791511"/>
    <w:rsid w:val="007A13B2"/>
    <w:rsid w:val="007A1D95"/>
    <w:rsid w:val="007A73D1"/>
    <w:rsid w:val="007B18A6"/>
    <w:rsid w:val="007B69B5"/>
    <w:rsid w:val="007B7AA9"/>
    <w:rsid w:val="007C3056"/>
    <w:rsid w:val="007C4088"/>
    <w:rsid w:val="00803632"/>
    <w:rsid w:val="00812991"/>
    <w:rsid w:val="00814F09"/>
    <w:rsid w:val="00820D75"/>
    <w:rsid w:val="008304B0"/>
    <w:rsid w:val="00831359"/>
    <w:rsid w:val="0086101C"/>
    <w:rsid w:val="00863F07"/>
    <w:rsid w:val="00871617"/>
    <w:rsid w:val="00877C74"/>
    <w:rsid w:val="00881FCB"/>
    <w:rsid w:val="00887D38"/>
    <w:rsid w:val="008972EA"/>
    <w:rsid w:val="008B0763"/>
    <w:rsid w:val="008B2BA1"/>
    <w:rsid w:val="008B412C"/>
    <w:rsid w:val="008B4F59"/>
    <w:rsid w:val="008C3B57"/>
    <w:rsid w:val="008C58F5"/>
    <w:rsid w:val="008C5B54"/>
    <w:rsid w:val="008D6FE7"/>
    <w:rsid w:val="008D7635"/>
    <w:rsid w:val="008F2291"/>
    <w:rsid w:val="008F2DC7"/>
    <w:rsid w:val="008F7DC1"/>
    <w:rsid w:val="00901583"/>
    <w:rsid w:val="00910A0D"/>
    <w:rsid w:val="00917447"/>
    <w:rsid w:val="009240D2"/>
    <w:rsid w:val="009336EA"/>
    <w:rsid w:val="00934174"/>
    <w:rsid w:val="009345E1"/>
    <w:rsid w:val="009404EF"/>
    <w:rsid w:val="0095780D"/>
    <w:rsid w:val="00971A3D"/>
    <w:rsid w:val="0097360B"/>
    <w:rsid w:val="0097384C"/>
    <w:rsid w:val="00977BB2"/>
    <w:rsid w:val="009979F1"/>
    <w:rsid w:val="009A6320"/>
    <w:rsid w:val="009B1F14"/>
    <w:rsid w:val="009C6219"/>
    <w:rsid w:val="009C66F2"/>
    <w:rsid w:val="009E39E3"/>
    <w:rsid w:val="009E7067"/>
    <w:rsid w:val="009F34A4"/>
    <w:rsid w:val="00A0087A"/>
    <w:rsid w:val="00A00B85"/>
    <w:rsid w:val="00A03C2F"/>
    <w:rsid w:val="00A145CF"/>
    <w:rsid w:val="00A16C4A"/>
    <w:rsid w:val="00A2111B"/>
    <w:rsid w:val="00A21296"/>
    <w:rsid w:val="00A42146"/>
    <w:rsid w:val="00A4648C"/>
    <w:rsid w:val="00A46916"/>
    <w:rsid w:val="00A55BF6"/>
    <w:rsid w:val="00A6241B"/>
    <w:rsid w:val="00A636FE"/>
    <w:rsid w:val="00A71CD9"/>
    <w:rsid w:val="00A814CD"/>
    <w:rsid w:val="00A90E6A"/>
    <w:rsid w:val="00A94AA1"/>
    <w:rsid w:val="00AA2B12"/>
    <w:rsid w:val="00AA3DEF"/>
    <w:rsid w:val="00AA4E44"/>
    <w:rsid w:val="00AA524F"/>
    <w:rsid w:val="00AA6EBF"/>
    <w:rsid w:val="00AA76CB"/>
    <w:rsid w:val="00AB02EB"/>
    <w:rsid w:val="00AB34D8"/>
    <w:rsid w:val="00AB374C"/>
    <w:rsid w:val="00AB5627"/>
    <w:rsid w:val="00AC3432"/>
    <w:rsid w:val="00AC6E6B"/>
    <w:rsid w:val="00AD2782"/>
    <w:rsid w:val="00AD6502"/>
    <w:rsid w:val="00AE2013"/>
    <w:rsid w:val="00AF0160"/>
    <w:rsid w:val="00AF447C"/>
    <w:rsid w:val="00B01BD9"/>
    <w:rsid w:val="00B102F6"/>
    <w:rsid w:val="00B138A8"/>
    <w:rsid w:val="00B2004C"/>
    <w:rsid w:val="00B2703B"/>
    <w:rsid w:val="00B308F6"/>
    <w:rsid w:val="00B32AB4"/>
    <w:rsid w:val="00B4730F"/>
    <w:rsid w:val="00B50888"/>
    <w:rsid w:val="00B638AF"/>
    <w:rsid w:val="00B64AAA"/>
    <w:rsid w:val="00B941BE"/>
    <w:rsid w:val="00B9780D"/>
    <w:rsid w:val="00BC0757"/>
    <w:rsid w:val="00BC23B0"/>
    <w:rsid w:val="00BC5A67"/>
    <w:rsid w:val="00BC5E4F"/>
    <w:rsid w:val="00BD2B4C"/>
    <w:rsid w:val="00BD5E68"/>
    <w:rsid w:val="00BD758F"/>
    <w:rsid w:val="00BE138B"/>
    <w:rsid w:val="00BF01C4"/>
    <w:rsid w:val="00BF6EA3"/>
    <w:rsid w:val="00C01002"/>
    <w:rsid w:val="00C20BA5"/>
    <w:rsid w:val="00C21B69"/>
    <w:rsid w:val="00C30C5D"/>
    <w:rsid w:val="00C32EF8"/>
    <w:rsid w:val="00C51C38"/>
    <w:rsid w:val="00C66ED1"/>
    <w:rsid w:val="00C72E50"/>
    <w:rsid w:val="00C7508F"/>
    <w:rsid w:val="00C84A3E"/>
    <w:rsid w:val="00C9377D"/>
    <w:rsid w:val="00C97C1E"/>
    <w:rsid w:val="00CA4A4B"/>
    <w:rsid w:val="00CA517B"/>
    <w:rsid w:val="00CA73C9"/>
    <w:rsid w:val="00CA7C72"/>
    <w:rsid w:val="00CB4835"/>
    <w:rsid w:val="00CC4DF5"/>
    <w:rsid w:val="00CD2F23"/>
    <w:rsid w:val="00CD320D"/>
    <w:rsid w:val="00CD5AF0"/>
    <w:rsid w:val="00CE40BD"/>
    <w:rsid w:val="00CE5F23"/>
    <w:rsid w:val="00CE6B0B"/>
    <w:rsid w:val="00CF4F36"/>
    <w:rsid w:val="00D016B4"/>
    <w:rsid w:val="00D072EC"/>
    <w:rsid w:val="00D135B6"/>
    <w:rsid w:val="00D14916"/>
    <w:rsid w:val="00D15D65"/>
    <w:rsid w:val="00D22F6C"/>
    <w:rsid w:val="00D230D1"/>
    <w:rsid w:val="00D276E6"/>
    <w:rsid w:val="00D40020"/>
    <w:rsid w:val="00D40EE9"/>
    <w:rsid w:val="00D4467F"/>
    <w:rsid w:val="00D47C54"/>
    <w:rsid w:val="00D51012"/>
    <w:rsid w:val="00D53A91"/>
    <w:rsid w:val="00D72E2C"/>
    <w:rsid w:val="00D83A7C"/>
    <w:rsid w:val="00D8466A"/>
    <w:rsid w:val="00D87BCF"/>
    <w:rsid w:val="00D91A27"/>
    <w:rsid w:val="00D9524D"/>
    <w:rsid w:val="00DA1BA1"/>
    <w:rsid w:val="00DA36BD"/>
    <w:rsid w:val="00DA5FE2"/>
    <w:rsid w:val="00DA6071"/>
    <w:rsid w:val="00DB3A7B"/>
    <w:rsid w:val="00DD0605"/>
    <w:rsid w:val="00DD1718"/>
    <w:rsid w:val="00DD210D"/>
    <w:rsid w:val="00DD4BED"/>
    <w:rsid w:val="00DE1D5A"/>
    <w:rsid w:val="00DF380F"/>
    <w:rsid w:val="00DF5FDC"/>
    <w:rsid w:val="00DF65FF"/>
    <w:rsid w:val="00E00DF0"/>
    <w:rsid w:val="00E06464"/>
    <w:rsid w:val="00E10027"/>
    <w:rsid w:val="00E10394"/>
    <w:rsid w:val="00E15E2F"/>
    <w:rsid w:val="00E23C89"/>
    <w:rsid w:val="00E35DC4"/>
    <w:rsid w:val="00E41EBB"/>
    <w:rsid w:val="00E44455"/>
    <w:rsid w:val="00E500C4"/>
    <w:rsid w:val="00E50795"/>
    <w:rsid w:val="00E515A0"/>
    <w:rsid w:val="00E51CE0"/>
    <w:rsid w:val="00E55B1D"/>
    <w:rsid w:val="00E55B32"/>
    <w:rsid w:val="00E725BC"/>
    <w:rsid w:val="00E757FE"/>
    <w:rsid w:val="00E904AF"/>
    <w:rsid w:val="00E91D84"/>
    <w:rsid w:val="00E932EE"/>
    <w:rsid w:val="00EA1E4F"/>
    <w:rsid w:val="00EA39AE"/>
    <w:rsid w:val="00EA5C7B"/>
    <w:rsid w:val="00EA640C"/>
    <w:rsid w:val="00EC28B5"/>
    <w:rsid w:val="00ED448E"/>
    <w:rsid w:val="00EE6095"/>
    <w:rsid w:val="00EF1CE0"/>
    <w:rsid w:val="00EF47DC"/>
    <w:rsid w:val="00EF512C"/>
    <w:rsid w:val="00F02701"/>
    <w:rsid w:val="00F07CE6"/>
    <w:rsid w:val="00F10B6E"/>
    <w:rsid w:val="00F13346"/>
    <w:rsid w:val="00F16D38"/>
    <w:rsid w:val="00F27CD9"/>
    <w:rsid w:val="00F34ADF"/>
    <w:rsid w:val="00F4338F"/>
    <w:rsid w:val="00F50E72"/>
    <w:rsid w:val="00F536AE"/>
    <w:rsid w:val="00F64FAE"/>
    <w:rsid w:val="00F650A2"/>
    <w:rsid w:val="00F714A6"/>
    <w:rsid w:val="00F71C63"/>
    <w:rsid w:val="00F8117A"/>
    <w:rsid w:val="00F83C9D"/>
    <w:rsid w:val="00FA1960"/>
    <w:rsid w:val="00FA2E94"/>
    <w:rsid w:val="00FA3BD5"/>
    <w:rsid w:val="00FB04B3"/>
    <w:rsid w:val="00FB15D3"/>
    <w:rsid w:val="00FB7DE1"/>
    <w:rsid w:val="00FC052E"/>
    <w:rsid w:val="00FC1583"/>
    <w:rsid w:val="00FC6A8D"/>
    <w:rsid w:val="00FC75A1"/>
    <w:rsid w:val="00FD3D1C"/>
    <w:rsid w:val="00FE72B3"/>
    <w:rsid w:val="00FF4FB3"/>
    <w:rsid w:val="00FF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B3A4-A26C-42D5-A369-A408F108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002SemivelichenkoSG</cp:lastModifiedBy>
  <cp:revision>73</cp:revision>
  <cp:lastPrinted>2023-11-11T06:13:00Z</cp:lastPrinted>
  <dcterms:created xsi:type="dcterms:W3CDTF">2023-08-24T13:52:00Z</dcterms:created>
  <dcterms:modified xsi:type="dcterms:W3CDTF">2023-11-16T15:56:00Z</dcterms:modified>
</cp:coreProperties>
</file>