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3B4D6A45" w14:textId="77777777" w:rsidR="005453D6" w:rsidRDefault="005453D6" w:rsidP="00A228FF">
      <w:pPr>
        <w:keepLines/>
        <w:widowControl w:val="0"/>
        <w:jc w:val="center"/>
        <w:rPr>
          <w:b/>
          <w:szCs w:val="24"/>
        </w:rPr>
      </w:pPr>
    </w:p>
    <w:p w14:paraId="0C059B1C" w14:textId="77777777" w:rsidR="00735950" w:rsidRDefault="00735950" w:rsidP="00735950">
      <w:pPr>
        <w:keepLines/>
        <w:widowControl w:val="0"/>
        <w:pBdr>
          <w:bottom w:val="single" w:sz="12" w:space="0" w:color="auto"/>
        </w:pBdr>
        <w:suppressAutoHyphens/>
        <w:jc w:val="center"/>
        <w:rPr>
          <w:b/>
          <w:color w:val="auto"/>
          <w:szCs w:val="24"/>
          <w:lang w:eastAsia="ar-SA"/>
        </w:rPr>
      </w:pPr>
      <w:r w:rsidRPr="00735950">
        <w:rPr>
          <w:b/>
          <w:color w:val="auto"/>
          <w:szCs w:val="24"/>
          <w:lang w:eastAsia="ar-SA"/>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p w14:paraId="4E1C29EF" w14:textId="77777777" w:rsidR="00735950" w:rsidRPr="00735950" w:rsidRDefault="00735950" w:rsidP="00735950">
      <w:pPr>
        <w:keepLines/>
        <w:widowControl w:val="0"/>
        <w:pBdr>
          <w:bottom w:val="single" w:sz="12" w:space="0" w:color="auto"/>
        </w:pBdr>
        <w:suppressAutoHyphens/>
        <w:jc w:val="center"/>
        <w:rPr>
          <w:b/>
          <w:color w:val="auto"/>
          <w:szCs w:val="24"/>
          <w:lang w:eastAsia="ar-SA"/>
        </w:rPr>
      </w:pPr>
    </w:p>
    <w:tbl>
      <w:tblPr>
        <w:tblStyle w:val="710"/>
        <w:tblW w:w="5000" w:type="pct"/>
        <w:tblInd w:w="0" w:type="dxa"/>
        <w:tblLook w:val="04A0" w:firstRow="1" w:lastRow="0" w:firstColumn="1" w:lastColumn="0" w:noHBand="0" w:noVBand="1"/>
      </w:tblPr>
      <w:tblGrid>
        <w:gridCol w:w="542"/>
        <w:gridCol w:w="8461"/>
        <w:gridCol w:w="1144"/>
        <w:gridCol w:w="1363"/>
        <w:gridCol w:w="1363"/>
        <w:gridCol w:w="1913"/>
      </w:tblGrid>
      <w:tr w:rsidR="00043DCE" w:rsidRPr="00043DCE" w14:paraId="59BC86F4" w14:textId="77777777" w:rsidTr="00043DCE">
        <w:tc>
          <w:tcPr>
            <w:tcW w:w="183" w:type="pct"/>
            <w:tcBorders>
              <w:top w:val="single" w:sz="4" w:space="0" w:color="auto"/>
              <w:left w:val="single" w:sz="4" w:space="0" w:color="auto"/>
              <w:bottom w:val="single" w:sz="4" w:space="0" w:color="auto"/>
              <w:right w:val="single" w:sz="4" w:space="0" w:color="auto"/>
            </w:tcBorders>
            <w:hideMark/>
          </w:tcPr>
          <w:p w14:paraId="1C1EDE6C" w14:textId="77777777" w:rsidR="00043DCE" w:rsidRPr="00043DCE" w:rsidRDefault="00043DCE" w:rsidP="00043DCE">
            <w:pPr>
              <w:keepLines/>
              <w:jc w:val="center"/>
              <w:rPr>
                <w:color w:val="auto"/>
                <w:sz w:val="24"/>
                <w:szCs w:val="24"/>
                <w:lang w:eastAsia="ar-SA"/>
              </w:rPr>
            </w:pPr>
            <w:r w:rsidRPr="00043DCE">
              <w:rPr>
                <w:color w:val="auto"/>
                <w:sz w:val="24"/>
                <w:szCs w:val="24"/>
                <w:lang w:eastAsia="ar-SA"/>
              </w:rPr>
              <w:t>№ п/п</w:t>
            </w:r>
          </w:p>
        </w:tc>
        <w:tc>
          <w:tcPr>
            <w:tcW w:w="2861" w:type="pct"/>
            <w:tcBorders>
              <w:top w:val="single" w:sz="4" w:space="0" w:color="auto"/>
              <w:left w:val="single" w:sz="4" w:space="0" w:color="auto"/>
              <w:bottom w:val="single" w:sz="4" w:space="0" w:color="auto"/>
              <w:right w:val="single" w:sz="4" w:space="0" w:color="auto"/>
            </w:tcBorders>
            <w:hideMark/>
          </w:tcPr>
          <w:p w14:paraId="67479D2A" w14:textId="77777777" w:rsidR="00043DCE" w:rsidRPr="00043DCE" w:rsidRDefault="00043DCE" w:rsidP="00043DCE">
            <w:pPr>
              <w:keepLines/>
              <w:jc w:val="center"/>
              <w:rPr>
                <w:color w:val="auto"/>
                <w:sz w:val="24"/>
                <w:szCs w:val="24"/>
                <w:lang w:eastAsia="ar-SA"/>
              </w:rPr>
            </w:pPr>
            <w:r w:rsidRPr="00043DCE">
              <w:rPr>
                <w:color w:val="auto"/>
                <w:sz w:val="24"/>
                <w:szCs w:val="24"/>
                <w:lang w:eastAsia="ar-SA"/>
              </w:rPr>
              <w:t>Наименование товара, работ, услуг</w:t>
            </w:r>
          </w:p>
        </w:tc>
        <w:tc>
          <w:tcPr>
            <w:tcW w:w="387" w:type="pct"/>
            <w:tcBorders>
              <w:top w:val="single" w:sz="4" w:space="0" w:color="auto"/>
              <w:left w:val="single" w:sz="4" w:space="0" w:color="auto"/>
              <w:bottom w:val="single" w:sz="4" w:space="0" w:color="auto"/>
              <w:right w:val="single" w:sz="4" w:space="0" w:color="auto"/>
            </w:tcBorders>
            <w:hideMark/>
          </w:tcPr>
          <w:p w14:paraId="41653C7C" w14:textId="77777777" w:rsidR="00043DCE" w:rsidRPr="00043DCE" w:rsidRDefault="00043DCE" w:rsidP="00043DCE">
            <w:pPr>
              <w:keepLines/>
              <w:jc w:val="center"/>
              <w:rPr>
                <w:color w:val="auto"/>
                <w:sz w:val="24"/>
                <w:szCs w:val="24"/>
                <w:lang w:eastAsia="ar-SA"/>
              </w:rPr>
            </w:pPr>
            <w:r w:rsidRPr="00043DCE">
              <w:rPr>
                <w:color w:val="auto"/>
                <w:sz w:val="24"/>
                <w:szCs w:val="24"/>
                <w:lang w:eastAsia="ar-SA"/>
              </w:rPr>
              <w:t>Кол-во (объем)</w:t>
            </w:r>
          </w:p>
        </w:tc>
        <w:tc>
          <w:tcPr>
            <w:tcW w:w="461" w:type="pct"/>
            <w:tcBorders>
              <w:top w:val="single" w:sz="4" w:space="0" w:color="auto"/>
              <w:left w:val="single" w:sz="4" w:space="0" w:color="auto"/>
              <w:bottom w:val="single" w:sz="4" w:space="0" w:color="auto"/>
              <w:right w:val="single" w:sz="4" w:space="0" w:color="auto"/>
            </w:tcBorders>
            <w:hideMark/>
          </w:tcPr>
          <w:p w14:paraId="63CE2DEC" w14:textId="77777777" w:rsidR="00043DCE" w:rsidRPr="00043DCE" w:rsidRDefault="00043DCE" w:rsidP="00043DCE">
            <w:pPr>
              <w:keepLines/>
              <w:jc w:val="center"/>
              <w:rPr>
                <w:color w:val="auto"/>
                <w:sz w:val="24"/>
                <w:szCs w:val="24"/>
                <w:lang w:eastAsia="ar-SA"/>
              </w:rPr>
            </w:pPr>
            <w:r w:rsidRPr="00043DCE">
              <w:rPr>
                <w:color w:val="auto"/>
                <w:sz w:val="24"/>
                <w:szCs w:val="24"/>
                <w:lang w:eastAsia="ar-SA"/>
              </w:rPr>
              <w:t>Ед. изм.</w:t>
            </w:r>
          </w:p>
        </w:tc>
        <w:tc>
          <w:tcPr>
            <w:tcW w:w="461" w:type="pct"/>
            <w:tcBorders>
              <w:top w:val="single" w:sz="4" w:space="0" w:color="auto"/>
              <w:left w:val="single" w:sz="4" w:space="0" w:color="auto"/>
              <w:bottom w:val="single" w:sz="4" w:space="0" w:color="auto"/>
              <w:right w:val="single" w:sz="4" w:space="0" w:color="auto"/>
            </w:tcBorders>
            <w:hideMark/>
          </w:tcPr>
          <w:p w14:paraId="77C49E82" w14:textId="77777777" w:rsidR="00043DCE" w:rsidRPr="00043DCE" w:rsidRDefault="00043DCE" w:rsidP="00043DCE">
            <w:pPr>
              <w:keepLines/>
              <w:jc w:val="center"/>
              <w:rPr>
                <w:color w:val="auto"/>
                <w:sz w:val="24"/>
                <w:szCs w:val="24"/>
                <w:lang w:eastAsia="ar-SA"/>
              </w:rPr>
            </w:pPr>
            <w:r w:rsidRPr="00043DCE">
              <w:rPr>
                <w:color w:val="auto"/>
                <w:sz w:val="24"/>
                <w:szCs w:val="24"/>
                <w:lang w:eastAsia="ar-SA"/>
              </w:rPr>
              <w:t>Цена за ед. изм.</w:t>
            </w:r>
            <w:r w:rsidRPr="00043DCE">
              <w:rPr>
                <w:color w:val="auto"/>
                <w:sz w:val="24"/>
                <w:szCs w:val="24"/>
                <w:vertAlign w:val="superscript"/>
                <w:lang w:eastAsia="ar-SA"/>
              </w:rPr>
              <w:footnoteReference w:id="1"/>
            </w:r>
            <w:r w:rsidRPr="00043DCE">
              <w:rPr>
                <w:color w:val="auto"/>
                <w:sz w:val="24"/>
                <w:szCs w:val="24"/>
                <w:lang w:eastAsia="ar-SA"/>
              </w:rPr>
              <w:t>, руб.</w:t>
            </w:r>
          </w:p>
        </w:tc>
        <w:tc>
          <w:tcPr>
            <w:tcW w:w="647" w:type="pct"/>
            <w:tcBorders>
              <w:top w:val="single" w:sz="4" w:space="0" w:color="auto"/>
              <w:left w:val="single" w:sz="4" w:space="0" w:color="auto"/>
              <w:bottom w:val="single" w:sz="4" w:space="0" w:color="auto"/>
              <w:right w:val="single" w:sz="4" w:space="0" w:color="auto"/>
            </w:tcBorders>
            <w:hideMark/>
          </w:tcPr>
          <w:p w14:paraId="4D01D105" w14:textId="77777777" w:rsidR="00043DCE" w:rsidRPr="00043DCE" w:rsidRDefault="00043DCE" w:rsidP="00043DCE">
            <w:pPr>
              <w:keepLines/>
              <w:jc w:val="center"/>
              <w:rPr>
                <w:color w:val="auto"/>
                <w:sz w:val="24"/>
                <w:szCs w:val="24"/>
                <w:lang w:eastAsia="ar-SA"/>
              </w:rPr>
            </w:pPr>
            <w:r w:rsidRPr="00043DCE">
              <w:rPr>
                <w:color w:val="auto"/>
                <w:sz w:val="24"/>
                <w:szCs w:val="24"/>
                <w:lang w:eastAsia="ar-SA"/>
              </w:rPr>
              <w:t>Цена по позиции</w:t>
            </w:r>
            <w:r w:rsidRPr="00043DCE">
              <w:rPr>
                <w:color w:val="auto"/>
                <w:sz w:val="24"/>
                <w:szCs w:val="24"/>
                <w:vertAlign w:val="superscript"/>
                <w:lang w:eastAsia="ar-SA"/>
              </w:rPr>
              <w:footnoteReference w:id="2"/>
            </w:r>
            <w:r w:rsidRPr="00043DCE">
              <w:rPr>
                <w:color w:val="auto"/>
                <w:sz w:val="24"/>
                <w:szCs w:val="24"/>
                <w:lang w:eastAsia="ar-SA"/>
              </w:rPr>
              <w:t>, руб.</w:t>
            </w:r>
          </w:p>
        </w:tc>
      </w:tr>
      <w:tr w:rsidR="00043DCE" w:rsidRPr="00043DCE" w14:paraId="475561EB" w14:textId="77777777" w:rsidTr="00043DCE">
        <w:tc>
          <w:tcPr>
            <w:tcW w:w="183" w:type="pct"/>
            <w:tcBorders>
              <w:top w:val="single" w:sz="4" w:space="0" w:color="auto"/>
              <w:left w:val="single" w:sz="4" w:space="0" w:color="auto"/>
              <w:bottom w:val="single" w:sz="4" w:space="0" w:color="auto"/>
              <w:right w:val="single" w:sz="4" w:space="0" w:color="auto"/>
            </w:tcBorders>
            <w:hideMark/>
          </w:tcPr>
          <w:p w14:paraId="30922C30" w14:textId="77777777" w:rsidR="00043DCE" w:rsidRPr="00043DCE" w:rsidRDefault="00043DCE" w:rsidP="00043DCE">
            <w:pPr>
              <w:keepLines/>
              <w:rPr>
                <w:color w:val="auto"/>
                <w:sz w:val="24"/>
                <w:szCs w:val="24"/>
                <w:lang w:eastAsia="ar-SA"/>
              </w:rPr>
            </w:pPr>
            <w:r w:rsidRPr="00043DCE">
              <w:rPr>
                <w:color w:val="auto"/>
                <w:sz w:val="24"/>
                <w:szCs w:val="24"/>
                <w:lang w:eastAsia="ar-SA"/>
              </w:rPr>
              <w:t>1</w:t>
            </w:r>
          </w:p>
        </w:tc>
        <w:tc>
          <w:tcPr>
            <w:tcW w:w="2861" w:type="pct"/>
            <w:tcBorders>
              <w:top w:val="single" w:sz="4" w:space="0" w:color="auto"/>
              <w:left w:val="single" w:sz="4" w:space="0" w:color="auto"/>
              <w:bottom w:val="single" w:sz="4" w:space="0" w:color="auto"/>
              <w:right w:val="single" w:sz="4" w:space="0" w:color="auto"/>
            </w:tcBorders>
            <w:hideMark/>
          </w:tcPr>
          <w:p w14:paraId="49B85DB1" w14:textId="597F01C8" w:rsidR="00043DCE" w:rsidRPr="00043DCE" w:rsidRDefault="00043DCE" w:rsidP="00043DCE">
            <w:pPr>
              <w:jc w:val="center"/>
              <w:rPr>
                <w:color w:val="auto"/>
                <w:sz w:val="24"/>
                <w:szCs w:val="24"/>
                <w:lang w:eastAsia="ar-SA"/>
              </w:rPr>
            </w:pPr>
            <w:r w:rsidRPr="001809CB">
              <w:rPr>
                <w:rFonts w:eastAsia="Times New Roman"/>
                <w:sz w:val="24"/>
                <w:szCs w:val="24"/>
                <w:lang w:eastAsia="ar-SA"/>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органов пищеварения: Путевка с лечением для ребенка</w:t>
            </w:r>
          </w:p>
        </w:tc>
        <w:tc>
          <w:tcPr>
            <w:tcW w:w="387" w:type="pct"/>
            <w:tcBorders>
              <w:top w:val="single" w:sz="4" w:space="0" w:color="auto"/>
              <w:left w:val="single" w:sz="4" w:space="0" w:color="auto"/>
              <w:bottom w:val="single" w:sz="4" w:space="0" w:color="auto"/>
              <w:right w:val="single" w:sz="4" w:space="0" w:color="auto"/>
            </w:tcBorders>
            <w:hideMark/>
          </w:tcPr>
          <w:p w14:paraId="40EF3355" w14:textId="2028A48B" w:rsidR="00043DCE" w:rsidRPr="00043DCE" w:rsidRDefault="00043DCE" w:rsidP="00043DCE">
            <w:pPr>
              <w:keepLines/>
              <w:jc w:val="center"/>
              <w:rPr>
                <w:color w:val="FF0000"/>
                <w:sz w:val="24"/>
                <w:szCs w:val="24"/>
                <w:lang w:eastAsia="ar-SA"/>
              </w:rPr>
            </w:pPr>
            <w:r w:rsidRPr="001809CB">
              <w:rPr>
                <w:rFonts w:eastAsia="Times New Roman"/>
                <w:sz w:val="24"/>
                <w:szCs w:val="24"/>
                <w:lang w:eastAsia="ar-SA"/>
              </w:rPr>
              <w:t>1 050</w:t>
            </w:r>
          </w:p>
        </w:tc>
        <w:tc>
          <w:tcPr>
            <w:tcW w:w="461" w:type="pct"/>
            <w:tcBorders>
              <w:top w:val="single" w:sz="4" w:space="0" w:color="auto"/>
              <w:left w:val="single" w:sz="4" w:space="0" w:color="auto"/>
              <w:bottom w:val="single" w:sz="4" w:space="0" w:color="auto"/>
              <w:right w:val="single" w:sz="4" w:space="0" w:color="auto"/>
            </w:tcBorders>
            <w:hideMark/>
          </w:tcPr>
          <w:p w14:paraId="33910A2A" w14:textId="77777777" w:rsidR="00043DCE" w:rsidRPr="00043DCE" w:rsidRDefault="00043DCE" w:rsidP="00043DCE">
            <w:pPr>
              <w:keepLines/>
              <w:jc w:val="center"/>
              <w:rPr>
                <w:color w:val="auto"/>
                <w:sz w:val="24"/>
                <w:szCs w:val="24"/>
                <w:lang w:eastAsia="ar-SA"/>
              </w:rPr>
            </w:pPr>
            <w:r w:rsidRPr="00043DCE">
              <w:rPr>
                <w:color w:val="auto"/>
                <w:sz w:val="24"/>
                <w:szCs w:val="24"/>
                <w:lang w:eastAsia="ar-SA"/>
              </w:rPr>
              <w:t>койко-день</w:t>
            </w:r>
          </w:p>
        </w:tc>
        <w:tc>
          <w:tcPr>
            <w:tcW w:w="461" w:type="pct"/>
            <w:tcBorders>
              <w:top w:val="single" w:sz="4" w:space="0" w:color="auto"/>
              <w:left w:val="single" w:sz="4" w:space="0" w:color="auto"/>
              <w:bottom w:val="single" w:sz="4" w:space="0" w:color="auto"/>
              <w:right w:val="single" w:sz="4" w:space="0" w:color="auto"/>
            </w:tcBorders>
          </w:tcPr>
          <w:p w14:paraId="4C33C4E1" w14:textId="11CC3063" w:rsidR="00043DCE" w:rsidRPr="00043DCE" w:rsidRDefault="00043DCE" w:rsidP="00043DCE">
            <w:pPr>
              <w:jc w:val="center"/>
              <w:rPr>
                <w:color w:val="auto"/>
                <w:sz w:val="24"/>
                <w:szCs w:val="24"/>
                <w:lang w:eastAsia="ar-SA"/>
              </w:rPr>
            </w:pPr>
            <w:r w:rsidRPr="001809CB">
              <w:rPr>
                <w:rFonts w:eastAsia="Times New Roman"/>
                <w:sz w:val="24"/>
                <w:szCs w:val="24"/>
                <w:lang w:val="en-US" w:eastAsia="ar-SA"/>
              </w:rPr>
              <w:t>1 635</w:t>
            </w:r>
            <w:r w:rsidRPr="001809CB">
              <w:rPr>
                <w:rFonts w:eastAsia="Times New Roman"/>
                <w:sz w:val="24"/>
                <w:szCs w:val="24"/>
                <w:lang w:eastAsia="ar-SA"/>
              </w:rPr>
              <w:t>,</w:t>
            </w:r>
            <w:r w:rsidRPr="001809CB">
              <w:rPr>
                <w:rFonts w:eastAsia="Times New Roman"/>
                <w:sz w:val="24"/>
                <w:szCs w:val="24"/>
                <w:lang w:val="en-US" w:eastAsia="ar-SA"/>
              </w:rPr>
              <w:t>20</w:t>
            </w:r>
          </w:p>
        </w:tc>
        <w:tc>
          <w:tcPr>
            <w:tcW w:w="647" w:type="pct"/>
            <w:tcBorders>
              <w:top w:val="single" w:sz="4" w:space="0" w:color="auto"/>
              <w:left w:val="single" w:sz="4" w:space="0" w:color="auto"/>
              <w:bottom w:val="single" w:sz="4" w:space="0" w:color="auto"/>
              <w:right w:val="single" w:sz="4" w:space="0" w:color="auto"/>
            </w:tcBorders>
          </w:tcPr>
          <w:p w14:paraId="2DC7069C" w14:textId="4E930C4D" w:rsidR="00043DCE" w:rsidRPr="00043DCE" w:rsidRDefault="00043DCE" w:rsidP="00043DCE">
            <w:pPr>
              <w:jc w:val="center"/>
              <w:rPr>
                <w:color w:val="FF0000"/>
                <w:sz w:val="24"/>
                <w:szCs w:val="24"/>
                <w:lang w:eastAsia="ar-SA"/>
              </w:rPr>
            </w:pPr>
            <w:r w:rsidRPr="001809CB">
              <w:rPr>
                <w:rFonts w:eastAsia="Times New Roman"/>
                <w:sz w:val="24"/>
                <w:szCs w:val="24"/>
                <w:lang w:eastAsia="ar-SA"/>
              </w:rPr>
              <w:t>1 716 960,00</w:t>
            </w:r>
          </w:p>
        </w:tc>
      </w:tr>
      <w:tr w:rsidR="00043DCE" w:rsidRPr="00043DCE" w14:paraId="6212D347" w14:textId="77777777" w:rsidTr="00043DCE">
        <w:tc>
          <w:tcPr>
            <w:tcW w:w="183" w:type="pct"/>
            <w:tcBorders>
              <w:top w:val="single" w:sz="4" w:space="0" w:color="auto"/>
              <w:left w:val="single" w:sz="4" w:space="0" w:color="auto"/>
              <w:bottom w:val="single" w:sz="4" w:space="0" w:color="auto"/>
              <w:right w:val="single" w:sz="4" w:space="0" w:color="auto"/>
            </w:tcBorders>
          </w:tcPr>
          <w:p w14:paraId="6AAEF21D" w14:textId="462E4578" w:rsidR="00043DCE" w:rsidRPr="00043DCE" w:rsidRDefault="00043DCE" w:rsidP="00043DCE">
            <w:pPr>
              <w:keepLines/>
              <w:rPr>
                <w:color w:val="auto"/>
                <w:szCs w:val="24"/>
                <w:lang w:eastAsia="ar-SA"/>
              </w:rPr>
            </w:pPr>
            <w:r>
              <w:rPr>
                <w:color w:val="auto"/>
                <w:szCs w:val="24"/>
                <w:lang w:eastAsia="ar-SA"/>
              </w:rPr>
              <w:t>2</w:t>
            </w:r>
          </w:p>
        </w:tc>
        <w:tc>
          <w:tcPr>
            <w:tcW w:w="2861" w:type="pct"/>
            <w:tcBorders>
              <w:top w:val="single" w:sz="4" w:space="0" w:color="auto"/>
              <w:left w:val="single" w:sz="4" w:space="0" w:color="auto"/>
              <w:bottom w:val="single" w:sz="4" w:space="0" w:color="auto"/>
              <w:right w:val="single" w:sz="4" w:space="0" w:color="auto"/>
            </w:tcBorders>
          </w:tcPr>
          <w:p w14:paraId="548B327A" w14:textId="78744871" w:rsidR="00043DCE" w:rsidRPr="00043DCE" w:rsidRDefault="00043DCE" w:rsidP="00043DCE">
            <w:pPr>
              <w:jc w:val="center"/>
              <w:rPr>
                <w:color w:val="auto"/>
                <w:szCs w:val="24"/>
                <w:lang w:eastAsia="ar-SA"/>
              </w:rPr>
            </w:pPr>
            <w:r w:rsidRPr="001809CB">
              <w:rPr>
                <w:rFonts w:eastAsia="Times New Roman"/>
                <w:sz w:val="24"/>
                <w:szCs w:val="24"/>
                <w:lang w:eastAsia="ar-SA"/>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органов пищеварения: Путевка для взрослого (сопровождающего)</w:t>
            </w:r>
          </w:p>
        </w:tc>
        <w:tc>
          <w:tcPr>
            <w:tcW w:w="387" w:type="pct"/>
            <w:tcBorders>
              <w:top w:val="single" w:sz="4" w:space="0" w:color="auto"/>
              <w:left w:val="single" w:sz="4" w:space="0" w:color="auto"/>
              <w:bottom w:val="single" w:sz="4" w:space="0" w:color="auto"/>
              <w:right w:val="single" w:sz="4" w:space="0" w:color="auto"/>
            </w:tcBorders>
          </w:tcPr>
          <w:p w14:paraId="7B1C5A64" w14:textId="523D2A0F" w:rsidR="00043DCE" w:rsidRPr="00043DCE" w:rsidRDefault="00043DCE" w:rsidP="00043DCE">
            <w:pPr>
              <w:keepLines/>
              <w:jc w:val="center"/>
              <w:rPr>
                <w:color w:val="auto"/>
                <w:szCs w:val="24"/>
                <w:lang w:eastAsia="ar-SA"/>
              </w:rPr>
            </w:pPr>
            <w:r w:rsidRPr="001809CB">
              <w:rPr>
                <w:rFonts w:eastAsia="Times New Roman"/>
                <w:sz w:val="24"/>
                <w:szCs w:val="24"/>
                <w:lang w:eastAsia="ar-SA"/>
              </w:rPr>
              <w:t>1 050</w:t>
            </w:r>
          </w:p>
        </w:tc>
        <w:tc>
          <w:tcPr>
            <w:tcW w:w="461" w:type="pct"/>
            <w:tcBorders>
              <w:top w:val="single" w:sz="4" w:space="0" w:color="auto"/>
              <w:left w:val="single" w:sz="4" w:space="0" w:color="auto"/>
              <w:bottom w:val="single" w:sz="4" w:space="0" w:color="auto"/>
              <w:right w:val="single" w:sz="4" w:space="0" w:color="auto"/>
            </w:tcBorders>
          </w:tcPr>
          <w:p w14:paraId="09C4BA00" w14:textId="4D156142" w:rsidR="00043DCE" w:rsidRPr="00043DCE" w:rsidRDefault="00043DCE" w:rsidP="00043DCE">
            <w:pPr>
              <w:keepLines/>
              <w:jc w:val="center"/>
              <w:rPr>
                <w:color w:val="auto"/>
                <w:sz w:val="24"/>
                <w:szCs w:val="24"/>
                <w:lang w:eastAsia="ar-SA"/>
              </w:rPr>
            </w:pPr>
            <w:r w:rsidRPr="00043DCE">
              <w:rPr>
                <w:color w:val="auto"/>
                <w:sz w:val="24"/>
                <w:szCs w:val="24"/>
                <w:lang w:eastAsia="ar-SA"/>
              </w:rPr>
              <w:t>койко-день</w:t>
            </w:r>
          </w:p>
        </w:tc>
        <w:tc>
          <w:tcPr>
            <w:tcW w:w="461" w:type="pct"/>
            <w:tcBorders>
              <w:top w:val="single" w:sz="4" w:space="0" w:color="auto"/>
              <w:left w:val="single" w:sz="4" w:space="0" w:color="auto"/>
              <w:bottom w:val="single" w:sz="4" w:space="0" w:color="auto"/>
              <w:right w:val="single" w:sz="4" w:space="0" w:color="auto"/>
            </w:tcBorders>
          </w:tcPr>
          <w:p w14:paraId="5B20354A" w14:textId="616912FD" w:rsidR="00043DCE" w:rsidRPr="00043DCE" w:rsidRDefault="00043DCE" w:rsidP="00043DCE">
            <w:pPr>
              <w:jc w:val="center"/>
              <w:rPr>
                <w:color w:val="auto"/>
                <w:szCs w:val="24"/>
                <w:lang w:eastAsia="ar-SA"/>
              </w:rPr>
            </w:pPr>
            <w:r w:rsidRPr="001809CB">
              <w:rPr>
                <w:rFonts w:eastAsia="Times New Roman"/>
                <w:sz w:val="24"/>
                <w:szCs w:val="24"/>
                <w:lang w:eastAsia="ar-SA"/>
              </w:rPr>
              <w:t>1 635,20</w:t>
            </w:r>
          </w:p>
        </w:tc>
        <w:tc>
          <w:tcPr>
            <w:tcW w:w="647" w:type="pct"/>
            <w:tcBorders>
              <w:top w:val="single" w:sz="4" w:space="0" w:color="auto"/>
              <w:left w:val="single" w:sz="4" w:space="0" w:color="auto"/>
              <w:bottom w:val="single" w:sz="4" w:space="0" w:color="auto"/>
              <w:right w:val="single" w:sz="4" w:space="0" w:color="auto"/>
            </w:tcBorders>
          </w:tcPr>
          <w:p w14:paraId="7DA946EC" w14:textId="7A4BC2E1" w:rsidR="00043DCE" w:rsidRPr="00043DCE" w:rsidRDefault="00043DCE" w:rsidP="00043DCE">
            <w:pPr>
              <w:jc w:val="center"/>
              <w:rPr>
                <w:bCs/>
                <w:color w:val="auto"/>
                <w:szCs w:val="24"/>
                <w:lang w:eastAsia="ar-SA"/>
              </w:rPr>
            </w:pPr>
            <w:r w:rsidRPr="001809CB">
              <w:rPr>
                <w:rFonts w:eastAsia="Times New Roman"/>
                <w:sz w:val="24"/>
                <w:szCs w:val="24"/>
                <w:lang w:eastAsia="ar-SA"/>
              </w:rPr>
              <w:t>1 716 960,00</w:t>
            </w:r>
          </w:p>
        </w:tc>
      </w:tr>
      <w:tr w:rsidR="00043DCE" w:rsidRPr="00043DCE" w14:paraId="69019F72" w14:textId="77777777" w:rsidTr="00043DCE">
        <w:trPr>
          <w:trHeight w:val="226"/>
        </w:trPr>
        <w:tc>
          <w:tcPr>
            <w:tcW w:w="3044" w:type="pct"/>
            <w:gridSpan w:val="2"/>
            <w:tcBorders>
              <w:top w:val="single" w:sz="4" w:space="0" w:color="auto"/>
              <w:left w:val="single" w:sz="4" w:space="0" w:color="auto"/>
              <w:bottom w:val="single" w:sz="4" w:space="0" w:color="auto"/>
              <w:right w:val="single" w:sz="4" w:space="0" w:color="auto"/>
            </w:tcBorders>
            <w:hideMark/>
          </w:tcPr>
          <w:p w14:paraId="319A46A5" w14:textId="77777777" w:rsidR="00043DCE" w:rsidRPr="00043DCE" w:rsidRDefault="00043DCE" w:rsidP="00043DCE">
            <w:pPr>
              <w:keepLines/>
              <w:rPr>
                <w:b/>
                <w:color w:val="auto"/>
                <w:sz w:val="24"/>
                <w:szCs w:val="24"/>
                <w:lang w:eastAsia="ar-SA"/>
              </w:rPr>
            </w:pPr>
            <w:r w:rsidRPr="00043DCE">
              <w:rPr>
                <w:b/>
                <w:color w:val="auto"/>
                <w:sz w:val="24"/>
                <w:szCs w:val="24"/>
                <w:lang w:eastAsia="ar-SA"/>
              </w:rPr>
              <w:t>ИТОГО:</w:t>
            </w:r>
          </w:p>
        </w:tc>
        <w:tc>
          <w:tcPr>
            <w:tcW w:w="387" w:type="pct"/>
            <w:tcBorders>
              <w:top w:val="single" w:sz="4" w:space="0" w:color="auto"/>
              <w:left w:val="single" w:sz="4" w:space="0" w:color="auto"/>
              <w:bottom w:val="single" w:sz="4" w:space="0" w:color="auto"/>
              <w:right w:val="single" w:sz="4" w:space="0" w:color="auto"/>
            </w:tcBorders>
            <w:hideMark/>
          </w:tcPr>
          <w:p w14:paraId="0694EC5B" w14:textId="6E924DF3" w:rsidR="00043DCE" w:rsidRPr="00043DCE" w:rsidRDefault="00043DCE" w:rsidP="00043DCE">
            <w:pPr>
              <w:keepLines/>
              <w:jc w:val="center"/>
              <w:rPr>
                <w:b/>
                <w:color w:val="FF0000"/>
                <w:sz w:val="24"/>
                <w:szCs w:val="24"/>
                <w:lang w:eastAsia="ar-SA"/>
              </w:rPr>
            </w:pPr>
            <w:r w:rsidRPr="00043DCE">
              <w:rPr>
                <w:rFonts w:eastAsia="Times New Roman"/>
                <w:b/>
                <w:sz w:val="24"/>
                <w:szCs w:val="24"/>
                <w:lang w:eastAsia="ar-SA"/>
              </w:rPr>
              <w:t>2 100</w:t>
            </w:r>
          </w:p>
        </w:tc>
        <w:tc>
          <w:tcPr>
            <w:tcW w:w="461" w:type="pct"/>
            <w:tcBorders>
              <w:top w:val="single" w:sz="4" w:space="0" w:color="auto"/>
              <w:left w:val="single" w:sz="4" w:space="0" w:color="auto"/>
              <w:bottom w:val="single" w:sz="4" w:space="0" w:color="auto"/>
              <w:right w:val="single" w:sz="4" w:space="0" w:color="auto"/>
            </w:tcBorders>
          </w:tcPr>
          <w:p w14:paraId="1A3C0C51" w14:textId="77777777" w:rsidR="00043DCE" w:rsidRPr="00043DCE" w:rsidRDefault="00043DCE" w:rsidP="00043DCE">
            <w:pPr>
              <w:keepLines/>
              <w:jc w:val="center"/>
              <w:rPr>
                <w:b/>
                <w:color w:val="auto"/>
                <w:sz w:val="24"/>
                <w:szCs w:val="24"/>
                <w:lang w:eastAsia="ar-SA"/>
              </w:rPr>
            </w:pPr>
          </w:p>
        </w:tc>
        <w:tc>
          <w:tcPr>
            <w:tcW w:w="461" w:type="pct"/>
            <w:tcBorders>
              <w:top w:val="single" w:sz="4" w:space="0" w:color="auto"/>
              <w:left w:val="single" w:sz="4" w:space="0" w:color="auto"/>
              <w:bottom w:val="single" w:sz="4" w:space="0" w:color="auto"/>
              <w:right w:val="single" w:sz="4" w:space="0" w:color="auto"/>
            </w:tcBorders>
          </w:tcPr>
          <w:p w14:paraId="0CB14E2E" w14:textId="77777777" w:rsidR="00043DCE" w:rsidRPr="00043DCE" w:rsidRDefault="00043DCE" w:rsidP="00043DCE">
            <w:pPr>
              <w:keepLines/>
              <w:jc w:val="center"/>
              <w:rPr>
                <w:b/>
                <w:color w:val="auto"/>
                <w:sz w:val="24"/>
                <w:szCs w:val="24"/>
                <w:lang w:eastAsia="ar-SA"/>
              </w:rPr>
            </w:pPr>
          </w:p>
        </w:tc>
        <w:tc>
          <w:tcPr>
            <w:tcW w:w="647" w:type="pct"/>
            <w:tcBorders>
              <w:top w:val="single" w:sz="4" w:space="0" w:color="auto"/>
              <w:left w:val="single" w:sz="4" w:space="0" w:color="auto"/>
              <w:bottom w:val="single" w:sz="4" w:space="0" w:color="auto"/>
              <w:right w:val="single" w:sz="4" w:space="0" w:color="auto"/>
            </w:tcBorders>
            <w:hideMark/>
          </w:tcPr>
          <w:p w14:paraId="0910EA85" w14:textId="324B7B69" w:rsidR="00043DCE" w:rsidRPr="00043DCE" w:rsidRDefault="00043DCE" w:rsidP="00043DCE">
            <w:pPr>
              <w:jc w:val="center"/>
              <w:rPr>
                <w:b/>
                <w:bCs/>
                <w:color w:val="auto"/>
                <w:sz w:val="24"/>
                <w:szCs w:val="24"/>
              </w:rPr>
            </w:pPr>
            <w:r w:rsidRPr="00043DCE">
              <w:rPr>
                <w:rFonts w:eastAsia="Times New Roman"/>
                <w:b/>
                <w:sz w:val="24"/>
                <w:szCs w:val="24"/>
                <w:lang w:eastAsia="ar-SA"/>
              </w:rPr>
              <w:t>3 433 920,00</w:t>
            </w:r>
          </w:p>
        </w:tc>
      </w:tr>
    </w:tbl>
    <w:p w14:paraId="4F21436D" w14:textId="77777777" w:rsidR="008F4B71" w:rsidRDefault="008F4B71" w:rsidP="008F4B71">
      <w:pPr>
        <w:keepLines/>
        <w:widowControl w:val="0"/>
        <w:tabs>
          <w:tab w:val="left" w:pos="3828"/>
          <w:tab w:val="center" w:pos="5244"/>
        </w:tabs>
        <w:jc w:val="both"/>
        <w:rPr>
          <w:color w:val="auto"/>
          <w:szCs w:val="24"/>
          <w:lang w:eastAsia="ar-SA"/>
        </w:rPr>
      </w:pPr>
    </w:p>
    <w:p w14:paraId="6C54EE96"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xml:space="preserve">Количество путевок – 100 штук </w:t>
      </w:r>
    </w:p>
    <w:p w14:paraId="1151EB01"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p>
    <w:p w14:paraId="0EB1383E"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50 путевок для детей – инвалидов с заболеваниями органов пищеварения;</w:t>
      </w:r>
    </w:p>
    <w:p w14:paraId="3FC762D0"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50 путевок для сопровождающих лиц;</w:t>
      </w:r>
    </w:p>
    <w:p w14:paraId="5F26998E"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p>
    <w:p w14:paraId="66DDCE2D"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Продолжительность лечения – 21 койко-день.</w:t>
      </w:r>
    </w:p>
    <w:p w14:paraId="663B7C45"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Стоимость 1 койко-дня для лечения детей-инвалидов и их сопровождающих лиц – 1 635 (Одна тысяча шестьсот тридцать пять) рублей 20 копеек.</w:t>
      </w:r>
    </w:p>
    <w:p w14:paraId="131B60CD"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Стоимость 1 путевки для лечения детей-инвалидов и их сопровождающих лиц – 34 339 (Тридцать четыре тысячи триста тридцать девять) рублей 20 копеек.</w:t>
      </w:r>
    </w:p>
    <w:p w14:paraId="1C5D440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p>
    <w:p w14:paraId="4106C8A8"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Путевки предоставляются силами и транспортом исполнителя по адресу Заказчика: г. Краснодар, ул. Ставропольская, 82</w:t>
      </w:r>
    </w:p>
    <w:p w14:paraId="3C4CBD4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p>
    <w:p w14:paraId="670559DA"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Услуги по санаторно-курортному лечению должны быть выполнены и оказаны равномерно в течение всего периода пребывания по путевке:</w:t>
      </w:r>
    </w:p>
    <w:p w14:paraId="5354E7F8"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14:paraId="7B5404E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от 23.11.2004 № 277 «Об утверждении стандарта санаторно-курортной помощи больным с болезнями печени, желчного пузыря, желчевыводящих путей и поджелудочной железы»;</w:t>
      </w:r>
    </w:p>
    <w:p w14:paraId="614C529A"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от 23.11.2004 № 278 «Об утверждении стандарта санаторно-курортной помощи больным с болезнями пищевода, желудка и двенадцатиперстной кишки, кишечника»;</w:t>
      </w:r>
    </w:p>
    <w:p w14:paraId="4809CB91"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14:paraId="3AD3498D"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14:paraId="56B971D3" w14:textId="339DF5C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в соответствии с «Рекомендациями по организации работы санаторно-курортных учреждений в условиях сох</w:t>
      </w:r>
      <w:r w:rsidR="00D10E24">
        <w:rPr>
          <w:color w:val="auto"/>
          <w:szCs w:val="24"/>
          <w:lang w:eastAsia="ar-SA"/>
        </w:rPr>
        <w:t>ранения рисков распространения</w:t>
      </w:r>
      <w:r w:rsidRPr="008F4B71">
        <w:rPr>
          <w:color w:val="auto"/>
          <w:szCs w:val="24"/>
          <w:lang w:eastAsia="ar-SA"/>
        </w:rPr>
        <w:t xml:space="preserve"> COVID-19», разработанных Федеральной службой по надзору в сфере защиты прав потребителей и благополучия человека.</w:t>
      </w:r>
    </w:p>
    <w:p w14:paraId="2350900F"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p>
    <w:p w14:paraId="64B35235" w14:textId="77777777" w:rsidR="008F4B71" w:rsidRPr="008F4B71" w:rsidRDefault="008F4B71" w:rsidP="00003604">
      <w:pPr>
        <w:keepLines/>
        <w:widowControl w:val="0"/>
        <w:tabs>
          <w:tab w:val="left" w:pos="3828"/>
          <w:tab w:val="center" w:pos="5244"/>
        </w:tabs>
        <w:ind w:firstLine="567"/>
        <w:jc w:val="both"/>
        <w:rPr>
          <w:b/>
          <w:color w:val="auto"/>
          <w:szCs w:val="24"/>
          <w:lang w:eastAsia="ar-SA"/>
        </w:rPr>
      </w:pPr>
      <w:r w:rsidRPr="008F4B71">
        <w:rPr>
          <w:b/>
          <w:color w:val="auto"/>
          <w:szCs w:val="24"/>
          <w:lang w:eastAsia="ar-SA"/>
        </w:rPr>
        <w:t>Требования к техническим характеристикам услуг:</w:t>
      </w:r>
    </w:p>
    <w:p w14:paraId="4E65B563" w14:textId="21887ACF" w:rsidR="008F4B71" w:rsidRPr="00D10E24" w:rsidRDefault="00D10E24" w:rsidP="00D10E24">
      <w:pPr>
        <w:keepLines/>
        <w:widowControl w:val="0"/>
        <w:tabs>
          <w:tab w:val="left" w:pos="3828"/>
          <w:tab w:val="center" w:pos="5244"/>
        </w:tabs>
        <w:ind w:firstLine="567"/>
        <w:jc w:val="both"/>
        <w:rPr>
          <w:color w:val="auto"/>
          <w:szCs w:val="24"/>
          <w:lang w:eastAsia="ar-SA"/>
        </w:rPr>
      </w:pPr>
      <w:r>
        <w:rPr>
          <w:color w:val="auto"/>
          <w:szCs w:val="24"/>
          <w:lang w:eastAsia="ar-SA"/>
        </w:rPr>
        <w:t>1.1.</w:t>
      </w:r>
      <w:r w:rsidR="008F4B71" w:rsidRPr="00D10E24">
        <w:rPr>
          <w:color w:val="auto"/>
          <w:szCs w:val="24"/>
          <w:lang w:eastAsia="ar-SA"/>
        </w:rPr>
        <w:t>Оказание услуг должно осуществляться Исполнителем без привлечения соисполнителей, кроме услуг трансфера, на основании:</w:t>
      </w:r>
    </w:p>
    <w:p w14:paraId="2EEC73A7"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1.1.1. Действующих лицензий на медицинскую деятельность по оказанию санаторно-курортной помощи по профилям: «Педиатрия», «Гастроэнтерология»,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F4B71">
        <w:rPr>
          <w:color w:val="auto"/>
          <w:szCs w:val="24"/>
          <w:lang w:eastAsia="ar-SA"/>
        </w:rPr>
        <w:t>Сколково</w:t>
      </w:r>
      <w:proofErr w:type="spellEnd"/>
      <w:r w:rsidRPr="008F4B71">
        <w:rPr>
          <w:color w:val="auto"/>
          <w:szCs w:val="24"/>
          <w:lang w:eastAsia="ar-SA"/>
        </w:rPr>
        <w:t>")».</w:t>
      </w:r>
    </w:p>
    <w:p w14:paraId="401D9B98"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1.1.2. Действующих сертификатов соответствия на питание, проживание.</w:t>
      </w:r>
    </w:p>
    <w:p w14:paraId="4AE6EC76"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1.2. Расположение жилог</w:t>
      </w:r>
      <w:bookmarkStart w:id="0" w:name="_GoBack"/>
      <w:bookmarkEnd w:id="0"/>
      <w:r w:rsidRPr="008F4B71">
        <w:rPr>
          <w:color w:val="auto"/>
          <w:szCs w:val="24"/>
          <w:lang w:eastAsia="ar-SA"/>
        </w:rPr>
        <w:t>о, лечебного, диагностического корпуса и столовой в зданиях, находящихся в непосредственной близости друг к другу.</w:t>
      </w:r>
    </w:p>
    <w:p w14:paraId="180A4755"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8F4B71">
        <w:rPr>
          <w:color w:val="auto"/>
          <w:szCs w:val="24"/>
          <w:lang w:eastAsia="ar-SA"/>
        </w:rPr>
        <w:t>Минздравсоцразвития</w:t>
      </w:r>
      <w:proofErr w:type="spellEnd"/>
      <w:r w:rsidRPr="008F4B71">
        <w:rPr>
          <w:color w:val="auto"/>
          <w:szCs w:val="24"/>
          <w:lang w:eastAsia="ar-SA"/>
        </w:rPr>
        <w:t xml:space="preserve"> Российской Федерации.</w:t>
      </w:r>
    </w:p>
    <w:p w14:paraId="5D5F40E6"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14:paraId="2A499A29"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14:paraId="64ABF23B"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14:paraId="3378AB6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14:paraId="3753A24C"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14:paraId="1E861354"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14:paraId="18A04F91"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14:paraId="59191D2E"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14:paraId="33814DB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xml:space="preserve">1.11. Здания и сооружения организации, оказывающей санаторно-курортные услуги льготным категориям граждан, должны быть: </w:t>
      </w:r>
    </w:p>
    <w:p w14:paraId="028E734B"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14:paraId="2DE9BE9E"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оборудованы системой кондиционирования;</w:t>
      </w:r>
    </w:p>
    <w:p w14:paraId="7B4279FB"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оборудованы системами холодного и горячего водоснабжения;</w:t>
      </w:r>
    </w:p>
    <w:p w14:paraId="404E871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-оборудованы системами по обеспечению пациентов питьевой водой круглосуточно;</w:t>
      </w:r>
    </w:p>
    <w:p w14:paraId="1FA0A52B"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оборудованы лифтом с круглосуточным подъемом и спуском:</w:t>
      </w:r>
    </w:p>
    <w:p w14:paraId="70ED1E1D"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а) более двух этажей;</w:t>
      </w:r>
    </w:p>
    <w:p w14:paraId="53A920EA"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б) более трех этажей (грузовой и пассажирский лифт отдельно).</w:t>
      </w:r>
    </w:p>
    <w:p w14:paraId="1A609DE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1.12. Дополнительно предоставляемые услуги:</w:t>
      </w:r>
    </w:p>
    <w:p w14:paraId="079597A9"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xml:space="preserve">- служба приема (круглосуточный прием с обязательным сопровождением в номер для размещения), </w:t>
      </w:r>
    </w:p>
    <w:p w14:paraId="10E7D67C"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14:paraId="291C0D58"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наличие охраняемой автостоянки (бесплатно);</w:t>
      </w:r>
    </w:p>
    <w:p w14:paraId="3438A895"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14:paraId="7CA83E22"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14:paraId="5D648EAB"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color w:val="auto"/>
          <w:szCs w:val="24"/>
          <w:lang w:eastAsia="ar-SA"/>
        </w:rPr>
        <w:t>- организация досуга.</w:t>
      </w:r>
    </w:p>
    <w:p w14:paraId="75C21ABF"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szCs w:val="24"/>
          <w:lang w:eastAsia="ar-SA"/>
        </w:rPr>
        <w:t xml:space="preserve">1.13. Место доставки товара, выполнения работы или оказания услуг: </w:t>
      </w:r>
      <w:r w:rsidRPr="008F4B71">
        <w:rPr>
          <w:color w:val="auto"/>
          <w:szCs w:val="24"/>
          <w:lang w:eastAsia="ar-SA"/>
        </w:rPr>
        <w:t>Черноморское побережье Краснодарского края, город-курорт Геленджик.</w:t>
      </w:r>
    </w:p>
    <w:p w14:paraId="32890F6B" w14:textId="77777777" w:rsidR="008F4B71" w:rsidRPr="008F4B71" w:rsidRDefault="008F4B71" w:rsidP="00003604">
      <w:pPr>
        <w:keepLines/>
        <w:widowControl w:val="0"/>
        <w:tabs>
          <w:tab w:val="left" w:pos="3828"/>
          <w:tab w:val="center" w:pos="5244"/>
        </w:tabs>
        <w:ind w:firstLine="567"/>
        <w:jc w:val="both"/>
        <w:rPr>
          <w:color w:val="auto"/>
          <w:szCs w:val="24"/>
          <w:lang w:eastAsia="ar-SA"/>
        </w:rPr>
      </w:pPr>
      <w:r w:rsidRPr="008F4B71">
        <w:rPr>
          <w:szCs w:val="24"/>
          <w:lang w:eastAsia="ar-SA"/>
        </w:rPr>
        <w:t>Сроки оказания услуг – в</w:t>
      </w:r>
      <w:r w:rsidRPr="008F4B71">
        <w:rPr>
          <w:color w:val="auto"/>
          <w:szCs w:val="24"/>
          <w:lang w:eastAsia="ar-SA"/>
        </w:rPr>
        <w:t xml:space="preserve"> течение 2023 года, окончание санаторно-курортного лечения (выезд) не позднее 01 декабря 2023 года.</w:t>
      </w:r>
    </w:p>
    <w:p w14:paraId="39F00C5D" w14:textId="77777777" w:rsidR="00290EDE" w:rsidRPr="00290EDE" w:rsidRDefault="00290EDE" w:rsidP="008F4B71">
      <w:pPr>
        <w:keepLines/>
        <w:widowControl w:val="0"/>
        <w:tabs>
          <w:tab w:val="left" w:pos="5865"/>
        </w:tabs>
        <w:rPr>
          <w:color w:val="auto"/>
          <w:sz w:val="22"/>
          <w:szCs w:val="22"/>
          <w:lang w:eastAsia="ar-SA"/>
        </w:rPr>
      </w:pPr>
    </w:p>
    <w:sectPr w:rsidR="00290EDE" w:rsidRPr="00290EDE"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E4EBBEA" w14:textId="77777777" w:rsidR="00043DCE" w:rsidRDefault="00043DCE" w:rsidP="00043DCE">
      <w:pPr>
        <w:pStyle w:val="affff4"/>
      </w:pPr>
      <w:r>
        <w:rPr>
          <w:rStyle w:val="affff6"/>
        </w:rPr>
        <w:footnoteRef/>
      </w:r>
      <w:r>
        <w:t xml:space="preserve"> Не более</w:t>
      </w:r>
    </w:p>
  </w:footnote>
  <w:footnote w:id="2">
    <w:p w14:paraId="2D8C089B" w14:textId="77777777" w:rsidR="00043DCE" w:rsidRDefault="00043DCE" w:rsidP="00043DCE">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317F8"/>
    <w:multiLevelType w:val="multilevel"/>
    <w:tmpl w:val="74EC07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5"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1A347E"/>
    <w:multiLevelType w:val="multilevel"/>
    <w:tmpl w:val="EB965EA2"/>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9"/>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3604"/>
    <w:rsid w:val="00004F11"/>
    <w:rsid w:val="00012BC5"/>
    <w:rsid w:val="00021608"/>
    <w:rsid w:val="00027E1A"/>
    <w:rsid w:val="000300F0"/>
    <w:rsid w:val="00043DCE"/>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0EDE"/>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6C80"/>
    <w:rsid w:val="006F3AE7"/>
    <w:rsid w:val="0072285C"/>
    <w:rsid w:val="00735950"/>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4B71"/>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141D"/>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67B3B"/>
    <w:rsid w:val="00B849FF"/>
    <w:rsid w:val="00B91503"/>
    <w:rsid w:val="00BA552A"/>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0E24"/>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290EDE"/>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sid w:val="00043DCE"/>
    <w:pPr>
      <w:spacing w:after="0" w:line="240" w:lineRule="auto"/>
    </w:pPr>
    <w:rPr>
      <w:rFonts w:ascii="Calibri" w:eastAsia="Calibri" w:hAnsi="Calibri"/>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070999415">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5DC6-BB61-4DB9-BA40-A920C573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280</cp:revision>
  <dcterms:created xsi:type="dcterms:W3CDTF">2021-12-29T15:28:00Z</dcterms:created>
  <dcterms:modified xsi:type="dcterms:W3CDTF">2023-03-06T11:10:00Z</dcterms:modified>
</cp:coreProperties>
</file>