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8ED2" w14:textId="1A5BB272" w:rsidR="00667ABF" w:rsidRPr="00DB2B06" w:rsidRDefault="00B909F6" w:rsidP="00A4006F">
      <w:pPr>
        <w:spacing w:after="0"/>
        <w:jc w:val="right"/>
        <w:rPr>
          <w:rFonts w:ascii="Times New Roman" w:eastAsia="Calibri" w:hAnsi="Times New Roman" w:cs="Times New Roman"/>
          <w:sz w:val="24"/>
          <w:szCs w:val="20"/>
        </w:rPr>
      </w:pPr>
      <w:r w:rsidRPr="00DB2B06">
        <w:rPr>
          <w:rFonts w:ascii="Times New Roman" w:eastAsia="Calibri" w:hAnsi="Times New Roman" w:cs="Times New Roman"/>
          <w:sz w:val="24"/>
          <w:szCs w:val="20"/>
        </w:rPr>
        <w:t>Приложение 1 к Извещению об осуществлении закупки</w:t>
      </w:r>
    </w:p>
    <w:p w14:paraId="18551CB1" w14:textId="77777777" w:rsidR="00025828" w:rsidRPr="00025828" w:rsidRDefault="00025828" w:rsidP="00A4006F">
      <w:pPr>
        <w:spacing w:after="0"/>
        <w:jc w:val="right"/>
        <w:rPr>
          <w:rFonts w:ascii="Times New Roman" w:eastAsia="Calibri" w:hAnsi="Times New Roman" w:cs="Times New Roman"/>
          <w:sz w:val="20"/>
          <w:szCs w:val="20"/>
        </w:rPr>
      </w:pPr>
    </w:p>
    <w:p w14:paraId="06B2563F" w14:textId="53E13A59" w:rsidR="002061C7" w:rsidRPr="002061C7" w:rsidRDefault="002061C7" w:rsidP="002061C7">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01C012C0" w14:textId="501F43B1" w:rsidR="00303E4F" w:rsidRDefault="00303E4F" w:rsidP="00303E4F">
      <w:pPr>
        <w:pStyle w:val="af4"/>
        <w:spacing w:before="0" w:beforeAutospacing="0" w:after="0"/>
        <w:ind w:right="170"/>
        <w:jc w:val="center"/>
        <w:rPr>
          <w:bCs/>
        </w:rPr>
      </w:pPr>
      <w:r>
        <w:rPr>
          <w:bCs/>
        </w:rPr>
        <w:t>В</w:t>
      </w:r>
      <w:r w:rsidRPr="007F3227">
        <w:rPr>
          <w:bCs/>
        </w:rPr>
        <w:t>ыполнение работ для обеспечения пострадавших от несчастных случаев на производстве и</w:t>
      </w:r>
      <w:r>
        <w:rPr>
          <w:bCs/>
        </w:rPr>
        <w:t xml:space="preserve"> </w:t>
      </w:r>
      <w:r w:rsidRPr="007F3227">
        <w:rPr>
          <w:bCs/>
        </w:rPr>
        <w:t xml:space="preserve">профессиональных заболеваний протезами </w:t>
      </w:r>
      <w:r>
        <w:rPr>
          <w:bCs/>
        </w:rPr>
        <w:t>бедра</w:t>
      </w:r>
    </w:p>
    <w:p w14:paraId="58011525" w14:textId="77777777" w:rsidR="00516D1D" w:rsidRDefault="00516D1D" w:rsidP="00AF1496">
      <w:pPr>
        <w:autoSpaceDE w:val="0"/>
        <w:adjustRightInd w:val="0"/>
        <w:spacing w:after="0"/>
        <w:jc w:val="center"/>
        <w:rPr>
          <w:rFonts w:ascii="Times New Roman" w:hAnsi="Times New Roman" w:cs="Times New Roman"/>
          <w:b/>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61"/>
        <w:gridCol w:w="10206"/>
        <w:gridCol w:w="850"/>
      </w:tblGrid>
      <w:tr w:rsidR="00303E4F" w:rsidRPr="00455AF5" w14:paraId="396CEDA9" w14:textId="77777777" w:rsidTr="004B1B5E">
        <w:tc>
          <w:tcPr>
            <w:tcW w:w="533" w:type="dxa"/>
            <w:shd w:val="clear" w:color="auto" w:fill="auto"/>
            <w:vAlign w:val="center"/>
          </w:tcPr>
          <w:p w14:paraId="77EAF15F" w14:textId="77777777" w:rsidR="00303E4F" w:rsidRPr="00455AF5" w:rsidRDefault="00303E4F" w:rsidP="004B1B5E">
            <w:pPr>
              <w:jc w:val="center"/>
              <w:rPr>
                <w:rFonts w:ascii="Times New Roman" w:hAnsi="Times New Roman"/>
                <w:bCs/>
                <w:i/>
                <w:sz w:val="20"/>
                <w:szCs w:val="20"/>
              </w:rPr>
            </w:pPr>
            <w:r w:rsidRPr="00455AF5">
              <w:rPr>
                <w:rFonts w:ascii="Times New Roman" w:hAnsi="Times New Roman"/>
                <w:bCs/>
                <w:i/>
                <w:sz w:val="20"/>
                <w:szCs w:val="20"/>
              </w:rPr>
              <w:t>№ п/п</w:t>
            </w:r>
          </w:p>
        </w:tc>
        <w:tc>
          <w:tcPr>
            <w:tcW w:w="3261" w:type="dxa"/>
            <w:shd w:val="clear" w:color="auto" w:fill="auto"/>
            <w:vAlign w:val="center"/>
          </w:tcPr>
          <w:p w14:paraId="0B3AC991" w14:textId="77777777" w:rsidR="00303E4F" w:rsidRPr="00455AF5" w:rsidRDefault="00303E4F" w:rsidP="004B1B5E">
            <w:pPr>
              <w:jc w:val="center"/>
              <w:rPr>
                <w:rFonts w:ascii="Times New Roman" w:hAnsi="Times New Roman"/>
                <w:bCs/>
                <w:i/>
                <w:sz w:val="20"/>
                <w:szCs w:val="20"/>
              </w:rPr>
            </w:pPr>
            <w:r w:rsidRPr="00455AF5">
              <w:rPr>
                <w:rFonts w:ascii="Times New Roman" w:hAnsi="Times New Roman"/>
                <w:bCs/>
                <w:i/>
                <w:sz w:val="20"/>
                <w:szCs w:val="20"/>
              </w:rPr>
              <w:t>Объект закупки</w:t>
            </w:r>
          </w:p>
        </w:tc>
        <w:tc>
          <w:tcPr>
            <w:tcW w:w="10206" w:type="dxa"/>
            <w:shd w:val="clear" w:color="auto" w:fill="auto"/>
            <w:vAlign w:val="center"/>
          </w:tcPr>
          <w:p w14:paraId="6953837C" w14:textId="77777777" w:rsidR="00303E4F" w:rsidRPr="00455AF5" w:rsidRDefault="00303E4F" w:rsidP="004B1B5E">
            <w:pPr>
              <w:jc w:val="center"/>
              <w:rPr>
                <w:rFonts w:ascii="Times New Roman" w:hAnsi="Times New Roman"/>
                <w:bCs/>
                <w:i/>
                <w:sz w:val="20"/>
                <w:szCs w:val="20"/>
              </w:rPr>
            </w:pPr>
            <w:r w:rsidRPr="00455AF5">
              <w:rPr>
                <w:rFonts w:ascii="Times New Roman" w:hAnsi="Times New Roman"/>
                <w:bCs/>
                <w:i/>
                <w:sz w:val="20"/>
                <w:szCs w:val="20"/>
              </w:rPr>
              <w:t>Функциональные, технические, качественные характеристики, эксплуатационные характеристики работы</w:t>
            </w:r>
          </w:p>
        </w:tc>
        <w:tc>
          <w:tcPr>
            <w:tcW w:w="850" w:type="dxa"/>
          </w:tcPr>
          <w:p w14:paraId="43E814A6" w14:textId="77777777" w:rsidR="00303E4F" w:rsidRPr="00455AF5" w:rsidRDefault="00303E4F" w:rsidP="004B1B5E">
            <w:pPr>
              <w:jc w:val="center"/>
              <w:rPr>
                <w:rFonts w:ascii="Times New Roman" w:hAnsi="Times New Roman"/>
                <w:bCs/>
                <w:i/>
                <w:sz w:val="20"/>
                <w:szCs w:val="20"/>
              </w:rPr>
            </w:pPr>
            <w:r>
              <w:rPr>
                <w:rFonts w:ascii="Times New Roman" w:hAnsi="Times New Roman"/>
                <w:bCs/>
                <w:i/>
                <w:sz w:val="20"/>
                <w:szCs w:val="20"/>
              </w:rPr>
              <w:t>Кол-во, (шт.)</w:t>
            </w:r>
          </w:p>
        </w:tc>
      </w:tr>
      <w:tr w:rsidR="00303E4F" w:rsidRPr="00455AF5" w14:paraId="7C2AE9EA" w14:textId="77777777" w:rsidTr="004B1B5E">
        <w:trPr>
          <w:trHeight w:val="1015"/>
        </w:trPr>
        <w:tc>
          <w:tcPr>
            <w:tcW w:w="533" w:type="dxa"/>
            <w:shd w:val="clear" w:color="auto" w:fill="auto"/>
          </w:tcPr>
          <w:p w14:paraId="22E63F91" w14:textId="77777777" w:rsidR="00303E4F" w:rsidRPr="00455AF5" w:rsidRDefault="00303E4F" w:rsidP="004B1B5E">
            <w:pPr>
              <w:jc w:val="center"/>
              <w:rPr>
                <w:rFonts w:ascii="Times New Roman" w:hAnsi="Times New Roman"/>
                <w:bCs/>
                <w:sz w:val="20"/>
                <w:szCs w:val="20"/>
              </w:rPr>
            </w:pPr>
            <w:r w:rsidRPr="00455AF5">
              <w:rPr>
                <w:rFonts w:ascii="Times New Roman" w:hAnsi="Times New Roman"/>
                <w:bCs/>
                <w:sz w:val="20"/>
                <w:szCs w:val="20"/>
              </w:rPr>
              <w:t>1.</w:t>
            </w:r>
          </w:p>
        </w:tc>
        <w:tc>
          <w:tcPr>
            <w:tcW w:w="3261" w:type="dxa"/>
            <w:shd w:val="clear" w:color="auto" w:fill="auto"/>
            <w:vAlign w:val="center"/>
          </w:tcPr>
          <w:p w14:paraId="762168FA" w14:textId="77777777" w:rsidR="00303E4F" w:rsidRPr="008B37C0" w:rsidRDefault="00303E4F" w:rsidP="004B1B5E">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бедра</w:t>
            </w:r>
          </w:p>
        </w:tc>
        <w:tc>
          <w:tcPr>
            <w:tcW w:w="10206" w:type="dxa"/>
            <w:shd w:val="clear" w:color="auto" w:fill="auto"/>
          </w:tcPr>
          <w:p w14:paraId="7AC52DB6" w14:textId="77777777" w:rsidR="00303E4F" w:rsidRPr="00455AF5" w:rsidRDefault="00303E4F" w:rsidP="004B1B5E">
            <w:pPr>
              <w:pStyle w:val="Default"/>
              <w:jc w:val="both"/>
              <w:rPr>
                <w:bCs/>
                <w:spacing w:val="-4"/>
                <w:sz w:val="20"/>
                <w:szCs w:val="20"/>
              </w:rPr>
            </w:pPr>
            <w:r>
              <w:rPr>
                <w:sz w:val="20"/>
                <w:szCs w:val="20"/>
              </w:rPr>
              <w:t xml:space="preserve">Протез бедра модульный; в том числе при врожденном недоразвитии. Косметическая облицовка мягкая полиуретановая модульная (поролон); покрытие облицовки чулки перлоновые ортопедические; гильза индивидуальная, изготовленная по индивидуальному слепку с культи Получателя; количество пробных приёмных гильз: 1 шт. Постоянная гильза из литьевого слоистого пластика на основе акриловых смол: 1 шт. Крепление протеза бедра на Получателе мышечно-вакуумное, с использованием поддерживающего бандажа. Регулировочно-соединительное устройство должно соответствовать весу Получателя. Коленный шарнир многоосный с гидравлическим управлением фазы переноса, с системой эластичного контролируемого подгибания. Стопа углепластиковая, уровень активности К3. Поворотное устройство для обеспечения поворота коленного модуля и стопы относительно гильзы бедра. Тип протеза по назначению – постоянный. </w:t>
            </w:r>
          </w:p>
        </w:tc>
        <w:tc>
          <w:tcPr>
            <w:tcW w:w="850" w:type="dxa"/>
            <w:vAlign w:val="center"/>
          </w:tcPr>
          <w:p w14:paraId="797798B9" w14:textId="77777777" w:rsidR="00303E4F" w:rsidRPr="00455AF5" w:rsidRDefault="00303E4F" w:rsidP="004B1B5E">
            <w:pPr>
              <w:jc w:val="center"/>
              <w:rPr>
                <w:rFonts w:ascii="Times New Roman" w:hAnsi="Times New Roman"/>
                <w:bCs/>
                <w:sz w:val="20"/>
                <w:szCs w:val="20"/>
              </w:rPr>
            </w:pPr>
            <w:r>
              <w:rPr>
                <w:rFonts w:ascii="Times New Roman" w:hAnsi="Times New Roman"/>
                <w:bCs/>
                <w:sz w:val="20"/>
                <w:szCs w:val="20"/>
              </w:rPr>
              <w:t>1</w:t>
            </w:r>
          </w:p>
        </w:tc>
      </w:tr>
      <w:tr w:rsidR="00303E4F" w:rsidRPr="00455AF5" w14:paraId="5ABF9423" w14:textId="77777777" w:rsidTr="004B1B5E">
        <w:tc>
          <w:tcPr>
            <w:tcW w:w="533" w:type="dxa"/>
            <w:shd w:val="clear" w:color="auto" w:fill="auto"/>
            <w:vAlign w:val="center"/>
          </w:tcPr>
          <w:p w14:paraId="155CA7D4" w14:textId="77777777" w:rsidR="00303E4F" w:rsidRPr="00455AF5" w:rsidRDefault="00303E4F" w:rsidP="004B1B5E">
            <w:pPr>
              <w:jc w:val="right"/>
              <w:rPr>
                <w:rFonts w:ascii="Times New Roman" w:hAnsi="Times New Roman"/>
                <w:bCs/>
                <w:sz w:val="20"/>
                <w:szCs w:val="20"/>
              </w:rPr>
            </w:pPr>
            <w:r>
              <w:rPr>
                <w:rFonts w:ascii="Times New Roman" w:hAnsi="Times New Roman"/>
                <w:bCs/>
                <w:sz w:val="20"/>
                <w:szCs w:val="20"/>
              </w:rPr>
              <w:t>2.</w:t>
            </w:r>
          </w:p>
        </w:tc>
        <w:tc>
          <w:tcPr>
            <w:tcW w:w="3261" w:type="dxa"/>
            <w:shd w:val="clear" w:color="auto" w:fill="auto"/>
            <w:vAlign w:val="center"/>
          </w:tcPr>
          <w:p w14:paraId="1E9F2032" w14:textId="77777777" w:rsidR="00303E4F" w:rsidRPr="00455AF5" w:rsidRDefault="00303E4F" w:rsidP="004B1B5E">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бедра</w:t>
            </w:r>
          </w:p>
        </w:tc>
        <w:tc>
          <w:tcPr>
            <w:tcW w:w="10206" w:type="dxa"/>
            <w:shd w:val="clear" w:color="auto" w:fill="auto"/>
          </w:tcPr>
          <w:p w14:paraId="59A2F022" w14:textId="77777777" w:rsidR="00303E4F" w:rsidRPr="00961A2C" w:rsidRDefault="00303E4F" w:rsidP="004B1B5E">
            <w:pPr>
              <w:pStyle w:val="Default"/>
              <w:jc w:val="both"/>
              <w:rPr>
                <w:bCs/>
                <w:sz w:val="20"/>
                <w:szCs w:val="20"/>
              </w:rPr>
            </w:pPr>
            <w:r>
              <w:rPr>
                <w:sz w:val="20"/>
                <w:szCs w:val="20"/>
              </w:rPr>
              <w:t xml:space="preserve">Протез бедра модульный, в том числе при врожденном недоразвитии.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(две пары) или силоновые, допускается покрытие защитное плёночное. Приёмная гильза унифицированная (без пробных гильз) или индивидуальная (две пробные гильзы). Материал унифицированной постоянной гильзы: слоистый пластик на основе акриловых смол. Материал индивидуальной постоянной гильзы: литьевой слоистый пластик на основе акриловых смол или листовой термопластичный пластик. В качестве вкладного элемента применяются чехлы полимерные гелевые, с использованием замка или вакуумной мембраны. Крепление протеза поясное или с использованием бандажа. Регулировочно-соединительные устройства соответствуют весу Получателя. Стопа со средней степенью энергосбережения. Коленный модуль многоосный, с пневматическим управлением фазой переноса (двухкамерная пневматическая система с интегрированным пружинным толкателем). Тип протеза: любой, по назначению. </w:t>
            </w:r>
          </w:p>
        </w:tc>
        <w:tc>
          <w:tcPr>
            <w:tcW w:w="850" w:type="dxa"/>
            <w:vAlign w:val="center"/>
          </w:tcPr>
          <w:p w14:paraId="5AE33D9D" w14:textId="77777777" w:rsidR="00303E4F" w:rsidRDefault="00303E4F" w:rsidP="004B1B5E">
            <w:pPr>
              <w:jc w:val="center"/>
              <w:rPr>
                <w:rFonts w:ascii="Times New Roman" w:hAnsi="Times New Roman"/>
                <w:bCs/>
                <w:sz w:val="20"/>
                <w:szCs w:val="20"/>
              </w:rPr>
            </w:pPr>
            <w:r>
              <w:rPr>
                <w:rFonts w:ascii="Times New Roman" w:hAnsi="Times New Roman"/>
                <w:bCs/>
                <w:sz w:val="20"/>
                <w:szCs w:val="20"/>
              </w:rPr>
              <w:t>1</w:t>
            </w:r>
          </w:p>
        </w:tc>
      </w:tr>
      <w:tr w:rsidR="00303E4F" w:rsidRPr="00455AF5" w14:paraId="667950DD" w14:textId="77777777" w:rsidTr="004B1B5E">
        <w:tc>
          <w:tcPr>
            <w:tcW w:w="533" w:type="dxa"/>
            <w:shd w:val="clear" w:color="auto" w:fill="auto"/>
            <w:vAlign w:val="center"/>
          </w:tcPr>
          <w:p w14:paraId="02A2F655" w14:textId="77777777" w:rsidR="00303E4F" w:rsidRPr="00455AF5" w:rsidRDefault="00303E4F" w:rsidP="004B1B5E">
            <w:pPr>
              <w:jc w:val="right"/>
              <w:rPr>
                <w:rFonts w:ascii="Times New Roman" w:hAnsi="Times New Roman"/>
                <w:bCs/>
                <w:sz w:val="20"/>
                <w:szCs w:val="20"/>
              </w:rPr>
            </w:pPr>
            <w:r>
              <w:rPr>
                <w:rFonts w:ascii="Times New Roman" w:hAnsi="Times New Roman"/>
                <w:bCs/>
                <w:sz w:val="20"/>
                <w:szCs w:val="20"/>
              </w:rPr>
              <w:t>3.</w:t>
            </w:r>
          </w:p>
        </w:tc>
        <w:tc>
          <w:tcPr>
            <w:tcW w:w="3261" w:type="dxa"/>
            <w:shd w:val="clear" w:color="auto" w:fill="auto"/>
            <w:vAlign w:val="center"/>
          </w:tcPr>
          <w:p w14:paraId="40D0D8C5" w14:textId="77777777" w:rsidR="00303E4F" w:rsidRPr="00455AF5" w:rsidRDefault="00303E4F" w:rsidP="004B1B5E">
            <w:pPr>
              <w:jc w:val="center"/>
              <w:rPr>
                <w:rFonts w:ascii="Times New Roman" w:hAnsi="Times New Roman"/>
                <w:bCs/>
                <w:sz w:val="20"/>
                <w:szCs w:val="20"/>
              </w:rPr>
            </w:pPr>
            <w:r w:rsidRPr="008B37C0">
              <w:rPr>
                <w:rFonts w:ascii="Times New Roman" w:hAnsi="Times New Roman"/>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w:t>
            </w:r>
            <w:r>
              <w:rPr>
                <w:rFonts w:ascii="Times New Roman" w:hAnsi="Times New Roman"/>
                <w:sz w:val="20"/>
                <w:szCs w:val="20"/>
              </w:rPr>
              <w:t>бедра</w:t>
            </w:r>
          </w:p>
        </w:tc>
        <w:tc>
          <w:tcPr>
            <w:tcW w:w="10206" w:type="dxa"/>
            <w:shd w:val="clear" w:color="auto" w:fill="auto"/>
          </w:tcPr>
          <w:p w14:paraId="2718D8C2" w14:textId="77777777" w:rsidR="00303E4F" w:rsidRPr="00891E83" w:rsidRDefault="00303E4F" w:rsidP="004B1B5E">
            <w:pPr>
              <w:snapToGrid w:val="0"/>
              <w:ind w:right="-3"/>
              <w:jc w:val="both"/>
              <w:rPr>
                <w:rFonts w:ascii="Times New Roman" w:hAnsi="Times New Roman"/>
                <w:bCs/>
                <w:sz w:val="20"/>
                <w:szCs w:val="20"/>
              </w:rPr>
            </w:pPr>
            <w:r w:rsidRPr="00891E83">
              <w:rPr>
                <w:rFonts w:ascii="Times New Roman" w:hAnsi="Times New Roman"/>
                <w:bCs/>
                <w:sz w:val="20"/>
                <w:szCs w:val="20"/>
              </w:rPr>
              <w:t xml:space="preserve">Выполнение работ для обеспечения пострадавших от несчастных случаев на производстве и профессиональных заболеваний протезами бедра модульными. </w:t>
            </w:r>
          </w:p>
          <w:p w14:paraId="7F405720" w14:textId="77777777" w:rsidR="00303E4F" w:rsidRPr="00961A2C" w:rsidRDefault="00303E4F" w:rsidP="004B1B5E">
            <w:pPr>
              <w:jc w:val="both"/>
              <w:rPr>
                <w:rFonts w:ascii="Times New Roman" w:hAnsi="Times New Roman"/>
                <w:bCs/>
                <w:sz w:val="20"/>
                <w:szCs w:val="20"/>
              </w:rPr>
            </w:pPr>
            <w:r w:rsidRPr="00891E83">
              <w:rPr>
                <w:rFonts w:ascii="Times New Roman" w:hAnsi="Times New Roman"/>
                <w:bCs/>
                <w:sz w:val="20"/>
                <w:szCs w:val="20"/>
              </w:rPr>
              <w:t>Протез бедра модульный, косметическая облицовка мягкая полиуретановая, чулки ортопедические перлоновые. Приёмная гильза унифицированная. Пробных приёмных гильз нет. Материал унифицированной постоянной гильзы: слоистый пластик на основе акриловых смол. Крепление протеза поясное или с использованием бандажа. Регулировочно-соединительные устройства должны соответствовать весу. Стопа с голеностопным шарниром, подвижным в сагиттальной плоскости, со сменным пяточным амортизатором.  Коленный шарнир одноосный с зависимым механическим регулированием, материал – сталь. Тип протеза: любой, по назначению</w:t>
            </w:r>
            <w:r w:rsidRPr="009F7B81">
              <w:rPr>
                <w:bCs/>
                <w:sz w:val="20"/>
                <w:szCs w:val="20"/>
              </w:rPr>
              <w:t>.</w:t>
            </w:r>
          </w:p>
        </w:tc>
        <w:tc>
          <w:tcPr>
            <w:tcW w:w="850" w:type="dxa"/>
            <w:vAlign w:val="center"/>
          </w:tcPr>
          <w:p w14:paraId="625B5FDB" w14:textId="77777777" w:rsidR="00303E4F" w:rsidRDefault="00303E4F" w:rsidP="004B1B5E">
            <w:pPr>
              <w:jc w:val="center"/>
              <w:rPr>
                <w:rFonts w:ascii="Times New Roman" w:hAnsi="Times New Roman"/>
                <w:bCs/>
                <w:sz w:val="20"/>
                <w:szCs w:val="20"/>
              </w:rPr>
            </w:pPr>
            <w:r>
              <w:rPr>
                <w:rFonts w:ascii="Times New Roman" w:hAnsi="Times New Roman"/>
                <w:bCs/>
                <w:sz w:val="20"/>
                <w:szCs w:val="20"/>
              </w:rPr>
              <w:t>1</w:t>
            </w:r>
          </w:p>
        </w:tc>
      </w:tr>
      <w:tr w:rsidR="00303E4F" w:rsidRPr="00455AF5" w14:paraId="75FCF0DD" w14:textId="77777777" w:rsidTr="004B1B5E">
        <w:tc>
          <w:tcPr>
            <w:tcW w:w="14000" w:type="dxa"/>
            <w:gridSpan w:val="3"/>
            <w:shd w:val="clear" w:color="auto" w:fill="auto"/>
            <w:vAlign w:val="center"/>
          </w:tcPr>
          <w:p w14:paraId="5720153C" w14:textId="77777777" w:rsidR="00303E4F" w:rsidRPr="00952D40" w:rsidRDefault="00303E4F" w:rsidP="004B1B5E">
            <w:pPr>
              <w:jc w:val="right"/>
              <w:rPr>
                <w:rFonts w:ascii="Times New Roman" w:hAnsi="Times New Roman"/>
                <w:bCs/>
                <w:sz w:val="20"/>
                <w:szCs w:val="20"/>
              </w:rPr>
            </w:pPr>
            <w:r w:rsidRPr="00455AF5">
              <w:rPr>
                <w:rFonts w:ascii="Times New Roman" w:hAnsi="Times New Roman"/>
                <w:bCs/>
                <w:sz w:val="20"/>
                <w:szCs w:val="20"/>
              </w:rPr>
              <w:t>Итого:</w:t>
            </w:r>
          </w:p>
        </w:tc>
        <w:tc>
          <w:tcPr>
            <w:tcW w:w="850" w:type="dxa"/>
            <w:vAlign w:val="center"/>
          </w:tcPr>
          <w:p w14:paraId="04DB8EAB" w14:textId="77777777" w:rsidR="00303E4F" w:rsidRDefault="00303E4F" w:rsidP="004B1B5E">
            <w:pPr>
              <w:jc w:val="center"/>
              <w:rPr>
                <w:rFonts w:ascii="Times New Roman" w:hAnsi="Times New Roman"/>
                <w:bCs/>
                <w:sz w:val="20"/>
                <w:szCs w:val="20"/>
              </w:rPr>
            </w:pPr>
            <w:r>
              <w:rPr>
                <w:rFonts w:ascii="Times New Roman" w:hAnsi="Times New Roman"/>
                <w:bCs/>
                <w:sz w:val="20"/>
                <w:szCs w:val="20"/>
              </w:rPr>
              <w:t>3</w:t>
            </w:r>
          </w:p>
        </w:tc>
      </w:tr>
    </w:tbl>
    <w:p w14:paraId="41024A86" w14:textId="77777777" w:rsidR="00303E4F" w:rsidRDefault="00303E4F" w:rsidP="00303E4F">
      <w:pPr>
        <w:pStyle w:val="af4"/>
        <w:spacing w:before="0" w:beforeAutospacing="0" w:after="0"/>
        <w:ind w:right="170"/>
        <w:rPr>
          <w:bCs/>
        </w:rPr>
      </w:pPr>
    </w:p>
    <w:p w14:paraId="0FF1BC37" w14:textId="77777777" w:rsidR="00303E4F" w:rsidRPr="00455AF5" w:rsidRDefault="00303E4F" w:rsidP="00303E4F">
      <w:pPr>
        <w:shd w:val="clear" w:color="auto" w:fill="FFFFFF"/>
        <w:autoSpaceDE w:val="0"/>
        <w:spacing w:after="0" w:line="240" w:lineRule="auto"/>
        <w:ind w:right="131"/>
        <w:jc w:val="center"/>
        <w:rPr>
          <w:rFonts w:ascii="Times New Roman" w:eastAsia="Arial" w:hAnsi="Times New Roman"/>
          <w:b/>
          <w:sz w:val="20"/>
          <w:szCs w:val="20"/>
        </w:rPr>
      </w:pPr>
      <w:r w:rsidRPr="00455AF5">
        <w:rPr>
          <w:rFonts w:ascii="Times New Roman" w:eastAsia="Arial" w:hAnsi="Times New Roman"/>
          <w:b/>
          <w:sz w:val="20"/>
          <w:szCs w:val="20"/>
        </w:rPr>
        <w:t>Требования к техническим и функциональным характеристикам работ</w:t>
      </w:r>
    </w:p>
    <w:p w14:paraId="47CE5309"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lastRenderedPageBreak/>
        <w:t>В соответствии п. 1,2 ГОСТ Р 51819-2017</w:t>
      </w:r>
      <w:r>
        <w:rPr>
          <w:rFonts w:ascii="Times New Roman" w:eastAsia="Arial" w:hAnsi="Times New Roman"/>
          <w:sz w:val="20"/>
          <w:szCs w:val="20"/>
        </w:rPr>
        <w:t xml:space="preserve"> в</w:t>
      </w:r>
      <w:r w:rsidRPr="00455AF5">
        <w:rPr>
          <w:rFonts w:ascii="Times New Roman" w:eastAsia="Arial" w:hAnsi="Times New Roman"/>
          <w:sz w:val="20"/>
          <w:szCs w:val="20"/>
        </w:rPr>
        <w:t xml:space="preserve">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 технических и социальных мероприятий, проводимых с пострадавшими от несчастных случаев на производстве и профессиональных заболеваний, имеющими нарушения и (или) дефекты опорно-двигательного аппарата, в целях восстановления или компенсации ограничений их жизнедеятельности. </w:t>
      </w:r>
      <w:r w:rsidRPr="00F808B4">
        <w:rPr>
          <w:rFonts w:ascii="Times New Roman" w:eastAsia="Arial" w:hAnsi="Times New Roman"/>
          <w:sz w:val="20"/>
          <w:szCs w:val="20"/>
        </w:rPr>
        <w:t xml:space="preserve">В соответствии п. 41 ГОСТ Р 51819-2017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w:t>
      </w:r>
      <w:r>
        <w:rPr>
          <w:rFonts w:ascii="Times New Roman" w:eastAsia="Arial" w:hAnsi="Times New Roman"/>
          <w:sz w:val="20"/>
          <w:szCs w:val="20"/>
        </w:rPr>
        <w:t>человека с протезом конечности.</w:t>
      </w:r>
    </w:p>
    <w:p w14:paraId="51545DEE"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455AF5">
        <w:rPr>
          <w:rFonts w:ascii="Times New Roman" w:eastAsia="Arial" w:hAnsi="Times New Roman"/>
          <w:sz w:val="20"/>
          <w:szCs w:val="20"/>
        </w:rPr>
        <w:t xml:space="preserve"> </w:t>
      </w:r>
      <w:r>
        <w:rPr>
          <w:rFonts w:ascii="Times New Roman" w:eastAsia="Arial" w:hAnsi="Times New Roman"/>
          <w:sz w:val="20"/>
          <w:szCs w:val="20"/>
        </w:rPr>
        <w:t xml:space="preserve">В соответствии п. 44 </w:t>
      </w:r>
      <w:r w:rsidRPr="00F808B4">
        <w:rPr>
          <w:rFonts w:ascii="Times New Roman" w:eastAsia="Arial" w:hAnsi="Times New Roman"/>
          <w:sz w:val="20"/>
          <w:szCs w:val="20"/>
        </w:rPr>
        <w:t>ГОСТ Р 51819-2017 функциональный узел протеза конечности должен выполнять заданную функцию и иметь конструктивно-технологическую завершенность.</w:t>
      </w:r>
    </w:p>
    <w:p w14:paraId="2CA44F40"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В соответствии с п.5.2.1 ГОСТ Р 53870-2021</w:t>
      </w:r>
      <w:r>
        <w:rPr>
          <w:rFonts w:ascii="Times New Roman" w:eastAsia="Arial" w:hAnsi="Times New Roman"/>
          <w:sz w:val="20"/>
          <w:szCs w:val="20"/>
        </w:rPr>
        <w:t xml:space="preserve"> </w:t>
      </w:r>
      <w:r w:rsidRPr="00F808B4">
        <w:rPr>
          <w:rFonts w:ascii="Times New Roman" w:eastAsia="Arial" w:hAnsi="Times New Roman"/>
          <w:sz w:val="20"/>
          <w:szCs w:val="20"/>
        </w:rPr>
        <w:t xml:space="preserve">работы должны включать в себя: </w:t>
      </w:r>
    </w:p>
    <w:p w14:paraId="36811148"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 оформление карты протезирования, заказа;</w:t>
      </w:r>
    </w:p>
    <w:p w14:paraId="1080D87E"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 изготовление изделия для примерки;</w:t>
      </w:r>
    </w:p>
    <w:p w14:paraId="39FE0B60"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 примерку приемной гильзы;</w:t>
      </w:r>
    </w:p>
    <w:p w14:paraId="62074527"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 предварительную сборку протеза;</w:t>
      </w:r>
    </w:p>
    <w:p w14:paraId="4BF4DCDB"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 примерку, установку, подгонку узлов, креплений;</w:t>
      </w:r>
    </w:p>
    <w:p w14:paraId="0BC9A8C9" w14:textId="77777777" w:rsidR="00303E4F" w:rsidRPr="00F808B4"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 окончательную сборку и отделку протеза;</w:t>
      </w:r>
    </w:p>
    <w:p w14:paraId="525CD7B9" w14:textId="77777777" w:rsidR="00303E4F" w:rsidRDefault="00303E4F" w:rsidP="00303E4F">
      <w:pPr>
        <w:shd w:val="clear" w:color="auto" w:fill="FFFFFF"/>
        <w:autoSpaceDE w:val="0"/>
        <w:spacing w:after="0" w:line="240" w:lineRule="auto"/>
        <w:ind w:right="131"/>
        <w:jc w:val="both"/>
        <w:rPr>
          <w:rFonts w:ascii="Times New Roman" w:eastAsia="Arial" w:hAnsi="Times New Roman"/>
          <w:sz w:val="20"/>
          <w:szCs w:val="20"/>
        </w:rPr>
      </w:pPr>
      <w:r w:rsidRPr="00F808B4">
        <w:rPr>
          <w:rFonts w:ascii="Times New Roman" w:eastAsia="Arial" w:hAnsi="Times New Roman"/>
          <w:sz w:val="20"/>
          <w:szCs w:val="20"/>
        </w:rPr>
        <w:t xml:space="preserve">- обучение пользованию протезом, уходу за изделием и культей (недоразвитой конечностью) и выдачу готового изделия. </w:t>
      </w:r>
    </w:p>
    <w:p w14:paraId="4ECCB098" w14:textId="77777777" w:rsidR="00303E4F" w:rsidRPr="007D20FB" w:rsidRDefault="00303E4F" w:rsidP="00303E4F">
      <w:pPr>
        <w:shd w:val="clear" w:color="auto" w:fill="FFFFFF"/>
        <w:autoSpaceDE w:val="0"/>
        <w:spacing w:after="0" w:line="240" w:lineRule="auto"/>
        <w:ind w:left="131" w:right="131"/>
        <w:jc w:val="center"/>
        <w:rPr>
          <w:rFonts w:ascii="Times New Roman" w:eastAsia="Arial" w:hAnsi="Times New Roman"/>
          <w:b/>
          <w:sz w:val="20"/>
          <w:szCs w:val="20"/>
        </w:rPr>
      </w:pPr>
      <w:r w:rsidRPr="007D20FB">
        <w:rPr>
          <w:rFonts w:ascii="Times New Roman" w:eastAsia="Arial" w:hAnsi="Times New Roman"/>
          <w:b/>
          <w:sz w:val="20"/>
          <w:szCs w:val="20"/>
        </w:rPr>
        <w:t>Требования к материалам</w:t>
      </w:r>
    </w:p>
    <w:p w14:paraId="1D9F8FA3" w14:textId="77777777" w:rsidR="00303E4F" w:rsidRPr="007D20FB" w:rsidRDefault="00303E4F" w:rsidP="00303E4F">
      <w:pPr>
        <w:shd w:val="clear" w:color="auto" w:fill="FFFFFF"/>
        <w:autoSpaceDE w:val="0"/>
        <w:spacing w:after="0" w:line="240" w:lineRule="auto"/>
        <w:ind w:left="131" w:right="131"/>
        <w:jc w:val="both"/>
        <w:rPr>
          <w:rFonts w:ascii="Times New Roman" w:eastAsia="Arial" w:hAnsi="Times New Roman"/>
          <w:sz w:val="20"/>
          <w:szCs w:val="20"/>
        </w:rPr>
      </w:pPr>
      <w:r w:rsidRPr="007D20FB">
        <w:rPr>
          <w:rFonts w:ascii="Times New Roman" w:eastAsia="Arial" w:hAnsi="Times New Roman"/>
          <w:sz w:val="20"/>
          <w:szCs w:val="20"/>
        </w:rPr>
        <w:t xml:space="preserve">В соответствии с разделом 9 ГОСТ Р 53869-2021 «Протезы нижних конечностей. Технические требования»: </w:t>
      </w:r>
    </w:p>
    <w:p w14:paraId="0D562095" w14:textId="77777777" w:rsidR="00303E4F" w:rsidRPr="007D20FB" w:rsidRDefault="00303E4F" w:rsidP="00303E4F">
      <w:pPr>
        <w:shd w:val="clear" w:color="auto" w:fill="FFFFFF"/>
        <w:autoSpaceDE w:val="0"/>
        <w:spacing w:after="0" w:line="240" w:lineRule="auto"/>
        <w:ind w:left="131" w:right="131"/>
        <w:jc w:val="both"/>
        <w:rPr>
          <w:rFonts w:ascii="Times New Roman" w:eastAsia="Arial" w:hAnsi="Times New Roman"/>
          <w:sz w:val="20"/>
          <w:szCs w:val="20"/>
        </w:rPr>
      </w:pPr>
      <w:r w:rsidRPr="007D20FB">
        <w:rPr>
          <w:rFonts w:ascii="Times New Roman" w:eastAsia="Arial" w:hAnsi="Times New Roman"/>
          <w:sz w:val="20"/>
          <w:szCs w:val="20"/>
        </w:rPr>
        <w:t>- Материалы, применяемые при изготовлении протеза, должны соответствовать требованиям ГОСТ Р ИСО 22523, пункт 5.1.</w:t>
      </w:r>
    </w:p>
    <w:p w14:paraId="3C2CA8BB" w14:textId="77777777" w:rsidR="00303E4F" w:rsidRPr="007D20FB" w:rsidRDefault="00303E4F" w:rsidP="00303E4F">
      <w:pPr>
        <w:shd w:val="clear" w:color="auto" w:fill="FFFFFF"/>
        <w:autoSpaceDE w:val="0"/>
        <w:spacing w:after="0" w:line="240" w:lineRule="auto"/>
        <w:ind w:left="131" w:right="131"/>
        <w:jc w:val="both"/>
        <w:rPr>
          <w:rFonts w:ascii="Times New Roman" w:eastAsia="Arial" w:hAnsi="Times New Roman"/>
          <w:sz w:val="20"/>
          <w:szCs w:val="20"/>
        </w:rPr>
      </w:pPr>
      <w:r w:rsidRPr="007D20FB">
        <w:rPr>
          <w:rFonts w:ascii="Times New Roman" w:eastAsia="Arial" w:hAnsi="Times New Roman"/>
          <w:sz w:val="20"/>
          <w:szCs w:val="20"/>
        </w:rPr>
        <w:t>-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ГОСТ Р 52770, ГОСТ ISO 10993-1, ГОСТ ISO 10993-5, ГОСТ ISO 10993-10, ГОСТ ISO 10993-12 в части предъявляемых требований и характеристик.</w:t>
      </w:r>
    </w:p>
    <w:p w14:paraId="1851D50B" w14:textId="77777777" w:rsidR="00303E4F" w:rsidRPr="007D20FB" w:rsidRDefault="00303E4F" w:rsidP="00303E4F">
      <w:pPr>
        <w:shd w:val="clear" w:color="auto" w:fill="FFFFFF"/>
        <w:autoSpaceDE w:val="0"/>
        <w:spacing w:after="0" w:line="240" w:lineRule="auto"/>
        <w:ind w:left="131" w:right="131"/>
        <w:jc w:val="both"/>
        <w:rPr>
          <w:rFonts w:ascii="Times New Roman" w:eastAsia="Arial" w:hAnsi="Times New Roman"/>
          <w:sz w:val="20"/>
          <w:szCs w:val="20"/>
        </w:rPr>
      </w:pPr>
      <w:r w:rsidRPr="007D20FB">
        <w:rPr>
          <w:rFonts w:ascii="Times New Roman" w:eastAsia="Arial" w:hAnsi="Times New Roman"/>
          <w:sz w:val="20"/>
          <w:szCs w:val="20"/>
        </w:rPr>
        <w:t>- Термопластичные материалы приемных гильз протеза должны обеспечивать термическую и механическую подгонку (подформовку).</w:t>
      </w:r>
    </w:p>
    <w:p w14:paraId="1666C8F0" w14:textId="77777777" w:rsidR="00303E4F" w:rsidRPr="0032218E" w:rsidRDefault="00303E4F" w:rsidP="00303E4F">
      <w:pPr>
        <w:shd w:val="clear" w:color="auto" w:fill="FFFFFF"/>
        <w:autoSpaceDE w:val="0"/>
        <w:spacing w:after="0" w:line="240" w:lineRule="auto"/>
        <w:ind w:right="131" w:firstLine="131"/>
        <w:jc w:val="both"/>
        <w:rPr>
          <w:rFonts w:ascii="Times New Roman" w:eastAsia="Arial" w:hAnsi="Times New Roman"/>
          <w:color w:val="000000"/>
          <w:sz w:val="20"/>
          <w:szCs w:val="20"/>
        </w:rPr>
      </w:pPr>
      <w:r w:rsidRPr="007D20FB">
        <w:rPr>
          <w:rFonts w:ascii="Times New Roman" w:eastAsia="Arial" w:hAnsi="Times New Roman"/>
          <w:sz w:val="20"/>
          <w:szCs w:val="20"/>
        </w:rPr>
        <w:t xml:space="preserve">- Материалы приемных гильз должны обеспечивать установку заклепочных </w:t>
      </w:r>
      <w:r w:rsidRPr="0032218E">
        <w:rPr>
          <w:rFonts w:ascii="Times New Roman" w:eastAsia="Arial" w:hAnsi="Times New Roman"/>
          <w:color w:val="000000"/>
          <w:sz w:val="20"/>
          <w:szCs w:val="20"/>
        </w:rPr>
        <w:t>соединений без образования растрескиваний и разрывов.</w:t>
      </w:r>
    </w:p>
    <w:p w14:paraId="00374CAC" w14:textId="77777777" w:rsidR="00303E4F" w:rsidRPr="0032218E" w:rsidRDefault="00303E4F" w:rsidP="00303E4F">
      <w:pPr>
        <w:shd w:val="clear" w:color="auto" w:fill="FFFFFF"/>
        <w:autoSpaceDE w:val="0"/>
        <w:spacing w:after="0" w:line="240" w:lineRule="auto"/>
        <w:ind w:left="131" w:right="131"/>
        <w:jc w:val="both"/>
        <w:rPr>
          <w:rFonts w:ascii="Times New Roman" w:eastAsia="Arial" w:hAnsi="Times New Roman"/>
          <w:color w:val="000000"/>
          <w:sz w:val="20"/>
          <w:szCs w:val="20"/>
        </w:rPr>
      </w:pPr>
      <w:r w:rsidRPr="0032218E">
        <w:rPr>
          <w:rFonts w:ascii="Times New Roman" w:eastAsia="Arial" w:hAnsi="Times New Roman"/>
          <w:color w:val="000000"/>
          <w:sz w:val="20"/>
          <w:szCs w:val="20"/>
        </w:rPr>
        <w:t>- Материалы приемных гильз не должны деформироваться в процессе эксплуатации протеза.</w:t>
      </w:r>
    </w:p>
    <w:p w14:paraId="64851FC6" w14:textId="77777777" w:rsidR="00303E4F" w:rsidRPr="00455AF5" w:rsidRDefault="00303E4F" w:rsidP="00303E4F">
      <w:pPr>
        <w:shd w:val="clear" w:color="auto" w:fill="FFFFFF"/>
        <w:autoSpaceDE w:val="0"/>
        <w:spacing w:after="0" w:line="240" w:lineRule="auto"/>
        <w:ind w:right="130" w:firstLine="709"/>
        <w:jc w:val="center"/>
        <w:rPr>
          <w:rFonts w:ascii="Times New Roman" w:eastAsia="Arial" w:hAnsi="Times New Roman"/>
          <w:b/>
          <w:sz w:val="20"/>
          <w:szCs w:val="20"/>
        </w:rPr>
      </w:pPr>
      <w:r w:rsidRPr="00455AF5">
        <w:rPr>
          <w:rFonts w:ascii="Times New Roman" w:eastAsia="Arial" w:hAnsi="Times New Roman"/>
          <w:b/>
          <w:sz w:val="20"/>
          <w:szCs w:val="20"/>
        </w:rPr>
        <w:t>Требования к результатам работ</w:t>
      </w:r>
    </w:p>
    <w:p w14:paraId="6220DF19" w14:textId="77777777" w:rsidR="00303E4F" w:rsidRPr="00455AF5" w:rsidRDefault="00303E4F" w:rsidP="00303E4F">
      <w:pPr>
        <w:shd w:val="clear" w:color="auto" w:fill="FFFFFF"/>
        <w:autoSpaceDE w:val="0"/>
        <w:spacing w:after="0" w:line="240" w:lineRule="auto"/>
        <w:ind w:right="130" w:firstLine="283"/>
        <w:jc w:val="both"/>
        <w:rPr>
          <w:rFonts w:ascii="Times New Roman" w:eastAsia="Arial" w:hAnsi="Times New Roman"/>
          <w:sz w:val="20"/>
          <w:szCs w:val="20"/>
        </w:rPr>
      </w:pPr>
      <w:r w:rsidRPr="00455AF5">
        <w:rPr>
          <w:rFonts w:ascii="Times New Roman" w:eastAsia="Arial" w:hAnsi="Times New Roman"/>
          <w:sz w:val="20"/>
          <w:szCs w:val="20"/>
        </w:rPr>
        <w:t>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 если у пострадавшего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пострадавших от несчастных случаев на производстве и профессиональных заболеваний протезами нижних конечностей должны быть выполнены с надлежащим качеством и в установленные сроки.</w:t>
      </w:r>
    </w:p>
    <w:p w14:paraId="221BA716" w14:textId="77777777" w:rsidR="00303E4F" w:rsidRPr="00455AF5" w:rsidRDefault="00303E4F" w:rsidP="00303E4F">
      <w:pPr>
        <w:shd w:val="clear" w:color="auto" w:fill="FFFFFF"/>
        <w:autoSpaceDE w:val="0"/>
        <w:spacing w:after="0" w:line="240" w:lineRule="auto"/>
        <w:ind w:right="130" w:firstLine="709"/>
        <w:jc w:val="center"/>
        <w:rPr>
          <w:rFonts w:ascii="Times New Roman" w:eastAsia="Arial" w:hAnsi="Times New Roman"/>
          <w:b/>
          <w:sz w:val="20"/>
          <w:szCs w:val="20"/>
        </w:rPr>
      </w:pPr>
      <w:r w:rsidRPr="00455AF5">
        <w:rPr>
          <w:rFonts w:ascii="Times New Roman" w:eastAsia="Arial" w:hAnsi="Times New Roman"/>
          <w:b/>
          <w:sz w:val="20"/>
          <w:szCs w:val="20"/>
        </w:rPr>
        <w:t>Требования к срокам и (или) объему предоставления гарантии качества работ</w:t>
      </w:r>
    </w:p>
    <w:p w14:paraId="19E5CB24" w14:textId="77777777" w:rsidR="00303E4F" w:rsidRPr="00455AF5" w:rsidRDefault="00303E4F" w:rsidP="00303E4F">
      <w:pPr>
        <w:shd w:val="clear" w:color="auto" w:fill="FFFFFF"/>
        <w:autoSpaceDE w:val="0"/>
        <w:spacing w:after="0" w:line="240" w:lineRule="auto"/>
        <w:ind w:right="130" w:firstLine="187"/>
        <w:jc w:val="both"/>
        <w:rPr>
          <w:rFonts w:ascii="Times New Roman" w:eastAsia="Arial" w:hAnsi="Times New Roman"/>
          <w:sz w:val="20"/>
          <w:szCs w:val="20"/>
        </w:rPr>
      </w:pPr>
      <w:r w:rsidRPr="00455AF5">
        <w:rPr>
          <w:rFonts w:ascii="Times New Roman" w:eastAsia="Arial" w:hAnsi="Times New Roman"/>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14:paraId="1FAED6E2" w14:textId="77777777" w:rsidR="00303E4F" w:rsidRPr="00DC4DB7" w:rsidRDefault="00303E4F" w:rsidP="00303E4F">
      <w:pPr>
        <w:shd w:val="clear" w:color="auto" w:fill="FFFFFF"/>
        <w:autoSpaceDE w:val="0"/>
        <w:spacing w:after="0" w:line="240" w:lineRule="auto"/>
        <w:ind w:right="131" w:firstLine="709"/>
        <w:jc w:val="both"/>
        <w:rPr>
          <w:rFonts w:ascii="Times New Roman" w:eastAsia="Arial" w:hAnsi="Times New Roman"/>
          <w:b/>
          <w:sz w:val="20"/>
          <w:szCs w:val="20"/>
        </w:rPr>
      </w:pPr>
      <w:r w:rsidRPr="00DC4DB7">
        <w:rPr>
          <w:rFonts w:ascii="Times New Roman" w:eastAsia="Arial" w:hAnsi="Times New Roman"/>
          <w:b/>
          <w:sz w:val="20"/>
          <w:szCs w:val="20"/>
        </w:rPr>
        <w:t>Требования к месту, условиям и срокам (периодам) выполнения работ</w:t>
      </w:r>
    </w:p>
    <w:p w14:paraId="1176556D" w14:textId="77777777" w:rsidR="00303E4F" w:rsidRPr="00DC4DB7" w:rsidRDefault="00303E4F" w:rsidP="00303E4F">
      <w:pPr>
        <w:autoSpaceDE w:val="0"/>
        <w:spacing w:after="0" w:line="240" w:lineRule="auto"/>
        <w:ind w:firstLine="709"/>
        <w:jc w:val="both"/>
        <w:rPr>
          <w:rFonts w:ascii="Times New Roman" w:eastAsia="Arial" w:hAnsi="Times New Roman"/>
          <w:sz w:val="20"/>
          <w:szCs w:val="20"/>
        </w:rPr>
      </w:pPr>
      <w:r w:rsidRPr="00DC4DB7">
        <w:rPr>
          <w:rFonts w:ascii="Times New Roman" w:eastAsia="Arial" w:hAnsi="Times New Roman"/>
          <w:sz w:val="20"/>
          <w:szCs w:val="20"/>
        </w:rPr>
        <w:t xml:space="preserve">Выполнение работ по обеспечению пострадавших от несчастных случаев на производстве и профессиональных заболеваний протезами </w:t>
      </w:r>
      <w:r>
        <w:rPr>
          <w:rFonts w:ascii="Times New Roman" w:eastAsia="Arial" w:hAnsi="Times New Roman"/>
          <w:sz w:val="20"/>
          <w:szCs w:val="20"/>
        </w:rPr>
        <w:t>нижних</w:t>
      </w:r>
      <w:r w:rsidRPr="00DC4DB7">
        <w:rPr>
          <w:rFonts w:ascii="Times New Roman" w:eastAsia="Arial" w:hAnsi="Times New Roman"/>
          <w:sz w:val="20"/>
          <w:szCs w:val="20"/>
        </w:rPr>
        <w:t xml:space="preserve"> конечностей</w:t>
      </w:r>
      <w:r>
        <w:rPr>
          <w:rFonts w:ascii="Times New Roman" w:eastAsia="Arial" w:hAnsi="Times New Roman"/>
          <w:sz w:val="20"/>
          <w:szCs w:val="20"/>
        </w:rPr>
        <w:t xml:space="preserve"> производится до 15 </w:t>
      </w:r>
      <w:r w:rsidRPr="00DC4DB7">
        <w:rPr>
          <w:rFonts w:ascii="Times New Roman" w:eastAsia="Arial" w:hAnsi="Times New Roman"/>
          <w:sz w:val="20"/>
          <w:szCs w:val="20"/>
        </w:rPr>
        <w:t>декабря 202</w:t>
      </w:r>
      <w:r>
        <w:rPr>
          <w:rFonts w:ascii="Times New Roman" w:eastAsia="Arial" w:hAnsi="Times New Roman"/>
          <w:sz w:val="20"/>
          <w:szCs w:val="20"/>
        </w:rPr>
        <w:t>3</w:t>
      </w:r>
      <w:r w:rsidRPr="00DC4DB7">
        <w:rPr>
          <w:rFonts w:ascii="Times New Roman" w:eastAsia="Arial" w:hAnsi="Times New Roman"/>
          <w:sz w:val="20"/>
          <w:szCs w:val="20"/>
        </w:rPr>
        <w:t xml:space="preserve"> года. </w:t>
      </w:r>
    </w:p>
    <w:p w14:paraId="03B7E85B" w14:textId="77777777" w:rsidR="00303E4F" w:rsidRPr="00DC4DB7" w:rsidRDefault="00303E4F" w:rsidP="00303E4F">
      <w:pPr>
        <w:autoSpaceDE w:val="0"/>
        <w:spacing w:after="0" w:line="240" w:lineRule="auto"/>
        <w:ind w:firstLine="709"/>
        <w:jc w:val="both"/>
        <w:rPr>
          <w:rFonts w:ascii="Times New Roman" w:eastAsia="Arial" w:hAnsi="Times New Roman"/>
          <w:sz w:val="20"/>
          <w:szCs w:val="20"/>
        </w:rPr>
      </w:pPr>
      <w:r w:rsidRPr="00DC4DB7">
        <w:rPr>
          <w:rFonts w:ascii="Times New Roman" w:eastAsia="Arial" w:hAnsi="Times New Roman"/>
          <w:sz w:val="20"/>
          <w:szCs w:val="20"/>
        </w:rPr>
        <w:t xml:space="preserve">Срок выполнения Работ со дня получения списков или обращения пострадавшего к Исполнителю по направлению Заказчика – не более 30 дней. </w:t>
      </w:r>
    </w:p>
    <w:p w14:paraId="41598F8D" w14:textId="77777777" w:rsidR="00303E4F" w:rsidRPr="00DC4DB7" w:rsidRDefault="00303E4F" w:rsidP="00303E4F">
      <w:pPr>
        <w:autoSpaceDE w:val="0"/>
        <w:spacing w:after="0" w:line="240" w:lineRule="auto"/>
        <w:ind w:firstLine="709"/>
        <w:jc w:val="both"/>
        <w:rPr>
          <w:rFonts w:ascii="Times New Roman" w:eastAsia="Arial" w:hAnsi="Times New Roman"/>
          <w:sz w:val="20"/>
          <w:szCs w:val="20"/>
        </w:rPr>
      </w:pPr>
      <w:r w:rsidRPr="00DC4DB7">
        <w:rPr>
          <w:rFonts w:ascii="Times New Roman" w:eastAsia="Arial" w:hAnsi="Times New Roman"/>
          <w:sz w:val="20"/>
          <w:szCs w:val="20"/>
        </w:rPr>
        <w:t>Место выполнения работ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w:t>
      </w:r>
    </w:p>
    <w:p w14:paraId="23E4D94F" w14:textId="77777777" w:rsidR="00303E4F" w:rsidRDefault="00303E4F" w:rsidP="00303E4F">
      <w:pPr>
        <w:spacing w:after="0" w:line="240" w:lineRule="auto"/>
        <w:jc w:val="center"/>
        <w:rPr>
          <w:rFonts w:ascii="Times New Roman" w:eastAsia="Andale Sans UI" w:hAnsi="Times New Roman"/>
          <w:b/>
          <w:kern w:val="1"/>
          <w:sz w:val="20"/>
          <w:szCs w:val="20"/>
          <w:lang w:eastAsia="fa-IR" w:bidi="fa-IR"/>
        </w:rPr>
      </w:pPr>
      <w:r w:rsidRPr="00DC4DB7">
        <w:rPr>
          <w:rFonts w:ascii="Times New Roman" w:eastAsia="Arial" w:hAnsi="Times New Roman"/>
          <w:sz w:val="20"/>
          <w:szCs w:val="20"/>
        </w:rPr>
        <w:t>Изготовление по индивидуальным слепкам. Доставка готового изделия при необходимости по месту жительства пострадавшего.</w:t>
      </w:r>
      <w:r w:rsidRPr="00F808B4">
        <w:rPr>
          <w:rFonts w:ascii="Times New Roman" w:eastAsia="Andale Sans UI" w:hAnsi="Times New Roman"/>
          <w:b/>
          <w:kern w:val="1"/>
          <w:sz w:val="20"/>
          <w:szCs w:val="20"/>
          <w:lang w:eastAsia="fa-IR" w:bidi="fa-IR"/>
        </w:rPr>
        <w:t xml:space="preserve"> </w:t>
      </w:r>
    </w:p>
    <w:p w14:paraId="1D71714F" w14:textId="77777777" w:rsidR="00303E4F" w:rsidRPr="00F808B4" w:rsidRDefault="00303E4F" w:rsidP="00303E4F">
      <w:pPr>
        <w:spacing w:after="0" w:line="240" w:lineRule="auto"/>
        <w:jc w:val="center"/>
        <w:rPr>
          <w:rFonts w:ascii="Times New Roman" w:eastAsia="Andale Sans UI" w:hAnsi="Times New Roman"/>
          <w:b/>
          <w:kern w:val="1"/>
          <w:sz w:val="20"/>
          <w:szCs w:val="20"/>
          <w:lang w:eastAsia="fa-IR" w:bidi="fa-IR"/>
        </w:rPr>
      </w:pPr>
      <w:r w:rsidRPr="00F808B4">
        <w:rPr>
          <w:rFonts w:ascii="Times New Roman" w:eastAsia="Andale Sans UI" w:hAnsi="Times New Roman"/>
          <w:b/>
          <w:kern w:val="1"/>
          <w:sz w:val="20"/>
          <w:szCs w:val="20"/>
          <w:lang w:eastAsia="fa-IR" w:bidi="fa-IR"/>
        </w:rPr>
        <w:t>Требования к пункту выдачи Товара.</w:t>
      </w:r>
    </w:p>
    <w:p w14:paraId="2414B3BA" w14:textId="77777777" w:rsidR="00303E4F" w:rsidRPr="00F808B4" w:rsidRDefault="00303E4F" w:rsidP="00303E4F">
      <w:pPr>
        <w:spacing w:after="0" w:line="240" w:lineRule="auto"/>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14:paraId="493F99BF" w14:textId="77777777" w:rsidR="00303E4F" w:rsidRPr="00F808B4" w:rsidRDefault="00303E4F" w:rsidP="00303E4F">
      <w:pPr>
        <w:spacing w:after="0" w:line="240" w:lineRule="auto"/>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14:paraId="27FA108D" w14:textId="77777777" w:rsidR="00303E4F" w:rsidRPr="00F808B4" w:rsidRDefault="00303E4F" w:rsidP="00303E4F">
      <w:pPr>
        <w:spacing w:after="0" w:line="240" w:lineRule="auto"/>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lastRenderedPageBreak/>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3F59B4BC" w14:textId="77777777" w:rsidR="00303E4F" w:rsidRPr="00F808B4" w:rsidRDefault="00303E4F" w:rsidP="00303E4F">
      <w:pPr>
        <w:spacing w:after="0" w:line="240" w:lineRule="auto"/>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14:paraId="6F775D05" w14:textId="77777777" w:rsidR="00303E4F" w:rsidRPr="00F808B4" w:rsidRDefault="00303E4F" w:rsidP="00303E4F">
      <w:pPr>
        <w:spacing w:after="0" w:line="240" w:lineRule="auto"/>
        <w:ind w:firstLine="567"/>
        <w:jc w:val="both"/>
        <w:rPr>
          <w:rFonts w:ascii="Times New Roman" w:eastAsia="Andale Sans UI" w:hAnsi="Times New Roman"/>
          <w:kern w:val="1"/>
          <w:sz w:val="20"/>
          <w:szCs w:val="20"/>
          <w:lang w:eastAsia="fa-IR" w:bidi="fa-IR"/>
        </w:rPr>
      </w:pPr>
      <w:r w:rsidRPr="00F808B4">
        <w:rPr>
          <w:rFonts w:ascii="Times New Roman" w:eastAsia="Andale Sans UI" w:hAnsi="Times New Roman"/>
          <w:kern w:val="1"/>
          <w:sz w:val="20"/>
          <w:szCs w:val="20"/>
          <w:lang w:eastAsia="fa-IR" w:bidi="fa-IR"/>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14:paraId="51388905" w14:textId="77777777" w:rsidR="00303E4F" w:rsidRDefault="00303E4F" w:rsidP="00303E4F">
      <w:pPr>
        <w:spacing w:after="0" w:line="240" w:lineRule="auto"/>
        <w:rPr>
          <w:bCs/>
        </w:rPr>
      </w:pPr>
      <w:r w:rsidRPr="00F808B4">
        <w:rPr>
          <w:rFonts w:ascii="Times New Roman" w:eastAsia="Andale Sans UI" w:hAnsi="Times New Roman"/>
          <w:kern w:val="1"/>
          <w:sz w:val="20"/>
          <w:szCs w:val="20"/>
          <w:lang w:eastAsia="fa-IR" w:bidi="fa-IR"/>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68DAD29D" w14:textId="77777777" w:rsidR="00B467C3" w:rsidRDefault="00B467C3" w:rsidP="0077786B">
      <w:pPr>
        <w:pStyle w:val="3"/>
        <w:tabs>
          <w:tab w:val="left" w:pos="6600"/>
        </w:tabs>
        <w:spacing w:line="240" w:lineRule="auto"/>
        <w:jc w:val="both"/>
        <w:rPr>
          <w:rFonts w:eastAsia="Arial"/>
          <w:color w:val="000000"/>
          <w:spacing w:val="-4"/>
          <w:sz w:val="24"/>
          <w:szCs w:val="20"/>
          <w:lang w:eastAsia="zh-CN"/>
        </w:rPr>
      </w:pPr>
      <w:bookmarkStart w:id="0" w:name="_GoBack"/>
      <w:bookmarkEnd w:id="0"/>
    </w:p>
    <w:sectPr w:rsidR="00B467C3" w:rsidSect="00A94F75">
      <w:footerReference w:type="default" r:id="rId6"/>
      <w:pgSz w:w="16838" w:h="11905" w:orient="landscape"/>
      <w:pgMar w:top="709" w:right="820"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DC03" w14:textId="77777777" w:rsidR="00DD0D3B" w:rsidRDefault="00DD0D3B" w:rsidP="00CB667D">
      <w:pPr>
        <w:spacing w:after="0" w:line="240" w:lineRule="auto"/>
      </w:pPr>
      <w:r>
        <w:separator/>
      </w:r>
    </w:p>
  </w:endnote>
  <w:endnote w:type="continuationSeparator" w:id="0">
    <w:p w14:paraId="2DDB1896" w14:textId="77777777" w:rsidR="00DD0D3B" w:rsidRDefault="00DD0D3B" w:rsidP="00CB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6895"/>
      <w:docPartObj>
        <w:docPartGallery w:val="Page Numbers (Bottom of Page)"/>
        <w:docPartUnique/>
      </w:docPartObj>
    </w:sdtPr>
    <w:sdtEndPr/>
    <w:sdtContent>
      <w:p w14:paraId="3772840F" w14:textId="3BD8D660" w:rsidR="00DD0D3B" w:rsidRDefault="00DD0D3B" w:rsidP="00B26936">
        <w:pPr>
          <w:pStyle w:val="af"/>
          <w:jc w:val="center"/>
        </w:pPr>
        <w:r>
          <w:fldChar w:fldCharType="begin"/>
        </w:r>
        <w:r>
          <w:instrText>PAGE   \* MERGEFORMAT</w:instrText>
        </w:r>
        <w:r>
          <w:fldChar w:fldCharType="separate"/>
        </w:r>
        <w:r w:rsidR="008A5495">
          <w:rPr>
            <w:noProof/>
          </w:rPr>
          <w:t>2</w:t>
        </w:r>
        <w:r>
          <w:fldChar w:fldCharType="end"/>
        </w:r>
      </w:p>
    </w:sdtContent>
  </w:sdt>
  <w:p w14:paraId="3C33A194" w14:textId="77777777" w:rsidR="00DD0D3B" w:rsidRDefault="00DD0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10E7" w14:textId="77777777" w:rsidR="00DD0D3B" w:rsidRDefault="00DD0D3B" w:rsidP="00CB667D">
      <w:pPr>
        <w:spacing w:after="0" w:line="240" w:lineRule="auto"/>
      </w:pPr>
      <w:r>
        <w:separator/>
      </w:r>
    </w:p>
  </w:footnote>
  <w:footnote w:type="continuationSeparator" w:id="0">
    <w:p w14:paraId="35D00582" w14:textId="77777777" w:rsidR="00DD0D3B" w:rsidRDefault="00DD0D3B" w:rsidP="00CB6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25828"/>
    <w:rsid w:val="002061C7"/>
    <w:rsid w:val="002568DC"/>
    <w:rsid w:val="00303E4F"/>
    <w:rsid w:val="003F69A7"/>
    <w:rsid w:val="0043534B"/>
    <w:rsid w:val="00436528"/>
    <w:rsid w:val="004960C4"/>
    <w:rsid w:val="00516D1D"/>
    <w:rsid w:val="00577849"/>
    <w:rsid w:val="00591BA1"/>
    <w:rsid w:val="005C0754"/>
    <w:rsid w:val="00667ABF"/>
    <w:rsid w:val="0068536E"/>
    <w:rsid w:val="00752B91"/>
    <w:rsid w:val="0076223C"/>
    <w:rsid w:val="0077786B"/>
    <w:rsid w:val="007D2295"/>
    <w:rsid w:val="007D7C91"/>
    <w:rsid w:val="00846B91"/>
    <w:rsid w:val="008A5495"/>
    <w:rsid w:val="008C3A31"/>
    <w:rsid w:val="008F73F4"/>
    <w:rsid w:val="009101AD"/>
    <w:rsid w:val="00A00FB0"/>
    <w:rsid w:val="00A3630C"/>
    <w:rsid w:val="00A4006F"/>
    <w:rsid w:val="00A504A5"/>
    <w:rsid w:val="00A94F75"/>
    <w:rsid w:val="00AF1496"/>
    <w:rsid w:val="00B06792"/>
    <w:rsid w:val="00B26936"/>
    <w:rsid w:val="00B467C3"/>
    <w:rsid w:val="00B909F6"/>
    <w:rsid w:val="00BE2DAE"/>
    <w:rsid w:val="00BE7F72"/>
    <w:rsid w:val="00CB667D"/>
    <w:rsid w:val="00D2426D"/>
    <w:rsid w:val="00DB2B06"/>
    <w:rsid w:val="00DD0D3B"/>
    <w:rsid w:val="00E03FB5"/>
    <w:rsid w:val="00F35257"/>
    <w:rsid w:val="00F63E4F"/>
    <w:rsid w:val="00F83408"/>
    <w:rsid w:val="00F853CD"/>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AB78AEE1-0908-44B5-B6E3-48DC0F16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CB667D"/>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B667D"/>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CB667D"/>
    <w:rPr>
      <w:vertAlign w:val="superscript"/>
    </w:rPr>
  </w:style>
  <w:style w:type="paragraph" w:styleId="ad">
    <w:name w:val="header"/>
    <w:basedOn w:val="a"/>
    <w:link w:val="ae"/>
    <w:uiPriority w:val="99"/>
    <w:unhideWhenUsed/>
    <w:rsid w:val="00B2693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6936"/>
  </w:style>
  <w:style w:type="paragraph" w:styleId="af">
    <w:name w:val="footer"/>
    <w:basedOn w:val="a"/>
    <w:link w:val="af0"/>
    <w:uiPriority w:val="99"/>
    <w:unhideWhenUsed/>
    <w:rsid w:val="00B2693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6936"/>
  </w:style>
  <w:style w:type="character" w:customStyle="1" w:styleId="121">
    <w:name w:val="Знак12 Знак Знак1"/>
    <w:aliases w:val="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0"/>
    <w:rsid w:val="00A4006F"/>
    <w:rPr>
      <w:rFonts w:ascii="Times New Roman" w:eastAsia="Times New Roman" w:hAnsi="Times New Roman" w:cs="Times New Roman"/>
      <w:sz w:val="20"/>
      <w:szCs w:val="20"/>
      <w:lang w:eastAsia="zh-CN"/>
    </w:rPr>
  </w:style>
  <w:style w:type="character" w:customStyle="1" w:styleId="ng-binding">
    <w:name w:val="ng-binding"/>
    <w:basedOn w:val="a0"/>
    <w:rsid w:val="00A4006F"/>
  </w:style>
  <w:style w:type="paragraph" w:styleId="3">
    <w:name w:val="Body Text 3"/>
    <w:basedOn w:val="a"/>
    <w:link w:val="30"/>
    <w:uiPriority w:val="99"/>
    <w:unhideWhenUsed/>
    <w:rsid w:val="00025828"/>
    <w:pPr>
      <w:suppressAutoHyphens/>
      <w:spacing w:after="120" w:line="100" w:lineRule="atLeast"/>
      <w:textAlignment w:val="baseline"/>
    </w:pPr>
    <w:rPr>
      <w:rFonts w:ascii="Times New Roman" w:eastAsia="Times New Roman" w:hAnsi="Times New Roman" w:cs="Times New Roman"/>
      <w:kern w:val="1"/>
      <w:sz w:val="16"/>
      <w:szCs w:val="16"/>
      <w:lang w:eastAsia="ar-SA"/>
    </w:rPr>
  </w:style>
  <w:style w:type="character" w:customStyle="1" w:styleId="30">
    <w:name w:val="Основной текст 3 Знак"/>
    <w:basedOn w:val="a0"/>
    <w:link w:val="3"/>
    <w:uiPriority w:val="99"/>
    <w:rsid w:val="00025828"/>
    <w:rPr>
      <w:rFonts w:ascii="Times New Roman" w:eastAsia="Times New Roman" w:hAnsi="Times New Roman" w:cs="Times New Roman"/>
      <w:kern w:val="1"/>
      <w:sz w:val="16"/>
      <w:szCs w:val="16"/>
      <w:lang w:eastAsia="ar-SA"/>
    </w:rPr>
  </w:style>
  <w:style w:type="paragraph" w:styleId="af1">
    <w:name w:val="List Paragraph"/>
    <w:basedOn w:val="a"/>
    <w:uiPriority w:val="34"/>
    <w:qFormat/>
    <w:rsid w:val="002568DC"/>
    <w:pPr>
      <w:ind w:left="720"/>
      <w:contextualSpacing/>
    </w:pPr>
  </w:style>
  <w:style w:type="paragraph" w:styleId="af2">
    <w:name w:val="Body Text"/>
    <w:basedOn w:val="a"/>
    <w:link w:val="af3"/>
    <w:uiPriority w:val="99"/>
    <w:semiHidden/>
    <w:unhideWhenUsed/>
    <w:rsid w:val="00B467C3"/>
    <w:pPr>
      <w:spacing w:after="120"/>
    </w:pPr>
  </w:style>
  <w:style w:type="character" w:customStyle="1" w:styleId="af3">
    <w:name w:val="Основной текст Знак"/>
    <w:basedOn w:val="a0"/>
    <w:link w:val="af2"/>
    <w:uiPriority w:val="99"/>
    <w:semiHidden/>
    <w:rsid w:val="00B467C3"/>
  </w:style>
  <w:style w:type="paragraph" w:styleId="af4">
    <w:name w:val="Normal (Web)"/>
    <w:basedOn w:val="a"/>
    <w:uiPriority w:val="99"/>
    <w:unhideWhenUsed/>
    <w:rsid w:val="00303E4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303E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Гусева Елена Александровна</cp:lastModifiedBy>
  <cp:revision>22</cp:revision>
  <dcterms:created xsi:type="dcterms:W3CDTF">2022-06-24T08:09:00Z</dcterms:created>
  <dcterms:modified xsi:type="dcterms:W3CDTF">2022-11-03T13:19:00Z</dcterms:modified>
</cp:coreProperties>
</file>