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  <w:t>Приложение №3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Style w:val="FontStyle63"/>
          <w:rFonts w:eastAsia="Times New Roman" w:cs="Times New Roman"/>
          <w:b w:val="false"/>
          <w:bCs w:val="false"/>
          <w:sz w:val="20"/>
          <w:szCs w:val="20"/>
        </w:rPr>
        <w:t>к извещению о проведении электронного аукциона</w:t>
      </w:r>
    </w:p>
    <w:p>
      <w:pPr>
        <w:pStyle w:val="Style71"/>
        <w:widowControl/>
        <w:spacing w:before="67" w:after="0"/>
        <w:jc w:val="center"/>
        <w:rPr>
          <w:rStyle w:val="FontStyle63"/>
        </w:rPr>
      </w:pPr>
      <w:r>
        <w:rPr/>
      </w:r>
    </w:p>
    <w:p>
      <w:pPr>
        <w:pStyle w:val="Style71"/>
        <w:widowControl/>
        <w:spacing w:before="67" w:after="0"/>
        <w:jc w:val="center"/>
        <w:rPr>
          <w:rStyle w:val="FontStyle63"/>
        </w:rPr>
      </w:pPr>
      <w:r>
        <w:rPr>
          <w:rStyle w:val="FontStyle63"/>
          <w:sz w:val="24"/>
          <w:szCs w:val="24"/>
        </w:rPr>
        <w:t xml:space="preserve"> </w:t>
      </w:r>
      <w:r>
        <w:rPr>
          <w:rStyle w:val="FontStyle63"/>
          <w:sz w:val="24"/>
          <w:szCs w:val="24"/>
        </w:rPr>
        <w:t>Наименование и описание объекта закупки</w:t>
      </w:r>
    </w:p>
    <w:p>
      <w:pPr>
        <w:pStyle w:val="Style71"/>
        <w:widowControl/>
        <w:spacing w:before="67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Выполнение работ по изготовлению ортезов (туторов) нижних конечностей для граждан г. Севастополя, в целях социального обеспечения.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Ортез </w:t>
      </w:r>
      <w:r>
        <w:rPr>
          <w:sz w:val="24"/>
          <w:szCs w:val="24"/>
        </w:rPr>
        <w:t xml:space="preserve">(тутор) - техническое устройство, надеваемое на конечность или ее сегмент (сегменты) опорно-двигательного аппарата с целью его фиксации, разгрузки, для восстановления нарушенных функций.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по изготовлению ортезов должно быть направлено для обеспечения  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>
      <w:pPr>
        <w:pStyle w:val="Text"/>
        <w:widowControl w:val="false"/>
        <w:tabs>
          <w:tab w:val="clear" w:pos="708"/>
          <w:tab w:val="left" w:pos="2783" w:leader="none"/>
        </w:tabs>
        <w:suppressAutoHyphens w:val="true"/>
        <w:ind w:left="0" w:righ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"/>
        <w:widowControl w:val="false"/>
        <w:tabs>
          <w:tab w:val="clear" w:pos="708"/>
          <w:tab w:val="left" w:pos="2783" w:leader="none"/>
        </w:tabs>
        <w:suppressAutoHyphens w:val="true"/>
        <w:ind w:left="0" w:right="0"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качеству работ</w:t>
      </w:r>
    </w:p>
    <w:p>
      <w:pPr>
        <w:pStyle w:val="Text"/>
        <w:widowControl w:val="false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работ по ортезированию соответствует назначениям медико-социальной экспертизы, а также врача. При выполнении работ по ортезированию необходим контроль при примерке и обеспечении вышеуказанными средствами реабилитации. Получатели не должны испытывать боль, избыточное давление, нарушение кровообращения.</w:t>
      </w:r>
    </w:p>
    <w:p>
      <w:pPr>
        <w:pStyle w:val="Text"/>
        <w:widowControl w:val="false"/>
        <w:suppressAutoHyphens w:val="true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"/>
        <w:widowControl w:val="false"/>
        <w:suppressAutoHyphens w:val="true"/>
        <w:ind w:left="0" w:right="0"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техническим характеристикам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Ортезы (туторы) - отвечают требованиям Государственного стандарта Российской Федерации ГОСТ Р 52878-2021 «Туторы на верхние и нижние конечности. Технические требования и методы испытаний». ГОСТ Р 51632-2021 «Технические средства реабилитации людей с ограничениями жизнедеятельности. Общие технические требования и методы испытаний», ГОСТ ISO 10993-1-2021 Часть 1 Изделия медицинские. Оценка биологического действия медицинских изделий. ГОСТ ISO 10993-5-2021 Изделия медицинские. Оценка биологического действия медицинских изделий. Часть 5. Исследования на цитотоксичность: методы in vitro. ГОСТ ISO 10993-10-2021 Изделия медицинские. Оценка биологического действия медицинских изделий. Часть 10. Исследования раздражающего и сенсибилизирующего действия. ГОСТ Р 52770-2021 Изделия медицинские. Требования безопасности. Методы санитарно-химических и токсикологических испытаний.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функциональным характеристикам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Ортезы (туторы)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>
      <w:pPr>
        <w:pStyle w:val="Normal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keepNext w:val="true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размерам, упаковке и отгрузке изделий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Упаковка ортезов (туторов) обеспечивает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Требование к результатам работ</w:t>
      </w:r>
    </w:p>
    <w:p>
      <w:pPr>
        <w:sectPr>
          <w:type w:val="nextPage"/>
          <w:pgSz w:w="11906" w:h="16838"/>
          <w:pgMar w:left="1701" w:right="1077" w:gutter="0" w:header="0" w:top="851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по обеспечению инвалидов ортезами (туторами)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деформации или благоприятного течения болезни. Работы по обеспечению инвалидов ортезами (туторами) необходимо выполнить с надлежащим качеством и в установленные сроки.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сроку и (или) объему предоставленных гарантий качества 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выполнения работ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пользования протезом соотвествует сроку пользования, установленного приказом Минтруда России от 05.03.2021 г № 107н.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на протезы конечностей устанавливается со дня выдачи готового Изделия в эксплуатацию и составляет </w:t>
      </w:r>
      <w:r>
        <w:rPr>
          <w:color w:val="000000" w:themeColor="text1"/>
          <w:sz w:val="24"/>
          <w:szCs w:val="24"/>
        </w:rPr>
        <w:t xml:space="preserve">7 </w:t>
      </w:r>
      <w:r>
        <w:rPr>
          <w:sz w:val="24"/>
          <w:szCs w:val="24"/>
        </w:rPr>
        <w:t>месяцев.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Место, условия и сроки (периоды) выполнения работ</w:t>
      </w:r>
      <w:r>
        <w:rPr>
          <w:bCs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 xml:space="preserve">Место выполнения работ: </w:t>
      </w:r>
      <w:r>
        <w:rPr>
          <w:sz w:val="24"/>
          <w:szCs w:val="24"/>
        </w:rPr>
        <w:t>на территории Российской Федерации</w:t>
      </w:r>
      <w:r>
        <w:rPr>
          <w:rFonts w:eastAsia="ヒラギノ角ゴ Pro W3"/>
          <w:color w:val="000000"/>
          <w:sz w:val="24"/>
          <w:szCs w:val="24"/>
        </w:rPr>
        <w:t>.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ab/>
        <w:t>Условия выполнения работ: работы выполняются по индивидуальному заказу получателя при наличии у него направлений, выданных ОСФР по г. Севастополю</w:t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Сроки выполнения работ: работы выполняются в течении 60 календарных дней с момента получения реестра получателей.</w:t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О предстоящем выполнении работ Получатель уведомляется Подрядчиком не позднее, чем за два дня до предполагаемой даты начала выполнения работ.</w:t>
      </w:r>
    </w:p>
    <w:p>
      <w:pPr>
        <w:pStyle w:val="Style24"/>
        <w:spacing w:before="6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изделий получателю подтверждается Подрядчиком передачей Заказчику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Актов приема-передачи Изделия, Акта приемки выполненных работ, Отчета о поставке изделий</w:t>
      </w:r>
      <w:r>
        <w:rPr>
          <w:rFonts w:ascii="Times New Roman" w:hAnsi="Times New Roman"/>
          <w:color w:val="000000" w:themeColor="text1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чета и отрывных талонов к Направлениям.</w:t>
      </w:r>
    </w:p>
    <w:p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Прием заказа, примерки и выдача готовых изделий производятся по месту нахождения специализированного пункта выдачи изделий</w:t>
      </w:r>
      <w:r>
        <w:rPr>
          <w:sz w:val="24"/>
          <w:szCs w:val="24"/>
        </w:rPr>
        <w:t xml:space="preserve"> Подрядчика </w:t>
      </w:r>
      <w:r>
        <w:rPr>
          <w:color w:val="000000" w:themeColor="text1"/>
          <w:sz w:val="24"/>
          <w:szCs w:val="24"/>
        </w:rPr>
        <w:t xml:space="preserve">или субподрядчика </w:t>
      </w:r>
      <w:r>
        <w:rPr>
          <w:sz w:val="24"/>
          <w:szCs w:val="24"/>
        </w:rPr>
        <w:t>в г. Севастополе или по месту жительства инвалида (дом, квартира) в случае невозможности его прибытия по объективным причинам.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цену Контракта включаются все расходы Подрядчика, связанные с выполнением работ, налоги и другие обязательные платежи, которые Подрядчик выплачивает в связи с выполнением обязательств по Контракту в соответствии с действующим законодательством Российской Федерации.</w:t>
      </w:r>
    </w:p>
    <w:tbl>
      <w:tblPr>
        <w:tblpPr w:bottomFromText="0" w:horzAnchor="margin" w:leftFromText="180" w:rightFromText="180" w:tblpX="60" w:tblpY="203" w:topFromText="0" w:vertAnchor="text"/>
        <w:tblW w:w="98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843"/>
        <w:gridCol w:w="6389"/>
        <w:gridCol w:w="1098"/>
      </w:tblGrid>
      <w:tr>
        <w:trPr>
          <w:trHeight w:val="98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Наименование изделий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Техническое описание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Количество,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 xml:space="preserve"> </w:t>
            </w:r>
            <w:r>
              <w:rPr/>
              <w:t>шт.</w:t>
            </w:r>
          </w:p>
        </w:tc>
      </w:tr>
      <w:tr>
        <w:trPr>
          <w:trHeight w:val="150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Тутор на голеностопный сустав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</w:t>
            </w:r>
            <w:r>
              <w:rPr/>
              <w:t>Тутор на голеностопный сустав обеспечивает фиксацию голеностопного сустава в определенном положении, в зависимости от потребности получателя.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Тутор изготавлевается из листовых термопластов или слоистого пластика или кожи.</w:t>
            </w:r>
            <w:r>
              <w:rPr>
                <w:color w:val="000000"/>
              </w:rPr>
              <w:t xml:space="preserve"> Крепление тутора  осуществляется с помощью ремней или ленты с застежкой текстильной «контакт» или п</w:t>
            </w:r>
            <w:r>
              <w:rPr/>
              <w:t>о назначению врача.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Гарантийный срок не менее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90</w:t>
            </w:r>
          </w:p>
        </w:tc>
      </w:tr>
      <w:tr>
        <w:trPr>
          <w:trHeight w:val="98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Тутор на коленный сустав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</w:t>
            </w:r>
            <w:r>
              <w:rPr/>
              <w:t>Тутор коленный сустав обеспечивает фиксацию коленного сустава в определенном положении, в зависимости от потребности получателя.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Тутор изготовлевается из листовых термопластов или слоистого пластика или кожи.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Крепление тутора осуществляется с помощью ленты с застежкой «контакт» или п</w:t>
            </w:r>
            <w:r>
              <w:rPr/>
              <w:t>о назначению врача.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Гарантийный срок не менее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55</w:t>
            </w:r>
          </w:p>
        </w:tc>
      </w:tr>
      <w:tr>
        <w:trPr>
          <w:trHeight w:val="283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Тутор на всю ногу</w:t>
            </w:r>
          </w:p>
        </w:tc>
        <w:tc>
          <w:tcPr>
            <w:tcW w:w="6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       </w:t>
            </w:r>
            <w:r>
              <w:rPr/>
              <w:t>Тутор на всю ногу обеспечивает покой и удержание нижней конечности в определенном положении, в зависимости от потребности получателя.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Тутор изготовлевается из низкотемпературных термопластов или слоистого пластика или листового термопласта или кожи.</w:t>
            </w:r>
            <w:r>
              <w:rPr>
                <w:color w:val="000000"/>
              </w:rPr>
              <w:t xml:space="preserve"> Крепление тутора осуществляется с помощью ленты с застежкой текстильной «контакт» или п</w:t>
            </w:r>
            <w:r>
              <w:rPr/>
              <w:t>о назначению врача.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Гарантийный срок не менее 7 месяцев.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/>
            </w:pPr>
            <w:r>
              <w:rPr/>
              <w:t>35</w:t>
            </w:r>
          </w:p>
        </w:tc>
      </w:tr>
      <w:tr>
        <w:trPr>
          <w:trHeight w:val="413" w:hRule="atLeast"/>
        </w:trPr>
        <w:tc>
          <w:tcPr>
            <w:tcW w:w="8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761" w:leader="none"/>
              </w:tabs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180</w:t>
            </w:r>
            <w:bookmarkStart w:id="0" w:name="_GoBack"/>
            <w:bookmarkEnd w:id="0"/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42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3b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1049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азвание Знак"/>
    <w:basedOn w:val="DefaultParagraphFont"/>
    <w:qFormat/>
    <w:rsid w:val="00004de3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FontStyle63" w:customStyle="1">
    <w:name w:val="Font Style63"/>
    <w:basedOn w:val="DefaultParagraphFont"/>
    <w:uiPriority w:val="99"/>
    <w:qFormat/>
    <w:rsid w:val="00a33bab"/>
    <w:rPr>
      <w:rFonts w:ascii="Times New Roman" w:hAnsi="Times New Roman" w:cs="Times New Roman"/>
      <w:b/>
      <w:bCs/>
      <w:sz w:val="26"/>
      <w:szCs w:val="26"/>
    </w:rPr>
  </w:style>
  <w:style w:type="character" w:styleId="Style16" w:customStyle="1">
    <w:name w:val="Абзац списка Знак"/>
    <w:link w:val="ListParagraph"/>
    <w:uiPriority w:val="34"/>
    <w:qFormat/>
    <w:locked/>
    <w:rsid w:val="00c50d7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e10496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8">
    <w:name w:val="Body Text"/>
    <w:basedOn w:val="Normal"/>
    <w:link w:val="Style14"/>
    <w:uiPriority w:val="99"/>
    <w:semiHidden/>
    <w:unhideWhenUsed/>
    <w:rsid w:val="00e10496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Обычный.Нормальный абзац"/>
    <w:qFormat/>
    <w:rsid w:val="00cd5653"/>
    <w:pPr>
      <w:widowControl w:val="false"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ru-RU" w:eastAsia="ar-SA" w:bidi="ar-SA"/>
    </w:rPr>
  </w:style>
  <w:style w:type="paragraph" w:styleId="ConsPlusNonformat" w:customStyle="1">
    <w:name w:val="ConsPlusNonformat"/>
    <w:qFormat/>
    <w:rsid w:val="00885d4b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ar-SA" w:bidi="ar-SA"/>
    </w:rPr>
  </w:style>
  <w:style w:type="paragraph" w:styleId="ListParagraph">
    <w:name w:val="List Paragraph"/>
    <w:basedOn w:val="Normal"/>
    <w:link w:val="Style16"/>
    <w:uiPriority w:val="34"/>
    <w:qFormat/>
    <w:rsid w:val="00441f2a"/>
    <w:pPr>
      <w:spacing w:before="0" w:after="0"/>
      <w:ind w:left="720" w:hanging="0"/>
      <w:contextualSpacing/>
    </w:pPr>
    <w:rPr/>
  </w:style>
  <w:style w:type="paragraph" w:styleId="Style23">
    <w:name w:val="Title"/>
    <w:basedOn w:val="Normal"/>
    <w:link w:val="Style15"/>
    <w:qFormat/>
    <w:rsid w:val="00004de3"/>
    <w:pPr>
      <w:suppressAutoHyphens w:val="false"/>
      <w:jc w:val="center"/>
    </w:pPr>
    <w:rPr>
      <w:b/>
      <w:sz w:val="26"/>
      <w:szCs w:val="20"/>
      <w:lang w:eastAsia="ru-RU"/>
    </w:rPr>
  </w:style>
  <w:style w:type="paragraph" w:styleId="Style71" w:customStyle="1">
    <w:name w:val="Style7"/>
    <w:basedOn w:val="Normal"/>
    <w:qFormat/>
    <w:rsid w:val="00a33bab"/>
    <w:pPr>
      <w:widowControl w:val="false"/>
      <w:suppressAutoHyphens w:val="false"/>
    </w:pPr>
    <w:rPr>
      <w:rFonts w:eastAsia="" w:eastAsiaTheme="minorEastAsia"/>
      <w:lang w:eastAsia="ru-RU"/>
    </w:rPr>
  </w:style>
  <w:style w:type="paragraph" w:styleId="Text" w:customStyle="1">
    <w:name w:val="text"/>
    <w:basedOn w:val="Normal"/>
    <w:qFormat/>
    <w:rsid w:val="00a33bab"/>
    <w:pPr>
      <w:suppressAutoHyphens w:val="false"/>
      <w:ind w:left="120" w:right="120" w:firstLine="150"/>
    </w:pPr>
    <w:rPr>
      <w:rFonts w:ascii="Tahoma" w:hAnsi="Tahoma" w:cs="Tahoma"/>
      <w:sz w:val="18"/>
      <w:szCs w:val="18"/>
    </w:rPr>
  </w:style>
  <w:style w:type="paragraph" w:styleId="Style24" w:customStyle="1">
    <w:name w:val="Текстовый блок"/>
    <w:qFormat/>
    <w:rsid w:val="00c50d7d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816B-7D65-4F47-9E2E-0721FCF0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LibreOffice/7.4.0.3$Windows_X86_64 LibreOffice_project/f85e47c08ddd19c015c0114a68350214f7066f5a</Application>
  <AppVersion>15.0000</AppVersion>
  <Pages>3</Pages>
  <Words>704</Words>
  <Characters>5121</Characters>
  <CharactersWithSpaces>5808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2024-01-24T12:07:00Z</dcterms:created>
  <dc:creator>puhkalova_ts</dc:creator>
  <dc:description/>
  <dc:language>ru-RU</dc:language>
  <cp:lastModifiedBy/>
  <cp:lastPrinted>2024-01-26T09:25:37Z</cp:lastPrinted>
  <dcterms:modified xsi:type="dcterms:W3CDTF">2024-02-06T16:58:09Z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