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14D3" w:rsidRPr="00233DC9" w:rsidRDefault="002714D3" w:rsidP="002714D3">
      <w:pPr>
        <w:widowControl w:val="0"/>
        <w:ind w:firstLine="709"/>
        <w:jc w:val="right"/>
        <w:rPr>
          <w:bCs/>
        </w:rPr>
      </w:pPr>
      <w:r w:rsidRPr="00233DC9">
        <w:rPr>
          <w:bCs/>
        </w:rPr>
        <w:t>Приложение №1</w:t>
      </w:r>
    </w:p>
    <w:p w:rsidR="002714D3" w:rsidRPr="00233DC9" w:rsidRDefault="002714D3" w:rsidP="002714D3">
      <w:pPr>
        <w:jc w:val="right"/>
        <w:rPr>
          <w:bCs/>
        </w:rPr>
      </w:pPr>
      <w:r w:rsidRPr="00233DC9">
        <w:rPr>
          <w:bCs/>
        </w:rPr>
        <w:t>К И</w:t>
      </w:r>
      <w:r>
        <w:rPr>
          <w:bCs/>
        </w:rPr>
        <w:t>звещению об электронном конкурсе</w:t>
      </w:r>
    </w:p>
    <w:p w:rsidR="0084219C" w:rsidRPr="00802188" w:rsidRDefault="0084219C" w:rsidP="00020220">
      <w:pPr>
        <w:tabs>
          <w:tab w:val="left" w:pos="4395"/>
        </w:tabs>
        <w:jc w:val="center"/>
        <w:rPr>
          <w:b/>
        </w:rPr>
      </w:pPr>
    </w:p>
    <w:p w:rsidR="003B5791" w:rsidRPr="00802188" w:rsidRDefault="003B5791" w:rsidP="00020220">
      <w:pPr>
        <w:tabs>
          <w:tab w:val="left" w:pos="4395"/>
        </w:tabs>
        <w:jc w:val="center"/>
        <w:rPr>
          <w:b/>
        </w:rPr>
      </w:pPr>
      <w:r w:rsidRPr="00802188">
        <w:rPr>
          <w:b/>
        </w:rPr>
        <w:t>Описание объекта закупки</w:t>
      </w:r>
    </w:p>
    <w:p w:rsidR="004C519C" w:rsidRPr="00802188" w:rsidRDefault="004C519C" w:rsidP="00020220">
      <w:pPr>
        <w:tabs>
          <w:tab w:val="left" w:pos="4395"/>
        </w:tabs>
        <w:jc w:val="center"/>
        <w:rPr>
          <w:b/>
        </w:rPr>
      </w:pPr>
    </w:p>
    <w:p w:rsidR="003B5791" w:rsidRPr="00802188" w:rsidRDefault="003B5791" w:rsidP="00457915">
      <w:pPr>
        <w:jc w:val="center"/>
        <w:rPr>
          <w:b/>
        </w:rPr>
      </w:pPr>
      <w:r w:rsidRPr="00802188">
        <w:rPr>
          <w:b/>
        </w:rPr>
        <w:t xml:space="preserve">Выполнение работ по изготовлению </w:t>
      </w:r>
      <w:r w:rsidR="00FF286E" w:rsidRPr="00802188">
        <w:rPr>
          <w:b/>
        </w:rPr>
        <w:t>протез</w:t>
      </w:r>
      <w:r w:rsidR="00054B9A" w:rsidRPr="00802188">
        <w:rPr>
          <w:b/>
        </w:rPr>
        <w:t>ов</w:t>
      </w:r>
      <w:r w:rsidR="004C519C" w:rsidRPr="00802188">
        <w:rPr>
          <w:b/>
        </w:rPr>
        <w:t xml:space="preserve"> для инвал</w:t>
      </w:r>
      <w:r w:rsidR="001A159E" w:rsidRPr="00802188">
        <w:rPr>
          <w:b/>
        </w:rPr>
        <w:t>ид</w:t>
      </w:r>
      <w:r w:rsidR="00054B9A" w:rsidRPr="00802188">
        <w:rPr>
          <w:b/>
        </w:rPr>
        <w:t>ов</w:t>
      </w:r>
      <w:r w:rsidR="001A159E" w:rsidRPr="00802188">
        <w:rPr>
          <w:b/>
        </w:rPr>
        <w:t xml:space="preserve"> Республики Крым.</w:t>
      </w:r>
    </w:p>
    <w:p w:rsidR="00A5488F" w:rsidRPr="00802188"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802188"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802188">
        <w:rPr>
          <w:rFonts w:ascii="Times New Roman" w:hAnsi="Times New Roman" w:cs="Times New Roman"/>
          <w:b/>
          <w:sz w:val="24"/>
          <w:szCs w:val="24"/>
        </w:rPr>
        <w:t>Требования к качеству работ</w:t>
      </w:r>
    </w:p>
    <w:p w:rsidR="00535D48" w:rsidRPr="00802188" w:rsidRDefault="00535D48" w:rsidP="00535D48">
      <w:pPr>
        <w:widowControl w:val="0"/>
        <w:ind w:firstLine="709"/>
        <w:jc w:val="both"/>
      </w:pPr>
      <w:r w:rsidRPr="00802188">
        <w:rPr>
          <w:lang w:eastAsia="ru-RU"/>
        </w:rPr>
        <w:t>Протез</w:t>
      </w:r>
      <w:r w:rsidR="00380DFC" w:rsidRPr="00802188">
        <w:rPr>
          <w:lang w:eastAsia="ru-RU"/>
        </w:rPr>
        <w:t>ы</w:t>
      </w:r>
      <w:r w:rsidRPr="00802188">
        <w:rPr>
          <w:lang w:eastAsia="ru-RU"/>
        </w:rPr>
        <w:t xml:space="preserve"> </w:t>
      </w:r>
      <w:r w:rsidRPr="00802188">
        <w:t>долж</w:t>
      </w:r>
      <w:r w:rsidR="00380DFC" w:rsidRPr="00802188">
        <w:t>ны</w:t>
      </w:r>
      <w:r w:rsidRPr="00802188">
        <w:t xml:space="preserve"> соответствовать требованиям Государственного стандарта Россий</w:t>
      </w:r>
      <w:r w:rsidR="00FF286E" w:rsidRPr="00802188">
        <w:t>ской Федерации ГОСТ Р 51632-2021</w:t>
      </w:r>
      <w:r w:rsidRPr="00802188">
        <w:t xml:space="preserve"> «Технические средства реабилитации людей с ограничениями жизнедеятельности. Общие технические требования и методы испытаний», </w:t>
      </w:r>
      <w:r w:rsidRPr="00802188">
        <w:rPr>
          <w:rFonts w:eastAsia="DejaVu Sans"/>
        </w:rPr>
        <w:t>ГОСТ Р ИСО 22523-2007 «Протезы конечностей и ортезы наружные.</w:t>
      </w:r>
      <w:r w:rsidR="00767422" w:rsidRPr="00802188">
        <w:rPr>
          <w:rFonts w:eastAsia="DejaVu Sans"/>
        </w:rPr>
        <w:t xml:space="preserve"> Требования и методы испытаний».</w:t>
      </w:r>
    </w:p>
    <w:p w:rsidR="00A5488F" w:rsidRPr="00802188" w:rsidRDefault="00A5488F" w:rsidP="00457915">
      <w:pPr>
        <w:ind w:firstLine="708"/>
        <w:jc w:val="both"/>
      </w:pPr>
    </w:p>
    <w:p w:rsidR="003B5791" w:rsidRPr="00802188" w:rsidRDefault="003B5791" w:rsidP="00457915">
      <w:pPr>
        <w:pStyle w:val="text"/>
        <w:widowControl w:val="0"/>
        <w:suppressAutoHyphens/>
        <w:ind w:left="0" w:right="0" w:firstLine="709"/>
        <w:jc w:val="center"/>
        <w:rPr>
          <w:rFonts w:ascii="Times New Roman" w:hAnsi="Times New Roman" w:cs="Times New Roman"/>
          <w:b/>
          <w:sz w:val="24"/>
          <w:szCs w:val="24"/>
        </w:rPr>
      </w:pPr>
      <w:r w:rsidRPr="00802188">
        <w:rPr>
          <w:rFonts w:ascii="Times New Roman" w:hAnsi="Times New Roman" w:cs="Times New Roman"/>
          <w:b/>
          <w:sz w:val="24"/>
          <w:szCs w:val="24"/>
        </w:rPr>
        <w:t>Требования к техническим характеристикам</w:t>
      </w:r>
    </w:p>
    <w:p w:rsidR="00535D48" w:rsidRPr="00802188" w:rsidRDefault="00380DFC" w:rsidP="00535D48">
      <w:pPr>
        <w:widowControl w:val="0"/>
        <w:ind w:firstLine="709"/>
        <w:jc w:val="both"/>
      </w:pPr>
      <w:r w:rsidRPr="00802188">
        <w:rPr>
          <w:lang w:eastAsia="ru-RU"/>
        </w:rPr>
        <w:t xml:space="preserve">Протезы </w:t>
      </w:r>
      <w:r w:rsidRPr="00802188">
        <w:t xml:space="preserve">должны </w:t>
      </w:r>
      <w:r w:rsidR="00535D48" w:rsidRPr="00802188">
        <w:t xml:space="preserve">отвечать </w:t>
      </w:r>
      <w:r w:rsidR="00292746" w:rsidRPr="00802188">
        <w:t>требованиям ГОСТ ISO 10993-1-202</w:t>
      </w:r>
      <w:r w:rsidR="00535D48" w:rsidRPr="00802188">
        <w:t xml:space="preserve">1 Изделия медицинские. Оценка биологического действия медицинских изделий. Часть 1. Оценка и исследования. </w:t>
      </w:r>
      <w:hyperlink r:id="rId8" w:history="1">
        <w:r w:rsidR="00535D48" w:rsidRPr="00802188">
          <w:t>ГОСТ ISO 10993-5-2011</w:t>
        </w:r>
      </w:hyperlink>
      <w:r w:rsidR="00535D48" w:rsidRPr="00802188">
        <w:t xml:space="preserve"> </w:t>
      </w:r>
      <w:hyperlink r:id="rId9" w:history="1">
        <w:r w:rsidR="00535D48" w:rsidRPr="00802188">
          <w:t>Изделия медицинские. Оценка биологического действия медицинских изделий. Часть 5. Исследования на цитотоксичность: методы in vitro</w:t>
        </w:r>
      </w:hyperlink>
      <w:r w:rsidR="00535D48" w:rsidRPr="00802188">
        <w:t xml:space="preserve">. </w:t>
      </w:r>
      <w:hyperlink r:id="rId10" w:history="1">
        <w:r w:rsidR="00535D48" w:rsidRPr="00802188">
          <w:t>ГОСТ ISO 10993-10-2011</w:t>
        </w:r>
      </w:hyperlink>
      <w:r w:rsidR="00535D48" w:rsidRPr="00802188">
        <w:t xml:space="preserve"> </w:t>
      </w:r>
      <w:hyperlink r:id="rId11" w:history="1">
        <w:r w:rsidR="00535D48" w:rsidRPr="00802188">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802188">
        <w:t xml:space="preserve">. </w:t>
      </w:r>
      <w:hyperlink r:id="rId12" w:history="1">
        <w:r w:rsidR="00535D48" w:rsidRPr="00802188">
          <w:t>ГОСТ Р 52770-20</w:t>
        </w:r>
      </w:hyperlink>
      <w:r w:rsidR="00535D48" w:rsidRPr="00802188">
        <w:t>16 «</w:t>
      </w:r>
      <w:hyperlink r:id="rId13" w:history="1">
        <w:r w:rsidR="00535D48" w:rsidRPr="00802188">
          <w:t>Изделия медицинские. Требования безопасности. Методы санитарно-химических и токсикологических испытаний</w:t>
        </w:r>
      </w:hyperlink>
      <w:r w:rsidR="00535D48" w:rsidRPr="00802188">
        <w:t>»</w:t>
      </w:r>
      <w:r w:rsidR="001B04B3" w:rsidRPr="00802188">
        <w:t>, ГОСТ Р 56138-2021</w:t>
      </w:r>
      <w:r w:rsidR="00767422" w:rsidRPr="00802188">
        <w:t xml:space="preserve"> «Протезы верхних конечностей. Технические требования»,</w:t>
      </w:r>
      <w:r w:rsidR="00535D48" w:rsidRPr="00802188">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802188" w:rsidRDefault="003B5791" w:rsidP="00255789">
      <w:pPr>
        <w:pStyle w:val="text"/>
        <w:widowControl w:val="0"/>
        <w:suppressAutoHyphens/>
        <w:ind w:left="0" w:right="0" w:firstLine="709"/>
        <w:jc w:val="both"/>
        <w:rPr>
          <w:b/>
          <w:sz w:val="24"/>
          <w:szCs w:val="24"/>
        </w:rPr>
      </w:pPr>
    </w:p>
    <w:p w:rsidR="003B5791" w:rsidRPr="00802188" w:rsidRDefault="003B5791" w:rsidP="00457915">
      <w:pPr>
        <w:ind w:firstLine="709"/>
        <w:jc w:val="center"/>
        <w:rPr>
          <w:b/>
        </w:rPr>
      </w:pPr>
      <w:r w:rsidRPr="00802188">
        <w:rPr>
          <w:b/>
        </w:rPr>
        <w:t>Требования к функциональным характеристикам</w:t>
      </w:r>
    </w:p>
    <w:p w:rsidR="003B5791" w:rsidRPr="00802188" w:rsidRDefault="003B5791" w:rsidP="00457915">
      <w:pPr>
        <w:ind w:firstLine="709"/>
        <w:jc w:val="both"/>
      </w:pPr>
      <w:r w:rsidRPr="00802188">
        <w:t>Выполняемы</w:t>
      </w:r>
      <w:r w:rsidR="00F947CE" w:rsidRPr="00802188">
        <w:t xml:space="preserve">е работы по </w:t>
      </w:r>
      <w:r w:rsidR="00380DFC" w:rsidRPr="00802188">
        <w:t>изготовлению протезов для</w:t>
      </w:r>
      <w:r w:rsidR="00F947CE" w:rsidRPr="00802188">
        <w:t xml:space="preserve"> инвалид</w:t>
      </w:r>
      <w:r w:rsidR="00380DFC" w:rsidRPr="00802188">
        <w:t xml:space="preserve">а </w:t>
      </w:r>
      <w:r w:rsidR="00A4007D" w:rsidRPr="00802188">
        <w:t xml:space="preserve">должны </w:t>
      </w:r>
      <w:r w:rsidRPr="00802188">
        <w:t xml:space="preserve">содержать комплекс мероприятий проводимых с </w:t>
      </w:r>
      <w:r w:rsidR="00F947CE" w:rsidRPr="00802188">
        <w:t>пациенто</w:t>
      </w:r>
      <w:r w:rsidRPr="00802188">
        <w:t>м</w:t>
      </w:r>
      <w:r w:rsidR="00F947CE" w:rsidRPr="00802188">
        <w:t>, имеющим</w:t>
      </w:r>
      <w:r w:rsidRPr="00802188">
        <w:t xml:space="preserve"> дефекты опорно-двигательного аппарата, в целях восстановления или компенсации ограничений их жизнедеятельности.</w:t>
      </w:r>
    </w:p>
    <w:p w:rsidR="003B5791" w:rsidRPr="00802188" w:rsidRDefault="003B5791" w:rsidP="00457915">
      <w:pPr>
        <w:ind w:firstLine="709"/>
        <w:jc w:val="both"/>
      </w:pPr>
      <w:r w:rsidRPr="00802188">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F947CE" w:rsidRPr="00802188">
        <w:t>пациента с помощью протеза</w:t>
      </w:r>
      <w:r w:rsidRPr="00802188">
        <w:t xml:space="preserve">. </w:t>
      </w:r>
    </w:p>
    <w:p w:rsidR="003B5791" w:rsidRPr="00802188" w:rsidRDefault="003B5791" w:rsidP="00457915">
      <w:pPr>
        <w:ind w:firstLine="709"/>
        <w:jc w:val="center"/>
        <w:rPr>
          <w:b/>
        </w:rPr>
      </w:pPr>
    </w:p>
    <w:p w:rsidR="003B5791" w:rsidRPr="00802188" w:rsidRDefault="003B5791" w:rsidP="00457915">
      <w:pPr>
        <w:ind w:firstLine="709"/>
        <w:jc w:val="center"/>
        <w:rPr>
          <w:b/>
        </w:rPr>
      </w:pPr>
      <w:r w:rsidRPr="00802188">
        <w:rPr>
          <w:b/>
        </w:rPr>
        <w:t>Требования к размерам, упаковке и отгрузке изделий</w:t>
      </w:r>
    </w:p>
    <w:p w:rsidR="00535D48" w:rsidRPr="00802188" w:rsidRDefault="00535D48" w:rsidP="00535D48">
      <w:pPr>
        <w:ind w:firstLine="708"/>
        <w:jc w:val="both"/>
      </w:pPr>
      <w:r w:rsidRPr="00802188">
        <w:t>Пр</w:t>
      </w:r>
      <w:r w:rsidR="00054B9A" w:rsidRPr="00802188">
        <w:t>и необходимости отправка протез</w:t>
      </w:r>
      <w:r w:rsidR="00380DFC" w:rsidRPr="00802188">
        <w:t>ов</w:t>
      </w:r>
      <w:r w:rsidR="00F947CE" w:rsidRPr="00802188">
        <w:t xml:space="preserve"> к месту нахождения инвалид</w:t>
      </w:r>
      <w:r w:rsidR="00380DFC" w:rsidRPr="00802188">
        <w:t>а</w:t>
      </w:r>
      <w:r w:rsidRPr="00802188">
        <w:t xml:space="preserve"> должна осуществляться с соблюде</w:t>
      </w:r>
      <w:r w:rsidR="00FF286E" w:rsidRPr="00802188">
        <w:t>нием требований ГОСТ Р 51632-2021</w:t>
      </w:r>
      <w:r w:rsidRPr="00802188">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802188">
        <w:t>анспортировке.  Упаковка протез</w:t>
      </w:r>
      <w:r w:rsidR="005602AB" w:rsidRPr="00802188">
        <w:t>ов</w:t>
      </w:r>
      <w:r w:rsidR="00B36533" w:rsidRPr="00802188">
        <w:t xml:space="preserve"> </w:t>
      </w:r>
      <w:r w:rsidR="00F947CE" w:rsidRPr="00802188">
        <w:t>с микропроцессорным управлением</w:t>
      </w:r>
      <w:r w:rsidRPr="00802188">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802188" w:rsidRDefault="00B27CF6" w:rsidP="00B27CF6">
      <w:pPr>
        <w:ind w:firstLine="709"/>
        <w:jc w:val="center"/>
        <w:rPr>
          <w:b/>
        </w:rPr>
      </w:pPr>
    </w:p>
    <w:p w:rsidR="00B27CF6" w:rsidRPr="00802188" w:rsidRDefault="003B5791" w:rsidP="00B27CF6">
      <w:pPr>
        <w:ind w:firstLine="709"/>
        <w:jc w:val="center"/>
        <w:rPr>
          <w:b/>
        </w:rPr>
      </w:pPr>
      <w:r w:rsidRPr="00802188">
        <w:rPr>
          <w:b/>
        </w:rPr>
        <w:t>Требование к результатам работ</w:t>
      </w:r>
    </w:p>
    <w:p w:rsidR="003B5791" w:rsidRPr="00802188" w:rsidRDefault="0084219C" w:rsidP="001C1D58">
      <w:pPr>
        <w:ind w:firstLine="709"/>
        <w:jc w:val="both"/>
      </w:pPr>
      <w:r w:rsidRPr="00802188">
        <w:t>Работы по изготовлению</w:t>
      </w:r>
      <w:r w:rsidR="00A90EA1" w:rsidRPr="00802188">
        <w:t xml:space="preserve"> </w:t>
      </w:r>
      <w:r w:rsidR="00F947CE" w:rsidRPr="00802188">
        <w:t>протез</w:t>
      </w:r>
      <w:r w:rsidR="00380DFC" w:rsidRPr="00802188">
        <w:t>ов</w:t>
      </w:r>
      <w:r w:rsidR="00F947CE" w:rsidRPr="00802188">
        <w:t xml:space="preserve"> </w:t>
      </w:r>
      <w:r w:rsidRPr="00802188">
        <w:t xml:space="preserve">для </w:t>
      </w:r>
      <w:r w:rsidR="00A90EA1" w:rsidRPr="00802188">
        <w:t>инвалид</w:t>
      </w:r>
      <w:r w:rsidR="00380DFC" w:rsidRPr="00802188">
        <w:t>а</w:t>
      </w:r>
      <w:r w:rsidR="00A90EA1" w:rsidRPr="00802188">
        <w:t xml:space="preserve"> </w:t>
      </w:r>
      <w:r w:rsidR="003B5791" w:rsidRPr="00802188">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802188">
        <w:t xml:space="preserve">по изготовлению </w:t>
      </w:r>
      <w:r w:rsidR="00F947CE" w:rsidRPr="00802188">
        <w:t>протез</w:t>
      </w:r>
      <w:r w:rsidR="00380DFC" w:rsidRPr="00802188">
        <w:t>ов</w:t>
      </w:r>
      <w:r w:rsidR="00B36533" w:rsidRPr="00802188">
        <w:t xml:space="preserve"> </w:t>
      </w:r>
      <w:r w:rsidRPr="00802188">
        <w:t>для</w:t>
      </w:r>
      <w:r w:rsidR="001148A3" w:rsidRPr="00802188">
        <w:t xml:space="preserve"> инвалид</w:t>
      </w:r>
      <w:r w:rsidR="00380DFC" w:rsidRPr="00802188">
        <w:t>а</w:t>
      </w:r>
      <w:r w:rsidRPr="00802188">
        <w:t xml:space="preserve"> </w:t>
      </w:r>
      <w:r w:rsidR="003B5791" w:rsidRPr="00802188">
        <w:t>должны быть выполнены с надлежащим качеством и в установленные сроки.</w:t>
      </w:r>
    </w:p>
    <w:p w:rsidR="00FF286E" w:rsidRPr="00802188" w:rsidRDefault="00FF286E" w:rsidP="001C1D58">
      <w:pPr>
        <w:ind w:firstLine="709"/>
        <w:jc w:val="both"/>
      </w:pPr>
    </w:p>
    <w:p w:rsidR="00FF286E" w:rsidRPr="00802188" w:rsidRDefault="00FF286E" w:rsidP="00FF286E">
      <w:pPr>
        <w:autoSpaceDE w:val="0"/>
        <w:ind w:firstLine="709"/>
        <w:jc w:val="center"/>
        <w:rPr>
          <w:b/>
        </w:rPr>
      </w:pPr>
      <w:r w:rsidRPr="00802188">
        <w:rPr>
          <w:b/>
        </w:rPr>
        <w:t>Требования к сроку и (или) объему предоставленных гарантий качества выполнения работ</w:t>
      </w:r>
    </w:p>
    <w:p w:rsidR="00281198" w:rsidRPr="00802188" w:rsidRDefault="00FF286E" w:rsidP="00FF286E">
      <w:pPr>
        <w:ind w:firstLine="708"/>
        <w:jc w:val="both"/>
        <w:rPr>
          <w:lang w:bidi="ru-RU"/>
        </w:rPr>
      </w:pPr>
      <w:r w:rsidRPr="00802188">
        <w:t xml:space="preserve">Гарантийный срок с момента передачи изделия Получателю должен составлять </w:t>
      </w:r>
      <w:r w:rsidRPr="00802188">
        <w:rPr>
          <w:lang w:bidi="ru-RU"/>
        </w:rPr>
        <w:t xml:space="preserve">не менее </w:t>
      </w:r>
      <w:r w:rsidR="009727DF" w:rsidRPr="00802188">
        <w:rPr>
          <w:lang w:bidi="ru-RU"/>
        </w:rPr>
        <w:t>12</w:t>
      </w:r>
      <w:r w:rsidRPr="00802188">
        <w:t xml:space="preserve"> месяцев</w:t>
      </w:r>
      <w:r w:rsidRPr="00802188">
        <w:rPr>
          <w:lang w:bidi="ru-RU"/>
        </w:rPr>
        <w:t>.</w:t>
      </w:r>
    </w:p>
    <w:p w:rsidR="005D372E" w:rsidRPr="00802188" w:rsidRDefault="005D372E" w:rsidP="00767422">
      <w:pPr>
        <w:ind w:firstLine="709"/>
        <w:jc w:val="both"/>
        <w:rPr>
          <w:b/>
        </w:rPr>
      </w:pPr>
    </w:p>
    <w:p w:rsidR="005D372E" w:rsidRPr="00802188" w:rsidRDefault="005D372E" w:rsidP="00767422">
      <w:pPr>
        <w:ind w:firstLine="709"/>
        <w:jc w:val="both"/>
        <w:rPr>
          <w:b/>
        </w:rPr>
      </w:pPr>
    </w:p>
    <w:p w:rsidR="00767422" w:rsidRPr="00802188" w:rsidRDefault="009D1F60" w:rsidP="00767422">
      <w:pPr>
        <w:ind w:firstLine="709"/>
        <w:jc w:val="both"/>
      </w:pPr>
      <w:r w:rsidRPr="00802188">
        <w:rPr>
          <w:b/>
        </w:rPr>
        <w:t>Место, условия и сроки (периоды) выполнения работ</w:t>
      </w:r>
      <w:r w:rsidRPr="00802188">
        <w:rPr>
          <w:bCs/>
          <w:iCs/>
        </w:rPr>
        <w:t>:</w:t>
      </w:r>
      <w:r w:rsidRPr="00802188">
        <w:t xml:space="preserve"> </w:t>
      </w:r>
      <w:r w:rsidR="00767422" w:rsidRPr="00802188">
        <w:t>Производить замер</w:t>
      </w:r>
      <w:r w:rsidR="00FF286E" w:rsidRPr="00802188">
        <w:t>ы по месту жительства Получателя</w:t>
      </w:r>
      <w:r w:rsidR="00767422" w:rsidRPr="00802188">
        <w:t xml:space="preserve"> или по согласованию с Получател</w:t>
      </w:r>
      <w:r w:rsidR="00FF286E" w:rsidRPr="00802188">
        <w:t>ем</w:t>
      </w:r>
      <w:r w:rsidR="00767422" w:rsidRPr="00802188">
        <w:t xml:space="preserve"> на территории Республики Крым. Выдать Изделие непосредственно Получател</w:t>
      </w:r>
      <w:r w:rsidR="00FF286E" w:rsidRPr="00802188">
        <w:t>ю</w:t>
      </w:r>
      <w:r w:rsidR="00767422" w:rsidRPr="00802188">
        <w:t xml:space="preserve"> по месту жительства ил</w:t>
      </w:r>
      <w:r w:rsidR="00FF286E" w:rsidRPr="00802188">
        <w:t>и, по согласованию с Получателем</w:t>
      </w:r>
      <w:r w:rsidR="00767422" w:rsidRPr="00802188">
        <w:t>, на террито</w:t>
      </w:r>
      <w:r w:rsidR="005B0004" w:rsidRPr="00802188">
        <w:t>рии Республики Крым, в течение 6</w:t>
      </w:r>
      <w:r w:rsidR="00767422" w:rsidRPr="00802188">
        <w:t>0 календарных дней с даты получения Реестров Исполнителем, на основании Направления Заказчика.</w:t>
      </w:r>
    </w:p>
    <w:p w:rsidR="00380DFC" w:rsidRPr="00802188" w:rsidRDefault="00380DFC" w:rsidP="00767422">
      <w:pPr>
        <w:ind w:firstLine="709"/>
        <w:jc w:val="both"/>
      </w:pPr>
    </w:p>
    <w:p w:rsidR="003B3E4F" w:rsidRPr="00802188" w:rsidRDefault="00FF286E" w:rsidP="003B3E4F">
      <w:pPr>
        <w:ind w:firstLine="709"/>
        <w:jc w:val="both"/>
      </w:pPr>
      <w:r w:rsidRPr="00802188">
        <w:t>В случае если выполнен</w:t>
      </w:r>
      <w:r w:rsidR="00054B9A" w:rsidRPr="00802188">
        <w:t>ие работ по изготовлению протезов для инвалидов</w:t>
      </w:r>
      <w:r w:rsidRPr="00802188">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B3E4F" w:rsidRPr="00802188">
        <w:t>авлять копию указанной лицензии или выписку из реестра лицензий.</w:t>
      </w:r>
    </w:p>
    <w:p w:rsidR="00FF286E" w:rsidRPr="00802188" w:rsidRDefault="00FF286E" w:rsidP="003B3E4F">
      <w:pPr>
        <w:jc w:val="both"/>
        <w:rPr>
          <w:b/>
        </w:rPr>
      </w:pPr>
    </w:p>
    <w:p w:rsidR="003B334A" w:rsidRPr="00802188" w:rsidRDefault="003B334A" w:rsidP="00767422">
      <w:pPr>
        <w:ind w:firstLine="709"/>
        <w:jc w:val="both"/>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802188" w:rsidTr="005D372E">
        <w:tc>
          <w:tcPr>
            <w:tcW w:w="1843" w:type="dxa"/>
          </w:tcPr>
          <w:p w:rsidR="005D372E" w:rsidRPr="00802188" w:rsidRDefault="005D372E" w:rsidP="00380DFC">
            <w:pPr>
              <w:jc w:val="both"/>
              <w:rPr>
                <w:rFonts w:ascii="Times New Roman" w:hAnsi="Times New Roman" w:cs="Times New Roman"/>
                <w:color w:val="000000"/>
              </w:rPr>
            </w:pPr>
            <w:r w:rsidRPr="00802188">
              <w:rPr>
                <w:rFonts w:ascii="Times New Roman" w:hAnsi="Times New Roman" w:cs="Times New Roman"/>
                <w:color w:val="000000"/>
              </w:rPr>
              <w:t>Наименование изделия</w:t>
            </w:r>
          </w:p>
        </w:tc>
        <w:tc>
          <w:tcPr>
            <w:tcW w:w="7087" w:type="dxa"/>
            <w:vAlign w:val="center"/>
          </w:tcPr>
          <w:p w:rsidR="005D372E" w:rsidRPr="00802188" w:rsidRDefault="005D372E" w:rsidP="00380DFC">
            <w:pPr>
              <w:jc w:val="center"/>
              <w:rPr>
                <w:rFonts w:ascii="Times New Roman" w:hAnsi="Times New Roman" w:cs="Times New Roman"/>
              </w:rPr>
            </w:pPr>
            <w:r w:rsidRPr="00802188">
              <w:rPr>
                <w:rStyle w:val="2f5"/>
                <w:rFonts w:eastAsia="Arial Unicode MS"/>
              </w:rPr>
              <w:t>Функциональные</w:t>
            </w:r>
            <w:r w:rsidRPr="00802188">
              <w:rPr>
                <w:rFonts w:ascii="Times New Roman" w:hAnsi="Times New Roman" w:cs="Times New Roman"/>
              </w:rPr>
              <w:t xml:space="preserve"> </w:t>
            </w:r>
            <w:r w:rsidRPr="00802188">
              <w:rPr>
                <w:rStyle w:val="2f5"/>
                <w:rFonts w:eastAsia="Arial Unicode MS"/>
              </w:rPr>
              <w:t>характеристики изделия</w:t>
            </w:r>
          </w:p>
          <w:p w:rsidR="005D372E" w:rsidRPr="00802188" w:rsidRDefault="005D372E" w:rsidP="00380DFC">
            <w:pPr>
              <w:jc w:val="both"/>
              <w:rPr>
                <w:rFonts w:ascii="Times New Roman" w:hAnsi="Times New Roman" w:cs="Times New Roman"/>
                <w:color w:val="000000"/>
              </w:rPr>
            </w:pPr>
          </w:p>
        </w:tc>
        <w:tc>
          <w:tcPr>
            <w:tcW w:w="1134" w:type="dxa"/>
          </w:tcPr>
          <w:p w:rsidR="005D372E" w:rsidRPr="00802188" w:rsidRDefault="00EB3599" w:rsidP="00380DFC">
            <w:pPr>
              <w:jc w:val="center"/>
              <w:rPr>
                <w:rStyle w:val="2f5"/>
                <w:rFonts w:eastAsia="Arial Unicode MS"/>
              </w:rPr>
            </w:pPr>
            <w:r w:rsidRPr="00802188">
              <w:rPr>
                <w:rStyle w:val="2f5"/>
                <w:rFonts w:eastAsia="Arial Unicode MS"/>
              </w:rPr>
              <w:t>Количество</w:t>
            </w:r>
          </w:p>
        </w:tc>
      </w:tr>
      <w:tr w:rsidR="00380B05" w:rsidRPr="00802188" w:rsidTr="005D372E">
        <w:tc>
          <w:tcPr>
            <w:tcW w:w="1843" w:type="dxa"/>
          </w:tcPr>
          <w:p w:rsidR="004E7608" w:rsidRPr="00802188" w:rsidRDefault="00802188" w:rsidP="00802188">
            <w:pPr>
              <w:rPr>
                <w:rFonts w:ascii="Times New Roman" w:hAnsi="Times New Roman" w:cs="Times New Roman"/>
                <w:color w:val="000000"/>
              </w:rPr>
            </w:pPr>
            <w:r w:rsidRPr="00802188">
              <w:rPr>
                <w:rFonts w:ascii="Times New Roman" w:hAnsi="Times New Roman" w:cs="Times New Roman"/>
              </w:rPr>
              <w:t>Протез голени немодульный, в том числе при врожденном недоразвитии</w:t>
            </w:r>
          </w:p>
        </w:tc>
        <w:tc>
          <w:tcPr>
            <w:tcW w:w="7087" w:type="dxa"/>
            <w:vAlign w:val="center"/>
          </w:tcPr>
          <w:p w:rsidR="00EB3599" w:rsidRPr="00802188" w:rsidRDefault="00074863" w:rsidP="00074863">
            <w:pPr>
              <w:ind w:firstLine="317"/>
              <w:jc w:val="both"/>
              <w:rPr>
                <w:rFonts w:ascii="Times New Roman" w:hAnsi="Times New Roman" w:cs="Times New Roman"/>
              </w:rPr>
            </w:pPr>
            <w:r w:rsidRPr="00802188">
              <w:rPr>
                <w:rFonts w:ascii="Times New Roman" w:hAnsi="Times New Roman" w:cs="Times New Roman"/>
              </w:rPr>
              <w:t xml:space="preserve">Протез голени немодульного типа, в том числе при врожденном недоразвитии.  </w:t>
            </w:r>
          </w:p>
          <w:p w:rsidR="00EB3599" w:rsidRPr="00802188" w:rsidRDefault="00074863" w:rsidP="00074863">
            <w:pPr>
              <w:ind w:firstLine="317"/>
              <w:jc w:val="both"/>
              <w:rPr>
                <w:rFonts w:ascii="Times New Roman" w:hAnsi="Times New Roman" w:cs="Times New Roman"/>
              </w:rPr>
            </w:pPr>
            <w:r w:rsidRPr="00802188">
              <w:rPr>
                <w:rFonts w:ascii="Times New Roman" w:hAnsi="Times New Roman" w:cs="Times New Roman"/>
              </w:rPr>
              <w:t xml:space="preserve">Формообразующая часть косметической облицовки </w:t>
            </w:r>
            <w:r w:rsidR="004A2E5C" w:rsidRPr="00802188">
              <w:rPr>
                <w:rFonts w:ascii="Times New Roman" w:hAnsi="Times New Roman" w:cs="Times New Roman"/>
              </w:rPr>
              <w:t>–</w:t>
            </w:r>
            <w:r w:rsidRPr="00802188">
              <w:rPr>
                <w:rFonts w:ascii="Times New Roman" w:hAnsi="Times New Roman" w:cs="Times New Roman"/>
              </w:rPr>
              <w:t xml:space="preserve"> </w:t>
            </w:r>
            <w:r w:rsidR="004A2E5C" w:rsidRPr="00802188">
              <w:rPr>
                <w:rFonts w:ascii="Times New Roman" w:hAnsi="Times New Roman" w:cs="Times New Roman"/>
              </w:rPr>
              <w:t>пенополиуретан или полиуретан (</w:t>
            </w:r>
            <w:r w:rsidRPr="00802188">
              <w:rPr>
                <w:rFonts w:ascii="Times New Roman" w:hAnsi="Times New Roman" w:cs="Times New Roman"/>
              </w:rPr>
              <w:t>листовой поролон</w:t>
            </w:r>
            <w:r w:rsidR="004A2E5C" w:rsidRPr="00802188">
              <w:rPr>
                <w:rFonts w:ascii="Times New Roman" w:hAnsi="Times New Roman" w:cs="Times New Roman"/>
              </w:rPr>
              <w:t>)</w:t>
            </w:r>
            <w:r w:rsidRPr="00802188">
              <w:rPr>
                <w:rFonts w:ascii="Times New Roman" w:hAnsi="Times New Roman" w:cs="Times New Roman"/>
              </w:rPr>
              <w:t xml:space="preserve">. Косметическое покрытие облицовки – чулки ортопедические перлоновые или силоновые. </w:t>
            </w:r>
          </w:p>
          <w:p w:rsidR="00F70559" w:rsidRPr="00802188" w:rsidRDefault="00074863" w:rsidP="00074863">
            <w:pPr>
              <w:ind w:firstLine="317"/>
              <w:jc w:val="both"/>
              <w:rPr>
                <w:rFonts w:ascii="Times New Roman" w:hAnsi="Times New Roman" w:cs="Times New Roman"/>
              </w:rPr>
            </w:pPr>
            <w:r w:rsidRPr="00802188">
              <w:rPr>
                <w:rFonts w:ascii="Times New Roman" w:hAnsi="Times New Roman" w:cs="Times New Roman"/>
              </w:rPr>
              <w:t xml:space="preserve">Приемная гильза </w:t>
            </w:r>
            <w:r w:rsidR="004A2E5C" w:rsidRPr="00802188">
              <w:rPr>
                <w:rFonts w:ascii="Times New Roman" w:hAnsi="Times New Roman" w:cs="Times New Roman"/>
              </w:rPr>
              <w:t xml:space="preserve">должна быть </w:t>
            </w:r>
            <w:r w:rsidRPr="00802188">
              <w:rPr>
                <w:rFonts w:ascii="Times New Roman" w:hAnsi="Times New Roman" w:cs="Times New Roman"/>
              </w:rPr>
              <w:t xml:space="preserve">унифицированная или индивидуальная. Материал приемной гильзы: кожа или литьевой слоистый пластик на основе полиамидных смол или литьевой слоистый пластик на основе акриловых смол. Допускается вкладная гильза из вспененных материалов. Метод крепления протеза с использованием гильзы (манжеты с шинами) бедра или с использованием кожаных полуфабрикатов (без шин). </w:t>
            </w:r>
          </w:p>
          <w:p w:rsidR="00EB3599" w:rsidRPr="00802188" w:rsidRDefault="00EB3599" w:rsidP="00EB3599">
            <w:pPr>
              <w:ind w:firstLine="317"/>
              <w:jc w:val="both"/>
              <w:rPr>
                <w:rFonts w:ascii="Times New Roman" w:hAnsi="Times New Roman" w:cs="Times New Roman"/>
              </w:rPr>
            </w:pPr>
            <w:r w:rsidRPr="00802188">
              <w:rPr>
                <w:rFonts w:ascii="Times New Roman" w:hAnsi="Times New Roman" w:cs="Times New Roman"/>
              </w:rPr>
              <w:t xml:space="preserve">Стопа должна быть типа ППУ; или стопа типа SACH. </w:t>
            </w:r>
          </w:p>
          <w:p w:rsidR="00380B05" w:rsidRPr="00802188" w:rsidRDefault="00EB3599" w:rsidP="00EB3599">
            <w:pPr>
              <w:ind w:firstLine="317"/>
              <w:jc w:val="both"/>
              <w:rPr>
                <w:rFonts w:ascii="Times New Roman" w:hAnsi="Times New Roman" w:cs="Times New Roman"/>
              </w:rPr>
            </w:pPr>
            <w:r w:rsidRPr="00802188">
              <w:rPr>
                <w:rFonts w:ascii="Times New Roman" w:hAnsi="Times New Roman" w:cs="Times New Roman"/>
              </w:rPr>
              <w:t xml:space="preserve">Протезы должны быть укомплектованы </w:t>
            </w:r>
            <w:r w:rsidR="00074863" w:rsidRPr="00802188">
              <w:rPr>
                <w:rFonts w:ascii="Times New Roman" w:hAnsi="Times New Roman" w:cs="Times New Roman"/>
              </w:rPr>
              <w:t>чехлами шерстяными и хлопчатобумажными в количестве не менее 8 шт.</w:t>
            </w:r>
          </w:p>
        </w:tc>
        <w:tc>
          <w:tcPr>
            <w:tcW w:w="1134" w:type="dxa"/>
          </w:tcPr>
          <w:p w:rsidR="00380B05" w:rsidRPr="00802188" w:rsidRDefault="00292746" w:rsidP="009978C6">
            <w:pPr>
              <w:rPr>
                <w:rStyle w:val="2f5"/>
                <w:rFonts w:eastAsia="Arial Unicode MS"/>
              </w:rPr>
            </w:pPr>
            <w:r w:rsidRPr="00802188">
              <w:rPr>
                <w:rStyle w:val="2f5"/>
                <w:rFonts w:eastAsia="Arial Unicode MS"/>
              </w:rPr>
              <w:t>1</w:t>
            </w:r>
            <w:r w:rsidR="004C491F" w:rsidRPr="00802188">
              <w:rPr>
                <w:rStyle w:val="2f5"/>
                <w:rFonts w:eastAsia="Arial Unicode MS"/>
              </w:rPr>
              <w:t xml:space="preserve"> усл.ед.</w:t>
            </w:r>
          </w:p>
        </w:tc>
      </w:tr>
      <w:tr w:rsidR="00074863" w:rsidRPr="000C0375" w:rsidTr="005D372E">
        <w:tc>
          <w:tcPr>
            <w:tcW w:w="1843" w:type="dxa"/>
          </w:tcPr>
          <w:p w:rsidR="00074863" w:rsidRPr="00802188" w:rsidRDefault="00802188" w:rsidP="00EB3599">
            <w:pPr>
              <w:rPr>
                <w:rFonts w:ascii="Times New Roman" w:hAnsi="Times New Roman" w:cs="Times New Roman"/>
              </w:rPr>
            </w:pPr>
            <w:r w:rsidRPr="00802188">
              <w:rPr>
                <w:rFonts w:ascii="Times New Roman" w:hAnsi="Times New Roman" w:cs="Times New Roman"/>
              </w:rPr>
              <w:t>Протез бедра немодульный, в том числе при врожденном недоразвитии</w:t>
            </w:r>
          </w:p>
        </w:tc>
        <w:tc>
          <w:tcPr>
            <w:tcW w:w="7087" w:type="dxa"/>
            <w:vAlign w:val="center"/>
          </w:tcPr>
          <w:p w:rsidR="00EB3599" w:rsidRPr="00802188" w:rsidRDefault="00074863" w:rsidP="004C491F">
            <w:pPr>
              <w:ind w:firstLine="317"/>
              <w:jc w:val="both"/>
              <w:rPr>
                <w:rFonts w:ascii="Times New Roman" w:hAnsi="Times New Roman" w:cs="Times New Roman"/>
              </w:rPr>
            </w:pPr>
            <w:r w:rsidRPr="00802188">
              <w:rPr>
                <w:rFonts w:ascii="Times New Roman" w:hAnsi="Times New Roman" w:cs="Times New Roman"/>
              </w:rPr>
              <w:t>П</w:t>
            </w:r>
            <w:r w:rsidR="004E179E" w:rsidRPr="00802188">
              <w:rPr>
                <w:rFonts w:ascii="Times New Roman" w:hAnsi="Times New Roman" w:cs="Times New Roman"/>
              </w:rPr>
              <w:t>ротез бедра немодульный,</w:t>
            </w:r>
            <w:r w:rsidRPr="00802188">
              <w:rPr>
                <w:rFonts w:ascii="Times New Roman" w:hAnsi="Times New Roman" w:cs="Times New Roman"/>
              </w:rPr>
              <w:t xml:space="preserve"> </w:t>
            </w:r>
            <w:r w:rsidR="004E179E" w:rsidRPr="00802188">
              <w:rPr>
                <w:rFonts w:ascii="Times New Roman" w:hAnsi="Times New Roman" w:cs="Times New Roman"/>
              </w:rPr>
              <w:t>в том числе при врожденном недоразвитии</w:t>
            </w:r>
            <w:r w:rsidR="003D1309" w:rsidRPr="00802188">
              <w:rPr>
                <w:rFonts w:ascii="Times New Roman" w:hAnsi="Times New Roman" w:cs="Times New Roman"/>
              </w:rPr>
              <w:t xml:space="preserve">. </w:t>
            </w:r>
          </w:p>
          <w:p w:rsidR="004A2E5C" w:rsidRPr="00802188" w:rsidRDefault="004A2E5C" w:rsidP="004A2E5C">
            <w:pPr>
              <w:ind w:firstLine="317"/>
              <w:jc w:val="both"/>
              <w:rPr>
                <w:rFonts w:ascii="Times New Roman" w:hAnsi="Times New Roman" w:cs="Times New Roman"/>
              </w:rPr>
            </w:pPr>
            <w:r w:rsidRPr="00802188">
              <w:rPr>
                <w:rFonts w:ascii="Times New Roman" w:hAnsi="Times New Roman" w:cs="Times New Roman"/>
              </w:rPr>
              <w:t xml:space="preserve">Формообразующая часть косметической облицовки – пенополиуретан или полиуретан (листовой поролон). Косметическое покрытие облицовки – чулки ортопедические перлоновые или силоновые. </w:t>
            </w:r>
          </w:p>
          <w:p w:rsidR="00EB3599" w:rsidRPr="00802188" w:rsidRDefault="00EB33CD" w:rsidP="004C491F">
            <w:pPr>
              <w:ind w:firstLine="317"/>
              <w:jc w:val="both"/>
              <w:rPr>
                <w:rFonts w:ascii="Times New Roman" w:hAnsi="Times New Roman" w:cs="Times New Roman"/>
                <w:color w:val="FF0000"/>
              </w:rPr>
            </w:pPr>
            <w:r w:rsidRPr="00802188">
              <w:rPr>
                <w:rFonts w:ascii="Times New Roman" w:hAnsi="Times New Roman" w:cs="Times New Roman"/>
              </w:rPr>
              <w:t xml:space="preserve">Приемная гильза </w:t>
            </w:r>
            <w:r w:rsidR="004A2E5C" w:rsidRPr="00802188">
              <w:rPr>
                <w:rFonts w:ascii="Times New Roman" w:hAnsi="Times New Roman" w:cs="Times New Roman"/>
              </w:rPr>
              <w:t xml:space="preserve">должна быть </w:t>
            </w:r>
            <w:r w:rsidRPr="00802188">
              <w:rPr>
                <w:rFonts w:ascii="Times New Roman" w:hAnsi="Times New Roman" w:cs="Times New Roman"/>
              </w:rPr>
              <w:t xml:space="preserve">унифицированная или индивидуальная. </w:t>
            </w:r>
            <w:r w:rsidR="0084359F" w:rsidRPr="00802188">
              <w:rPr>
                <w:rFonts w:ascii="Times New Roman" w:hAnsi="Times New Roman" w:cs="Times New Roman"/>
              </w:rPr>
              <w:t xml:space="preserve">Материал приемной гильзы: кожа или литьевой слоистый пластик на основе полиамидных смол или литьевой слоистый пластик на основе акриловых смол. Допускается вкладная гильза из вспененных материалов. Метод крепления протеза с использованием гильзы (манжеты с шинами) бедра или с использованием кожаных полуфабрикатов (без шин). </w:t>
            </w:r>
          </w:p>
          <w:p w:rsidR="00074863" w:rsidRPr="00802188" w:rsidRDefault="004C491F" w:rsidP="00074863">
            <w:pPr>
              <w:ind w:firstLine="317"/>
              <w:jc w:val="both"/>
              <w:rPr>
                <w:rFonts w:ascii="Times New Roman" w:hAnsi="Times New Roman" w:cs="Times New Roman"/>
              </w:rPr>
            </w:pPr>
            <w:r w:rsidRPr="00802188">
              <w:rPr>
                <w:rFonts w:ascii="Times New Roman" w:hAnsi="Times New Roman" w:cs="Times New Roman"/>
              </w:rPr>
              <w:t>Стопа должна быть типа ППУ;</w:t>
            </w:r>
            <w:r w:rsidR="00074863" w:rsidRPr="00802188">
              <w:rPr>
                <w:rFonts w:ascii="Times New Roman" w:hAnsi="Times New Roman" w:cs="Times New Roman"/>
              </w:rPr>
              <w:t xml:space="preserve"> или стопа типа SACH. </w:t>
            </w:r>
          </w:p>
          <w:p w:rsidR="00074863" w:rsidRPr="00802188" w:rsidRDefault="00074863" w:rsidP="00EB3599">
            <w:pPr>
              <w:ind w:firstLine="317"/>
              <w:jc w:val="both"/>
              <w:rPr>
                <w:rFonts w:ascii="Times New Roman" w:hAnsi="Times New Roman" w:cs="Times New Roman"/>
              </w:rPr>
            </w:pPr>
            <w:r w:rsidRPr="00802188">
              <w:rPr>
                <w:rFonts w:ascii="Times New Roman" w:hAnsi="Times New Roman" w:cs="Times New Roman"/>
              </w:rPr>
              <w:t xml:space="preserve">Протезы </w:t>
            </w:r>
            <w:r w:rsidR="00EB3599" w:rsidRPr="00802188">
              <w:rPr>
                <w:rFonts w:ascii="Times New Roman" w:hAnsi="Times New Roman" w:cs="Times New Roman"/>
              </w:rPr>
              <w:t xml:space="preserve">должны быть </w:t>
            </w:r>
            <w:r w:rsidRPr="00802188">
              <w:rPr>
                <w:rFonts w:ascii="Times New Roman" w:hAnsi="Times New Roman" w:cs="Times New Roman"/>
              </w:rPr>
              <w:t>укомплектованы чехлами шерстяными и хлопчатобумажными в количестве не менее 8 шт.</w:t>
            </w:r>
          </w:p>
        </w:tc>
        <w:tc>
          <w:tcPr>
            <w:tcW w:w="1134" w:type="dxa"/>
          </w:tcPr>
          <w:p w:rsidR="00074863" w:rsidRPr="000C0375" w:rsidRDefault="002E3385" w:rsidP="009978C6">
            <w:pPr>
              <w:jc w:val="both"/>
              <w:rPr>
                <w:rFonts w:ascii="Times New Roman" w:hAnsi="Times New Roman" w:cs="Times New Roman"/>
              </w:rPr>
            </w:pPr>
            <w:r>
              <w:rPr>
                <w:rStyle w:val="2f5"/>
                <w:rFonts w:eastAsia="Arial Unicode MS"/>
              </w:rPr>
              <w:t>1 усл.</w:t>
            </w:r>
            <w:r w:rsidR="000C0375" w:rsidRPr="00802188">
              <w:rPr>
                <w:rStyle w:val="2f5"/>
                <w:rFonts w:eastAsia="Arial Unicode MS"/>
              </w:rPr>
              <w:t>ед</w:t>
            </w:r>
            <w:r>
              <w:rPr>
                <w:rStyle w:val="2f5"/>
                <w:rFonts w:eastAsia="Arial Unicode MS"/>
              </w:rPr>
              <w:t>.</w:t>
            </w:r>
            <w:r w:rsidR="000C0375" w:rsidRPr="000C0375">
              <w:rPr>
                <w:rFonts w:ascii="Times New Roman" w:hAnsi="Times New Roman" w:cs="Times New Roman"/>
              </w:rPr>
              <w:t xml:space="preserve"> </w:t>
            </w:r>
          </w:p>
        </w:tc>
      </w:tr>
    </w:tbl>
    <w:p w:rsidR="001C1D58" w:rsidRDefault="001C1D58" w:rsidP="000C0375">
      <w:pPr>
        <w:ind w:firstLine="317"/>
        <w:jc w:val="both"/>
        <w:rPr>
          <w:rFonts w:eastAsiaTheme="minorEastAsia"/>
        </w:rPr>
      </w:pPr>
    </w:p>
    <w:p w:rsidR="002E3385" w:rsidRPr="000C0375" w:rsidRDefault="002E3385" w:rsidP="000C0375">
      <w:pPr>
        <w:ind w:firstLine="317"/>
        <w:jc w:val="both"/>
        <w:rPr>
          <w:rFonts w:eastAsiaTheme="minorEastAsia"/>
        </w:rPr>
      </w:pPr>
      <w:bookmarkStart w:id="0" w:name="_GoBack"/>
      <w:bookmarkEnd w:id="0"/>
    </w:p>
    <w:sectPr w:rsidR="002E3385" w:rsidRPr="000C0375"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33" w:rsidRDefault="005F1133">
      <w:r>
        <w:separator/>
      </w:r>
    </w:p>
  </w:endnote>
  <w:endnote w:type="continuationSeparator" w:id="0">
    <w:p w:rsidR="005F1133" w:rsidRDefault="005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33" w:rsidRDefault="005F1133">
      <w:r>
        <w:separator/>
      </w:r>
    </w:p>
  </w:footnote>
  <w:footnote w:type="continuationSeparator" w:id="0">
    <w:p w:rsidR="005F1133" w:rsidRDefault="005F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4257"/>
    <w:rsid w:val="0001069D"/>
    <w:rsid w:val="0001101C"/>
    <w:rsid w:val="00012905"/>
    <w:rsid w:val="00017F93"/>
    <w:rsid w:val="00020220"/>
    <w:rsid w:val="0002395C"/>
    <w:rsid w:val="000310C2"/>
    <w:rsid w:val="00032ED4"/>
    <w:rsid w:val="00054B6F"/>
    <w:rsid w:val="00054B9A"/>
    <w:rsid w:val="00061425"/>
    <w:rsid w:val="00074863"/>
    <w:rsid w:val="00075E46"/>
    <w:rsid w:val="00077AC0"/>
    <w:rsid w:val="00084167"/>
    <w:rsid w:val="0009237E"/>
    <w:rsid w:val="00092651"/>
    <w:rsid w:val="00094911"/>
    <w:rsid w:val="000A1206"/>
    <w:rsid w:val="000A7BBD"/>
    <w:rsid w:val="000B267C"/>
    <w:rsid w:val="000B5315"/>
    <w:rsid w:val="000C0375"/>
    <w:rsid w:val="000C417A"/>
    <w:rsid w:val="000C7AA2"/>
    <w:rsid w:val="000F03E6"/>
    <w:rsid w:val="000F394C"/>
    <w:rsid w:val="000F560B"/>
    <w:rsid w:val="000F5F00"/>
    <w:rsid w:val="001067B9"/>
    <w:rsid w:val="001148A3"/>
    <w:rsid w:val="00117778"/>
    <w:rsid w:val="001177D9"/>
    <w:rsid w:val="001209F9"/>
    <w:rsid w:val="001268A4"/>
    <w:rsid w:val="00132291"/>
    <w:rsid w:val="00132BDE"/>
    <w:rsid w:val="00137892"/>
    <w:rsid w:val="00151A52"/>
    <w:rsid w:val="00155B55"/>
    <w:rsid w:val="00163F61"/>
    <w:rsid w:val="00166564"/>
    <w:rsid w:val="00171879"/>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F5E39"/>
    <w:rsid w:val="001F5EB2"/>
    <w:rsid w:val="001F62D4"/>
    <w:rsid w:val="00214665"/>
    <w:rsid w:val="00230765"/>
    <w:rsid w:val="00232564"/>
    <w:rsid w:val="00234AA3"/>
    <w:rsid w:val="00243A8D"/>
    <w:rsid w:val="0024411C"/>
    <w:rsid w:val="00245904"/>
    <w:rsid w:val="00246639"/>
    <w:rsid w:val="00247FA6"/>
    <w:rsid w:val="00251D09"/>
    <w:rsid w:val="00255789"/>
    <w:rsid w:val="002563A8"/>
    <w:rsid w:val="00257972"/>
    <w:rsid w:val="00260C66"/>
    <w:rsid w:val="00263A8A"/>
    <w:rsid w:val="002674C3"/>
    <w:rsid w:val="002714D3"/>
    <w:rsid w:val="00281198"/>
    <w:rsid w:val="00292746"/>
    <w:rsid w:val="00297F72"/>
    <w:rsid w:val="002A3DD1"/>
    <w:rsid w:val="002B496B"/>
    <w:rsid w:val="002B4B35"/>
    <w:rsid w:val="002B54B1"/>
    <w:rsid w:val="002C42D6"/>
    <w:rsid w:val="002C6C6A"/>
    <w:rsid w:val="002D27AC"/>
    <w:rsid w:val="002E3385"/>
    <w:rsid w:val="002F1068"/>
    <w:rsid w:val="002F44C4"/>
    <w:rsid w:val="002F55A8"/>
    <w:rsid w:val="00301CAE"/>
    <w:rsid w:val="003105A7"/>
    <w:rsid w:val="00313686"/>
    <w:rsid w:val="003207DF"/>
    <w:rsid w:val="00320FDB"/>
    <w:rsid w:val="00321438"/>
    <w:rsid w:val="0033114D"/>
    <w:rsid w:val="003353C8"/>
    <w:rsid w:val="00336C8C"/>
    <w:rsid w:val="00342483"/>
    <w:rsid w:val="0034288A"/>
    <w:rsid w:val="003526B1"/>
    <w:rsid w:val="00353D52"/>
    <w:rsid w:val="00356185"/>
    <w:rsid w:val="00361101"/>
    <w:rsid w:val="00364FAB"/>
    <w:rsid w:val="003650EA"/>
    <w:rsid w:val="003805C1"/>
    <w:rsid w:val="00380B05"/>
    <w:rsid w:val="00380DFC"/>
    <w:rsid w:val="003911DA"/>
    <w:rsid w:val="00396DCE"/>
    <w:rsid w:val="003A2A8F"/>
    <w:rsid w:val="003A5943"/>
    <w:rsid w:val="003B00B4"/>
    <w:rsid w:val="003B334A"/>
    <w:rsid w:val="003B3E4F"/>
    <w:rsid w:val="003B5791"/>
    <w:rsid w:val="003C76D1"/>
    <w:rsid w:val="003D1309"/>
    <w:rsid w:val="003E5149"/>
    <w:rsid w:val="00404FF5"/>
    <w:rsid w:val="00414C04"/>
    <w:rsid w:val="00415F8D"/>
    <w:rsid w:val="00420BE2"/>
    <w:rsid w:val="004213F1"/>
    <w:rsid w:val="00423994"/>
    <w:rsid w:val="00433B09"/>
    <w:rsid w:val="00435156"/>
    <w:rsid w:val="00443FA4"/>
    <w:rsid w:val="00460379"/>
    <w:rsid w:val="00461E48"/>
    <w:rsid w:val="00463864"/>
    <w:rsid w:val="00466716"/>
    <w:rsid w:val="004705DE"/>
    <w:rsid w:val="00481D3D"/>
    <w:rsid w:val="004A0C0A"/>
    <w:rsid w:val="004A0F2F"/>
    <w:rsid w:val="004A26C0"/>
    <w:rsid w:val="004A2E5C"/>
    <w:rsid w:val="004A379F"/>
    <w:rsid w:val="004B0703"/>
    <w:rsid w:val="004B37A9"/>
    <w:rsid w:val="004C491F"/>
    <w:rsid w:val="004C519C"/>
    <w:rsid w:val="004C5EA7"/>
    <w:rsid w:val="004D0E84"/>
    <w:rsid w:val="004D1E0D"/>
    <w:rsid w:val="004D3E35"/>
    <w:rsid w:val="004D4126"/>
    <w:rsid w:val="004D5B56"/>
    <w:rsid w:val="004E0739"/>
    <w:rsid w:val="004E179E"/>
    <w:rsid w:val="004E42F2"/>
    <w:rsid w:val="004E7608"/>
    <w:rsid w:val="004F18A7"/>
    <w:rsid w:val="004F3E19"/>
    <w:rsid w:val="00500E43"/>
    <w:rsid w:val="00513E56"/>
    <w:rsid w:val="0051781A"/>
    <w:rsid w:val="00532B73"/>
    <w:rsid w:val="00535D48"/>
    <w:rsid w:val="005377F3"/>
    <w:rsid w:val="00541ADE"/>
    <w:rsid w:val="0054611D"/>
    <w:rsid w:val="00553139"/>
    <w:rsid w:val="00553ADB"/>
    <w:rsid w:val="005602AB"/>
    <w:rsid w:val="00561A39"/>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1133"/>
    <w:rsid w:val="005F3E74"/>
    <w:rsid w:val="005F5BA5"/>
    <w:rsid w:val="00600981"/>
    <w:rsid w:val="006011F2"/>
    <w:rsid w:val="00623A0D"/>
    <w:rsid w:val="00625B56"/>
    <w:rsid w:val="0063122A"/>
    <w:rsid w:val="006345DC"/>
    <w:rsid w:val="0063555A"/>
    <w:rsid w:val="00635DA9"/>
    <w:rsid w:val="00635EDC"/>
    <w:rsid w:val="00637DB3"/>
    <w:rsid w:val="00643D8D"/>
    <w:rsid w:val="00647A31"/>
    <w:rsid w:val="00656A20"/>
    <w:rsid w:val="00657B10"/>
    <w:rsid w:val="0066148D"/>
    <w:rsid w:val="00670C15"/>
    <w:rsid w:val="00674B73"/>
    <w:rsid w:val="006A3630"/>
    <w:rsid w:val="006A751E"/>
    <w:rsid w:val="006A7B24"/>
    <w:rsid w:val="006B44C8"/>
    <w:rsid w:val="006B50AC"/>
    <w:rsid w:val="006C235A"/>
    <w:rsid w:val="006D0ECB"/>
    <w:rsid w:val="006D2E33"/>
    <w:rsid w:val="006E2BDA"/>
    <w:rsid w:val="006E6CA2"/>
    <w:rsid w:val="006F1C0E"/>
    <w:rsid w:val="00701585"/>
    <w:rsid w:val="007049EE"/>
    <w:rsid w:val="00706B75"/>
    <w:rsid w:val="0073339A"/>
    <w:rsid w:val="00735DEA"/>
    <w:rsid w:val="0073621E"/>
    <w:rsid w:val="007363BB"/>
    <w:rsid w:val="00767422"/>
    <w:rsid w:val="00767F24"/>
    <w:rsid w:val="007709BC"/>
    <w:rsid w:val="0077390D"/>
    <w:rsid w:val="00774239"/>
    <w:rsid w:val="007815C5"/>
    <w:rsid w:val="00792D93"/>
    <w:rsid w:val="007A0915"/>
    <w:rsid w:val="007A54BA"/>
    <w:rsid w:val="007B7762"/>
    <w:rsid w:val="007C72AA"/>
    <w:rsid w:val="007D04A6"/>
    <w:rsid w:val="007E1C87"/>
    <w:rsid w:val="007E239A"/>
    <w:rsid w:val="007F2787"/>
    <w:rsid w:val="00801650"/>
    <w:rsid w:val="00802188"/>
    <w:rsid w:val="00806F77"/>
    <w:rsid w:val="00815F21"/>
    <w:rsid w:val="00825562"/>
    <w:rsid w:val="008279EE"/>
    <w:rsid w:val="00830894"/>
    <w:rsid w:val="0084219C"/>
    <w:rsid w:val="0084359F"/>
    <w:rsid w:val="00850451"/>
    <w:rsid w:val="00851B00"/>
    <w:rsid w:val="0085538B"/>
    <w:rsid w:val="00865355"/>
    <w:rsid w:val="0086590C"/>
    <w:rsid w:val="008709B8"/>
    <w:rsid w:val="0087108D"/>
    <w:rsid w:val="00872E77"/>
    <w:rsid w:val="0087409C"/>
    <w:rsid w:val="00876469"/>
    <w:rsid w:val="00880DB8"/>
    <w:rsid w:val="0088514C"/>
    <w:rsid w:val="0088518D"/>
    <w:rsid w:val="008862E8"/>
    <w:rsid w:val="00890984"/>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2633D"/>
    <w:rsid w:val="009478CA"/>
    <w:rsid w:val="009570D4"/>
    <w:rsid w:val="00961988"/>
    <w:rsid w:val="00961EF6"/>
    <w:rsid w:val="0096207A"/>
    <w:rsid w:val="00965964"/>
    <w:rsid w:val="009679A5"/>
    <w:rsid w:val="009727DF"/>
    <w:rsid w:val="00976984"/>
    <w:rsid w:val="00976E56"/>
    <w:rsid w:val="00977F52"/>
    <w:rsid w:val="009978C6"/>
    <w:rsid w:val="009A1754"/>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108FE"/>
    <w:rsid w:val="00B273DF"/>
    <w:rsid w:val="00B27CF6"/>
    <w:rsid w:val="00B33034"/>
    <w:rsid w:val="00B33502"/>
    <w:rsid w:val="00B36533"/>
    <w:rsid w:val="00B57D88"/>
    <w:rsid w:val="00B62AC8"/>
    <w:rsid w:val="00B73E60"/>
    <w:rsid w:val="00B73F50"/>
    <w:rsid w:val="00B827E9"/>
    <w:rsid w:val="00B837E5"/>
    <w:rsid w:val="00B92DBF"/>
    <w:rsid w:val="00B9419B"/>
    <w:rsid w:val="00B943AC"/>
    <w:rsid w:val="00B95492"/>
    <w:rsid w:val="00B96A5B"/>
    <w:rsid w:val="00BA0F04"/>
    <w:rsid w:val="00BA2B96"/>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6D4"/>
    <w:rsid w:val="00D759B7"/>
    <w:rsid w:val="00D829AA"/>
    <w:rsid w:val="00D93528"/>
    <w:rsid w:val="00D9651D"/>
    <w:rsid w:val="00D96FC5"/>
    <w:rsid w:val="00DA0A2D"/>
    <w:rsid w:val="00DA0B46"/>
    <w:rsid w:val="00DA133A"/>
    <w:rsid w:val="00DA61EA"/>
    <w:rsid w:val="00DB2FCE"/>
    <w:rsid w:val="00DB42E1"/>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0FF9"/>
    <w:rsid w:val="00E2226F"/>
    <w:rsid w:val="00E33730"/>
    <w:rsid w:val="00E42BB3"/>
    <w:rsid w:val="00E46547"/>
    <w:rsid w:val="00E51E4B"/>
    <w:rsid w:val="00E52161"/>
    <w:rsid w:val="00E621B1"/>
    <w:rsid w:val="00E67FCA"/>
    <w:rsid w:val="00E73544"/>
    <w:rsid w:val="00E749E4"/>
    <w:rsid w:val="00E81410"/>
    <w:rsid w:val="00E82EA0"/>
    <w:rsid w:val="00E83077"/>
    <w:rsid w:val="00E90E1A"/>
    <w:rsid w:val="00E956E7"/>
    <w:rsid w:val="00EA6ED1"/>
    <w:rsid w:val="00EB33CD"/>
    <w:rsid w:val="00EB3599"/>
    <w:rsid w:val="00EB5EA1"/>
    <w:rsid w:val="00EB7206"/>
    <w:rsid w:val="00EE26E2"/>
    <w:rsid w:val="00EE4374"/>
    <w:rsid w:val="00F00803"/>
    <w:rsid w:val="00F03642"/>
    <w:rsid w:val="00F25F31"/>
    <w:rsid w:val="00F27AB7"/>
    <w:rsid w:val="00F302BC"/>
    <w:rsid w:val="00F41896"/>
    <w:rsid w:val="00F500F3"/>
    <w:rsid w:val="00F52B80"/>
    <w:rsid w:val="00F56B80"/>
    <w:rsid w:val="00F70559"/>
    <w:rsid w:val="00F7165C"/>
    <w:rsid w:val="00F84FAA"/>
    <w:rsid w:val="00F947CE"/>
    <w:rsid w:val="00F9596C"/>
    <w:rsid w:val="00FA69C0"/>
    <w:rsid w:val="00FB5B06"/>
    <w:rsid w:val="00FB5B3B"/>
    <w:rsid w:val="00FC1AD0"/>
    <w:rsid w:val="00FC4B37"/>
    <w:rsid w:val="00FD4941"/>
    <w:rsid w:val="00FF286E"/>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g-binding">
    <w:name w:val="ng-binding"/>
    <w:basedOn w:val="a0"/>
    <w:rsid w:val="0080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8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7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settings" Target="settings.xml"/><Relationship Id="rId9" Type="http://schemas.openxmlformats.org/officeDocument/2006/relationships/hyperlink" Target="http://internet-law.ru/gosts/gost/5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C696-240F-4964-B3F2-87D171A3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Мартяхина Ольга Николаевна</cp:lastModifiedBy>
  <cp:revision>7</cp:revision>
  <cp:lastPrinted>2023-01-31T14:38:00Z</cp:lastPrinted>
  <dcterms:created xsi:type="dcterms:W3CDTF">2023-01-19T09:14:00Z</dcterms:created>
  <dcterms:modified xsi:type="dcterms:W3CDTF">2023-02-02T06:02:00Z</dcterms:modified>
  <dc:language>ru-RU</dc:language>
</cp:coreProperties>
</file>