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175B6F" w:rsidRDefault="004C0CCA" w:rsidP="00175B6F">
      <w:pPr>
        <w:keepNext/>
        <w:widowControl w:val="0"/>
        <w:contextualSpacing/>
        <w:jc w:val="center"/>
        <w:rPr>
          <w:b/>
          <w:bCs/>
          <w:sz w:val="26"/>
          <w:szCs w:val="26"/>
        </w:rPr>
      </w:pPr>
      <w:r w:rsidRPr="004C0CCA">
        <w:rPr>
          <w:b/>
          <w:sz w:val="26"/>
          <w:szCs w:val="26"/>
        </w:rPr>
        <w:t xml:space="preserve">на </w:t>
      </w:r>
      <w:r w:rsidR="00175B6F" w:rsidRPr="00175B6F">
        <w:rPr>
          <w:b/>
          <w:sz w:val="26"/>
          <w:szCs w:val="26"/>
        </w:rPr>
        <w:t>оказание в 2022 году услуг по санаторно-курортному лечению граждан льготной категории, в том числе детей-инвалидов, имеющих право на получение государственной социальной помощи в виде набора социальных услуг в организациях, оказывающих санаторно-курортную помощь</w:t>
      </w:r>
    </w:p>
    <w:p w:rsidR="00F90EE5" w:rsidRPr="00175B6F"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Количеств</w:t>
      </w:r>
      <w:r w:rsidR="00175B6F">
        <w:rPr>
          <w:b/>
          <w:spacing w:val="-4"/>
          <w:sz w:val="26"/>
          <w:szCs w:val="26"/>
          <w:u w:val="single"/>
        </w:rPr>
        <w:t>о койко – дней по 1 путевке – 24</w:t>
      </w:r>
    </w:p>
    <w:p w:rsidR="00BE7A09" w:rsidRPr="00341ACA"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F13F20" w:rsidRDefault="006718E5" w:rsidP="00F13F20">
      <w:pPr>
        <w:widowControl w:val="0"/>
        <w:spacing w:line="360" w:lineRule="exact"/>
        <w:contextualSpacing/>
        <w:jc w:val="both"/>
        <w:rPr>
          <w:rFonts w:eastAsia="Calibri"/>
          <w:sz w:val="26"/>
          <w:szCs w:val="26"/>
          <w:lang w:eastAsia="en-US"/>
        </w:rPr>
      </w:pPr>
      <w:r w:rsidRPr="00341ACA">
        <w:rPr>
          <w:color w:val="000000"/>
          <w:spacing w:val="-4"/>
          <w:sz w:val="26"/>
          <w:szCs w:val="26"/>
        </w:rPr>
        <w:t>- в течение 2022</w:t>
      </w:r>
      <w:r w:rsidR="00F13F20">
        <w:rPr>
          <w:rFonts w:eastAsia="Calibri"/>
          <w:sz w:val="26"/>
          <w:szCs w:val="26"/>
          <w:lang w:eastAsia="en-US"/>
        </w:rPr>
        <w:t>.</w:t>
      </w:r>
    </w:p>
    <w:p w:rsidR="00F13F20" w:rsidRDefault="00F13F20" w:rsidP="00F13F20">
      <w:pPr>
        <w:widowControl w:val="0"/>
        <w:spacing w:line="360" w:lineRule="exact"/>
        <w:contextualSpacing/>
        <w:jc w:val="both"/>
        <w:rPr>
          <w:sz w:val="26"/>
          <w:szCs w:val="26"/>
        </w:rPr>
      </w:pPr>
      <w:r w:rsidRPr="00020528">
        <w:rPr>
          <w:rFonts w:eastAsia="Calibri"/>
          <w:sz w:val="26"/>
          <w:szCs w:val="26"/>
          <w:lang w:eastAsia="en-US"/>
        </w:rPr>
        <w:t xml:space="preserve">- </w:t>
      </w:r>
      <w:r w:rsidRPr="00020528">
        <w:rPr>
          <w:sz w:val="26"/>
          <w:szCs w:val="26"/>
        </w:rPr>
        <w:t xml:space="preserve">срок </w:t>
      </w:r>
      <w:r w:rsidR="009E7FCE">
        <w:rPr>
          <w:sz w:val="26"/>
          <w:szCs w:val="26"/>
        </w:rPr>
        <w:t xml:space="preserve">начала </w:t>
      </w:r>
      <w:r w:rsidRPr="00020528">
        <w:rPr>
          <w:sz w:val="26"/>
          <w:szCs w:val="26"/>
        </w:rPr>
        <w:t>последнего заезда по путевкам д</w:t>
      </w:r>
      <w:r w:rsidR="009E7FCE">
        <w:rPr>
          <w:sz w:val="26"/>
          <w:szCs w:val="26"/>
        </w:rPr>
        <w:t xml:space="preserve">олжен быть не позднее 11 ноября </w:t>
      </w:r>
      <w:r w:rsidRPr="00020528">
        <w:rPr>
          <w:sz w:val="26"/>
          <w:szCs w:val="26"/>
        </w:rPr>
        <w:t>2022 г., а по перенесенным и дополнительным путевкам не позднее 25 ноября 2022.</w:t>
      </w:r>
    </w:p>
    <w:p w:rsidR="00145DDE" w:rsidRPr="00F13F20" w:rsidRDefault="00145DDE" w:rsidP="00145DDE">
      <w:pPr>
        <w:widowControl w:val="0"/>
        <w:spacing w:line="360" w:lineRule="exact"/>
        <w:contextualSpacing/>
        <w:jc w:val="both"/>
        <w:rPr>
          <w:b/>
          <w:color w:val="000000"/>
          <w:spacing w:val="-4"/>
          <w:sz w:val="26"/>
          <w:szCs w:val="26"/>
        </w:rPr>
      </w:pPr>
      <w:bookmarkStart w:id="0" w:name="_GoBack"/>
      <w:bookmarkEnd w:id="0"/>
      <w:r w:rsidRPr="00902160">
        <w:rPr>
          <w:sz w:val="26"/>
          <w:szCs w:val="26"/>
        </w:rPr>
        <w:t>- ориентировочное количество путевок не менее 100 штук.</w:t>
      </w:r>
    </w:p>
    <w:p w:rsidR="00145DDE" w:rsidRPr="00F13F20" w:rsidRDefault="00145DDE" w:rsidP="00F13F20">
      <w:pPr>
        <w:widowControl w:val="0"/>
        <w:spacing w:line="360" w:lineRule="exact"/>
        <w:contextualSpacing/>
        <w:jc w:val="both"/>
        <w:rPr>
          <w:b/>
          <w:color w:val="000000"/>
          <w:spacing w:val="-4"/>
          <w:sz w:val="26"/>
          <w:szCs w:val="26"/>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sz w:val="26"/>
          <w:szCs w:val="26"/>
        </w:rPr>
      </w:pPr>
      <w:r w:rsidRPr="00175B6F">
        <w:rPr>
          <w:b/>
          <w:color w:val="000000"/>
          <w:spacing w:val="-4"/>
          <w:sz w:val="26"/>
          <w:szCs w:val="26"/>
        </w:rPr>
        <w:t>Предмет закупки</w:t>
      </w:r>
    </w:p>
    <w:p w:rsidR="00175B6F" w:rsidRPr="00175B6F" w:rsidRDefault="00175B6F" w:rsidP="00F13F20">
      <w:pPr>
        <w:widowControl w:val="0"/>
        <w:contextualSpacing/>
        <w:jc w:val="center"/>
        <w:rPr>
          <w:b/>
          <w:color w:val="000000"/>
          <w:spacing w:val="-4"/>
          <w:sz w:val="26"/>
          <w:szCs w:val="26"/>
        </w:rPr>
      </w:pPr>
    </w:p>
    <w:p w:rsidR="00F13F20" w:rsidRDefault="00175B6F" w:rsidP="009B7EA5">
      <w:pPr>
        <w:widowControl w:val="0"/>
        <w:spacing w:line="360" w:lineRule="exact"/>
        <w:ind w:firstLine="709"/>
        <w:contextualSpacing/>
        <w:jc w:val="both"/>
        <w:rPr>
          <w:b/>
          <w:color w:val="000000"/>
          <w:spacing w:val="-4"/>
        </w:rPr>
      </w:pPr>
      <w:r w:rsidRPr="00175B6F">
        <w:rPr>
          <w:sz w:val="26"/>
          <w:szCs w:val="26"/>
        </w:rPr>
        <w:t>Оказание в 2022 году услуг по санаторно-курортному</w:t>
      </w:r>
      <w:r w:rsidRPr="00985B4D">
        <w:rPr>
          <w:sz w:val="26"/>
          <w:szCs w:val="26"/>
        </w:rPr>
        <w:t xml:space="preserve"> лечению граждан</w:t>
      </w:r>
      <w:r>
        <w:rPr>
          <w:sz w:val="26"/>
          <w:szCs w:val="26"/>
        </w:rPr>
        <w:t xml:space="preserve"> льготной категории</w:t>
      </w:r>
      <w:r w:rsidRPr="00985B4D">
        <w:rPr>
          <w:sz w:val="26"/>
          <w:szCs w:val="26"/>
        </w:rPr>
        <w:t>, в том числе детей-инвалидов, имеющих право на получение государственной социальной помощи в виде набора социальных услуг в организациях, оказывающих санаторно-курортную помощь.</w:t>
      </w:r>
    </w:p>
    <w:p w:rsidR="00847D45" w:rsidRPr="00400322" w:rsidRDefault="00847D45" w:rsidP="009B7EA5">
      <w:pPr>
        <w:spacing w:line="360" w:lineRule="exact"/>
        <w:jc w:val="both"/>
        <w:rPr>
          <w:b/>
          <w:sz w:val="26"/>
          <w:szCs w:val="26"/>
          <w:lang w:eastAsia="ar-SA"/>
        </w:rPr>
      </w:pPr>
    </w:p>
    <w:p w:rsidR="00C96D88" w:rsidRPr="00400322" w:rsidRDefault="00847D45" w:rsidP="009B7EA5">
      <w:pPr>
        <w:widowControl w:val="0"/>
        <w:spacing w:line="360" w:lineRule="exact"/>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9B7EA5">
      <w:pPr>
        <w:widowControl w:val="0"/>
        <w:spacing w:line="360" w:lineRule="exact"/>
        <w:contextualSpacing/>
        <w:jc w:val="center"/>
        <w:rPr>
          <w:spacing w:val="-4"/>
          <w:sz w:val="26"/>
          <w:szCs w:val="26"/>
        </w:rPr>
      </w:pPr>
    </w:p>
    <w:p w:rsidR="00C96D88" w:rsidRPr="00400322" w:rsidRDefault="00C96D88" w:rsidP="009B7EA5">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9B7EA5">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9B7EA5">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9B7EA5">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9B7EA5">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 xml:space="preserve">-курортной помощи по профилю </w:t>
      </w:r>
      <w:r w:rsidR="00C96D88" w:rsidRPr="00400322">
        <w:rPr>
          <w:rFonts w:eastAsia="Calibri"/>
          <w:sz w:val="26"/>
          <w:szCs w:val="26"/>
          <w:lang w:eastAsia="en-US"/>
        </w:rPr>
        <w:lastRenderedPageBreak/>
        <w:t>лечения заболеваний, заявленных в документации о закупке.</w:t>
      </w:r>
    </w:p>
    <w:p w:rsidR="00400322" w:rsidRPr="00400322" w:rsidRDefault="00400322" w:rsidP="009B7EA5">
      <w:pPr>
        <w:spacing w:line="360" w:lineRule="exact"/>
        <w:ind w:firstLine="709"/>
        <w:jc w:val="both"/>
        <w:rPr>
          <w:rFonts w:eastAsia="Calibri"/>
          <w:sz w:val="26"/>
          <w:szCs w:val="26"/>
          <w:lang w:eastAsia="en-US"/>
        </w:rPr>
      </w:pPr>
      <w:r w:rsidRPr="00400322">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9B7EA5">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9B7EA5">
      <w:pPr>
        <w:spacing w:line="360" w:lineRule="exact"/>
        <w:ind w:firstLine="709"/>
        <w:jc w:val="both"/>
        <w:rPr>
          <w:rFonts w:eastAsia="Calibri"/>
          <w:sz w:val="26"/>
          <w:szCs w:val="26"/>
          <w:lang w:eastAsia="en-US"/>
        </w:rPr>
      </w:pPr>
      <w:r w:rsidRPr="00400322">
        <w:rPr>
          <w:rFonts w:eastAsia="Calibri"/>
          <w:sz w:val="26"/>
          <w:szCs w:val="26"/>
          <w:lang w:eastAsia="en-US"/>
        </w:rPr>
        <w:t>Для граждан с ограниченными физическими возможностями в средствах размещения предусматривают специальные устройства (пандусы, разноуровневые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9B7EA5">
      <w:pPr>
        <w:spacing w:line="360" w:lineRule="exact"/>
        <w:jc w:val="both"/>
        <w:rPr>
          <w:rFonts w:eastAsia="Calibri"/>
          <w:sz w:val="26"/>
          <w:szCs w:val="26"/>
          <w:lang w:eastAsia="en-US"/>
        </w:rPr>
      </w:pPr>
    </w:p>
    <w:p w:rsidR="00847D45" w:rsidRPr="00400322" w:rsidRDefault="00847D45" w:rsidP="009B7EA5">
      <w:pPr>
        <w:widowControl w:val="0"/>
        <w:spacing w:line="360" w:lineRule="exact"/>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9B7EA5">
      <w:pPr>
        <w:spacing w:line="360" w:lineRule="exact"/>
        <w:jc w:val="both"/>
        <w:rPr>
          <w:rFonts w:eastAsia="Calibri"/>
          <w:sz w:val="26"/>
          <w:szCs w:val="26"/>
          <w:lang w:eastAsia="en-US"/>
        </w:rPr>
      </w:pP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9B7EA5">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9B7EA5">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9B7EA5">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9"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904/пр</w:t>
        </w:r>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кв.м, однокомнатного двухместного - 12 кв.м, номера для большего приема числа проживающих должны иметь площадь не менее 6 кв.м на одного пациента.</w:t>
      </w:r>
    </w:p>
    <w:p w:rsidR="00C96D88" w:rsidRPr="00400322" w:rsidRDefault="00C96D88" w:rsidP="009B7EA5">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24491C" w:rsidRPr="0024491C" w:rsidRDefault="00C96D88" w:rsidP="0024491C">
      <w:pPr>
        <w:spacing w:line="360" w:lineRule="exact"/>
        <w:ind w:firstLine="709"/>
        <w:jc w:val="both"/>
        <w:rPr>
          <w:rFonts w:eastAsia="Calibri"/>
          <w:sz w:val="26"/>
          <w:szCs w:val="26"/>
          <w:lang w:eastAsia="en-US"/>
        </w:rPr>
      </w:pPr>
      <w:r w:rsidRPr="00400322">
        <w:rPr>
          <w:rFonts w:eastAsia="Calibri"/>
          <w:sz w:val="26"/>
          <w:szCs w:val="26"/>
          <w:lang w:eastAsia="en-US"/>
        </w:rPr>
        <w:lastRenderedPageBreak/>
        <w:t xml:space="preserve">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w:t>
      </w:r>
      <w:r w:rsidRPr="0024491C">
        <w:rPr>
          <w:rFonts w:eastAsia="Calibri"/>
          <w:sz w:val="26"/>
          <w:szCs w:val="26"/>
          <w:lang w:eastAsia="en-US"/>
        </w:rPr>
        <w:t>учреждениях, утвержденной Приказом Минздрава</w:t>
      </w:r>
      <w:r w:rsidR="003B2A0A" w:rsidRPr="0024491C">
        <w:rPr>
          <w:rFonts w:eastAsia="Calibri"/>
          <w:sz w:val="26"/>
          <w:szCs w:val="26"/>
          <w:lang w:eastAsia="en-US"/>
        </w:rPr>
        <w:t xml:space="preserve"> России от 05.08.2003 г. № 330 «</w:t>
      </w:r>
      <w:r w:rsidRPr="0024491C">
        <w:rPr>
          <w:rFonts w:eastAsia="Calibri"/>
          <w:sz w:val="26"/>
          <w:szCs w:val="26"/>
          <w:lang w:eastAsia="en-US"/>
        </w:rPr>
        <w:t>О мерах по совершенствованию лечебного питания в лечебно-профилактических учреж</w:t>
      </w:r>
      <w:r w:rsidR="003B2A0A" w:rsidRPr="0024491C">
        <w:rPr>
          <w:rFonts w:eastAsia="Calibri"/>
          <w:sz w:val="26"/>
          <w:szCs w:val="26"/>
          <w:lang w:eastAsia="en-US"/>
        </w:rPr>
        <w:t>дениях Российской Федерации»</w:t>
      </w:r>
      <w:r w:rsidRPr="0024491C">
        <w:rPr>
          <w:rFonts w:eastAsia="Calibri"/>
          <w:sz w:val="26"/>
          <w:szCs w:val="26"/>
          <w:lang w:eastAsia="en-US"/>
        </w:rPr>
        <w:t xml:space="preserve">. </w:t>
      </w:r>
    </w:p>
    <w:p w:rsidR="0024491C" w:rsidRPr="0024491C" w:rsidRDefault="0024491C" w:rsidP="0024491C">
      <w:pPr>
        <w:spacing w:line="360" w:lineRule="exact"/>
        <w:ind w:firstLine="709"/>
        <w:jc w:val="both"/>
        <w:rPr>
          <w:rFonts w:eastAsia="Calibri"/>
          <w:color w:val="000000" w:themeColor="text1"/>
          <w:sz w:val="26"/>
          <w:szCs w:val="26"/>
          <w:lang w:eastAsia="en-US"/>
        </w:rPr>
      </w:pPr>
      <w:r w:rsidRPr="0024491C">
        <w:rPr>
          <w:rFonts w:eastAsia="Calibri"/>
          <w:color w:val="000000" w:themeColor="text1"/>
          <w:sz w:val="26"/>
          <w:szCs w:val="26"/>
          <w:lang w:eastAsia="en-US"/>
        </w:rPr>
        <w:t xml:space="preserve">8. Требуется наличие лечебного бассейна с пандусом, с подводной дорожкой-тренажером. Требуется наличие зала с лечебными тренажерами, с параподиумом, и другими инновационными аппаратами, кабинеты трудотерапии, мануальной терапии, ручного и аппаратного массажа, психотерапии, рефлексотерапии должны быть оборудованы с учетом специфики физических возможностей данной категории больных. </w:t>
      </w:r>
    </w:p>
    <w:p w:rsidR="0024491C" w:rsidRPr="0024491C" w:rsidRDefault="0024491C" w:rsidP="0024491C">
      <w:pPr>
        <w:spacing w:line="360" w:lineRule="exact"/>
        <w:ind w:firstLine="709"/>
        <w:jc w:val="both"/>
        <w:rPr>
          <w:rFonts w:eastAsia="Calibri"/>
          <w:color w:val="000000" w:themeColor="text1"/>
          <w:sz w:val="26"/>
          <w:szCs w:val="26"/>
          <w:lang w:eastAsia="en-US"/>
        </w:rPr>
      </w:pPr>
      <w:r w:rsidRPr="0024491C">
        <w:rPr>
          <w:rFonts w:eastAsia="Calibri"/>
          <w:color w:val="000000" w:themeColor="text1"/>
          <w:sz w:val="26"/>
          <w:szCs w:val="26"/>
          <w:lang w:eastAsia="en-US"/>
        </w:rPr>
        <w:t xml:space="preserve">Требуется наличие природного источника с лечебной минеральной водой для бальнеолечения и природного источника лечебной грязи в пределах 50 километров от организации, и организация должна иметь право пользования этими минеральной водой и лечебной грязью на правах собственности или на договорной основе. </w:t>
      </w:r>
    </w:p>
    <w:p w:rsidR="00EE45A8" w:rsidRPr="0024491C" w:rsidRDefault="002F2B06" w:rsidP="009B7EA5">
      <w:pPr>
        <w:spacing w:line="360" w:lineRule="exact"/>
        <w:ind w:firstLine="709"/>
        <w:jc w:val="both"/>
        <w:rPr>
          <w:bCs/>
          <w:sz w:val="26"/>
          <w:szCs w:val="26"/>
        </w:rPr>
      </w:pPr>
      <w:r w:rsidRPr="0024491C">
        <w:rPr>
          <w:bCs/>
          <w:sz w:val="26"/>
          <w:szCs w:val="26"/>
        </w:rPr>
        <w:t>Профиль лечения:</w:t>
      </w:r>
    </w:p>
    <w:p w:rsidR="00175B6F" w:rsidRPr="0024491C" w:rsidRDefault="00175B6F" w:rsidP="009B7EA5">
      <w:pPr>
        <w:spacing w:line="360" w:lineRule="exact"/>
        <w:ind w:firstLine="709"/>
        <w:jc w:val="both"/>
        <w:rPr>
          <w:bCs/>
          <w:sz w:val="26"/>
          <w:szCs w:val="26"/>
        </w:rPr>
      </w:pPr>
      <w:r w:rsidRPr="0024491C">
        <w:rPr>
          <w:bCs/>
          <w:sz w:val="26"/>
          <w:szCs w:val="26"/>
        </w:rPr>
        <w:t xml:space="preserve">- </w:t>
      </w:r>
      <w:r w:rsidRPr="0024491C">
        <w:rPr>
          <w:sz w:val="26"/>
          <w:szCs w:val="26"/>
        </w:rPr>
        <w:t>травмы, отравления и некоторые другие последствия воздействия внешних причин (</w:t>
      </w:r>
      <w:r w:rsidRPr="0024491C">
        <w:rPr>
          <w:sz w:val="26"/>
          <w:szCs w:val="26"/>
          <w:lang w:val="en-US"/>
        </w:rPr>
        <w:t>S</w:t>
      </w:r>
      <w:r w:rsidRPr="0024491C">
        <w:rPr>
          <w:sz w:val="26"/>
          <w:szCs w:val="26"/>
        </w:rPr>
        <w:t>00-</w:t>
      </w:r>
      <w:r w:rsidRPr="0024491C">
        <w:rPr>
          <w:sz w:val="26"/>
          <w:szCs w:val="26"/>
          <w:lang w:val="en-US"/>
        </w:rPr>
        <w:t>T</w:t>
      </w:r>
      <w:r w:rsidRPr="0024491C">
        <w:rPr>
          <w:sz w:val="26"/>
          <w:szCs w:val="26"/>
        </w:rPr>
        <w:t>98), в том числе передвигающиеся при помощи подручных средств или кресел-колясок;</w:t>
      </w:r>
    </w:p>
    <w:p w:rsidR="00175B6F" w:rsidRPr="0024491C" w:rsidRDefault="00175B6F" w:rsidP="009B7EA5">
      <w:pPr>
        <w:spacing w:line="360" w:lineRule="exact"/>
        <w:ind w:firstLine="709"/>
        <w:jc w:val="both"/>
        <w:rPr>
          <w:rFonts w:eastAsia="Arial" w:cs="Arial"/>
          <w:b/>
          <w:sz w:val="26"/>
          <w:szCs w:val="26"/>
        </w:rPr>
      </w:pPr>
      <w:r w:rsidRPr="0024491C">
        <w:rPr>
          <w:bCs/>
          <w:sz w:val="26"/>
          <w:szCs w:val="26"/>
        </w:rPr>
        <w:t xml:space="preserve">- </w:t>
      </w:r>
      <w:r w:rsidRPr="0024491C">
        <w:rPr>
          <w:sz w:val="26"/>
          <w:szCs w:val="26"/>
        </w:rPr>
        <w:t>болезни нервной системы (</w:t>
      </w:r>
      <w:r w:rsidRPr="0024491C">
        <w:rPr>
          <w:sz w:val="26"/>
          <w:szCs w:val="26"/>
          <w:lang w:val="en-US"/>
        </w:rPr>
        <w:t>G</w:t>
      </w:r>
      <w:r w:rsidRPr="0024491C">
        <w:rPr>
          <w:sz w:val="26"/>
          <w:szCs w:val="26"/>
        </w:rPr>
        <w:t>00-</w:t>
      </w:r>
      <w:r w:rsidRPr="0024491C">
        <w:rPr>
          <w:sz w:val="26"/>
          <w:szCs w:val="26"/>
          <w:lang w:val="en-US"/>
        </w:rPr>
        <w:t>G</w:t>
      </w:r>
      <w:r w:rsidRPr="0024491C">
        <w:rPr>
          <w:sz w:val="26"/>
          <w:szCs w:val="26"/>
        </w:rPr>
        <w:t>99).</w:t>
      </w:r>
    </w:p>
    <w:p w:rsidR="00175B6F" w:rsidRPr="0024491C" w:rsidRDefault="00175B6F" w:rsidP="009B7EA5">
      <w:pPr>
        <w:spacing w:line="360" w:lineRule="exact"/>
        <w:ind w:firstLine="709"/>
        <w:jc w:val="both"/>
        <w:rPr>
          <w:bCs/>
          <w:sz w:val="26"/>
          <w:szCs w:val="26"/>
        </w:rPr>
      </w:pPr>
      <w:r w:rsidRPr="0024491C">
        <w:rPr>
          <w:bCs/>
          <w:sz w:val="26"/>
          <w:szCs w:val="26"/>
        </w:rPr>
        <w:t>Лицензия на оказание санаторно-курортных услуг по профилю санаторно-курортного лечения: неврология, травматология и ортопедия, педиатрия.</w:t>
      </w:r>
    </w:p>
    <w:p w:rsidR="00FB022F" w:rsidRPr="0024491C" w:rsidRDefault="00FB022F" w:rsidP="005F2569">
      <w:pPr>
        <w:pStyle w:val="affb"/>
        <w:tabs>
          <w:tab w:val="left" w:pos="3459"/>
        </w:tabs>
        <w:spacing w:after="0" w:line="360" w:lineRule="exact"/>
        <w:ind w:left="0" w:firstLine="709"/>
        <w:rPr>
          <w:bCs/>
          <w:sz w:val="26"/>
          <w:szCs w:val="26"/>
        </w:rPr>
      </w:pPr>
    </w:p>
    <w:sectPr w:rsidR="00FB022F" w:rsidRPr="0024491C" w:rsidSect="00E8275F">
      <w:footerReference w:type="even" r:id="rId10"/>
      <w:footerReference w:type="default" r:id="rId11"/>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0D" w:rsidRDefault="0069020D">
      <w:r>
        <w:separator/>
      </w:r>
    </w:p>
  </w:endnote>
  <w:endnote w:type="continuationSeparator" w:id="0">
    <w:p w:rsidR="0069020D" w:rsidRDefault="0069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0D" w:rsidRDefault="0069020D">
      <w:r>
        <w:separator/>
      </w:r>
    </w:p>
  </w:footnote>
  <w:footnote w:type="continuationSeparator" w:id="0">
    <w:p w:rsidR="0069020D" w:rsidRDefault="00690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5DDE"/>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5B6F"/>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1C"/>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20D"/>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6F50"/>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272"/>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160"/>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B7EA5"/>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EA3"/>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AF2"/>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735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4F28-D544-4D0E-90FC-9E7D8BED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Розвадовский Артем Олегович</cp:lastModifiedBy>
  <cp:revision>4</cp:revision>
  <cp:lastPrinted>2022-04-21T04:56:00Z</cp:lastPrinted>
  <dcterms:created xsi:type="dcterms:W3CDTF">2022-06-02T10:27:00Z</dcterms:created>
  <dcterms:modified xsi:type="dcterms:W3CDTF">2022-06-03T10:32:00Z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