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FD" w:rsidRPr="002D3169" w:rsidRDefault="001257DD" w:rsidP="00C50AE5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2D3169">
        <w:rPr>
          <w:b/>
          <w:sz w:val="24"/>
          <w:szCs w:val="24"/>
        </w:rPr>
        <w:t>1.</w:t>
      </w:r>
      <w:r w:rsidR="00C50AE5" w:rsidRPr="002D3169">
        <w:rPr>
          <w:b/>
          <w:sz w:val="24"/>
          <w:szCs w:val="24"/>
        </w:rPr>
        <w:t>Наименование объекта закупки:</w:t>
      </w:r>
      <w:r w:rsidR="00C50AE5" w:rsidRPr="002D3169">
        <w:rPr>
          <w:sz w:val="24"/>
          <w:szCs w:val="24"/>
        </w:rPr>
        <w:t xml:space="preserve"> </w:t>
      </w:r>
      <w:r w:rsidR="005B42F0" w:rsidRPr="002D3169">
        <w:rPr>
          <w:sz w:val="24"/>
          <w:szCs w:val="24"/>
        </w:rPr>
        <w:t xml:space="preserve">Выполнение работ по изготовлению и обеспечению получателей протезами бедра модульным </w:t>
      </w:r>
      <w:r w:rsidR="003F4571" w:rsidRPr="002D3169">
        <w:rPr>
          <w:sz w:val="24"/>
          <w:szCs w:val="24"/>
        </w:rPr>
        <w:t>с микропроцессорным управлением</w:t>
      </w:r>
      <w:r w:rsidR="00370F6B">
        <w:rPr>
          <w:sz w:val="24"/>
          <w:szCs w:val="24"/>
        </w:rPr>
        <w:t xml:space="preserve"> </w:t>
      </w:r>
      <w:r w:rsidR="00370F6B" w:rsidRPr="002D3169">
        <w:rPr>
          <w:sz w:val="24"/>
          <w:szCs w:val="24"/>
        </w:rPr>
        <w:t>в 2024 году</w:t>
      </w:r>
    </w:p>
    <w:p w:rsidR="000D319D" w:rsidRPr="002D3169" w:rsidRDefault="000D319D" w:rsidP="00C50AE5">
      <w:pPr>
        <w:ind w:firstLine="709"/>
        <w:jc w:val="both"/>
        <w:rPr>
          <w:sz w:val="24"/>
          <w:szCs w:val="24"/>
        </w:rPr>
      </w:pPr>
    </w:p>
    <w:p w:rsidR="00C50AE5" w:rsidRPr="002D3169" w:rsidRDefault="00C50AE5" w:rsidP="00C50AE5">
      <w:pPr>
        <w:ind w:left="600"/>
        <w:jc w:val="both"/>
        <w:rPr>
          <w:b/>
          <w:sz w:val="24"/>
          <w:szCs w:val="24"/>
        </w:rPr>
      </w:pPr>
      <w:r w:rsidRPr="002D3169">
        <w:rPr>
          <w:b/>
          <w:sz w:val="24"/>
          <w:szCs w:val="24"/>
        </w:rPr>
        <w:t xml:space="preserve">2.Технические, функциональные, качественные и </w:t>
      </w:r>
      <w:r w:rsidR="00E7431D" w:rsidRPr="002D3169">
        <w:rPr>
          <w:b/>
          <w:sz w:val="24"/>
          <w:szCs w:val="24"/>
        </w:rPr>
        <w:t>эксплуатационные характеристики</w:t>
      </w:r>
      <w:r w:rsidR="000D319D" w:rsidRPr="002D3169">
        <w:rPr>
          <w:b/>
          <w:sz w:val="24"/>
          <w:szCs w:val="24"/>
        </w:rPr>
        <w:t>:</w:t>
      </w:r>
    </w:p>
    <w:tbl>
      <w:tblPr>
        <w:tblW w:w="4447" w:type="pct"/>
        <w:tblInd w:w="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161"/>
        <w:gridCol w:w="1053"/>
        <w:gridCol w:w="1464"/>
        <w:gridCol w:w="759"/>
        <w:gridCol w:w="1116"/>
        <w:gridCol w:w="716"/>
        <w:gridCol w:w="937"/>
      </w:tblGrid>
      <w:tr w:rsidR="002D3169" w:rsidRPr="002D3169" w:rsidTr="004D3D5B">
        <w:tc>
          <w:tcPr>
            <w:tcW w:w="8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</w:t>
            </w:r>
          </w:p>
        </w:tc>
        <w:tc>
          <w:tcPr>
            <w:tcW w:w="6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255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(объем работы, услуги)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2D3169" w:rsidRPr="002D3169" w:rsidTr="004D3D5B"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b/>
                <w:bCs/>
                <w:color w:val="000000"/>
                <w:sz w:val="18"/>
                <w:szCs w:val="18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Default="005332F2" w:rsidP="00D1529A">
            <w:pPr>
              <w:jc w:val="center"/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t>Протез бедра модульный с микропроцессорным управлением</w:t>
            </w:r>
          </w:p>
          <w:p w:rsidR="00D1529A" w:rsidRPr="00D1529A" w:rsidRDefault="00D1529A" w:rsidP="00D1529A">
            <w:pPr>
              <w:jc w:val="center"/>
              <w:rPr>
                <w:sz w:val="18"/>
                <w:szCs w:val="18"/>
              </w:rPr>
            </w:pPr>
            <w:r w:rsidRPr="00D1529A">
              <w:rPr>
                <w:sz w:val="18"/>
                <w:szCs w:val="18"/>
              </w:rPr>
              <w:t>КОЗ</w:t>
            </w:r>
          </w:p>
          <w:p w:rsidR="00D1529A" w:rsidRPr="002D3169" w:rsidRDefault="00D1529A" w:rsidP="00D1529A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1529A">
              <w:rPr>
                <w:sz w:val="18"/>
                <w:szCs w:val="18"/>
              </w:rPr>
              <w:t>03.28.08.07.12</w:t>
            </w:r>
          </w:p>
        </w:tc>
        <w:tc>
          <w:tcPr>
            <w:tcW w:w="6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D1529A" w:rsidRDefault="00D1529A" w:rsidP="00D1529A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1529A">
              <w:rPr>
                <w:sz w:val="18"/>
                <w:szCs w:val="18"/>
              </w:rPr>
              <w:t>ОКПД2: 32.50.22.121 - Протезы внешние</w:t>
            </w:r>
          </w:p>
        </w:tc>
        <w:tc>
          <w:tcPr>
            <w:tcW w:w="25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5332F2" w:rsidP="00715A7D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Штука</w:t>
            </w:r>
          </w:p>
        </w:tc>
      </w:tr>
      <w:tr w:rsidR="002D3169" w:rsidRPr="002D3169" w:rsidTr="004D3D5B">
        <w:trPr>
          <w:trHeight w:val="1140"/>
        </w:trPr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Уровень активности получателя</w:t>
            </w:r>
          </w:p>
        </w:tc>
        <w:tc>
          <w:tcPr>
            <w:tcW w:w="85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Default="005332F2" w:rsidP="005332F2">
            <w:pPr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t>3-4 для пользователя весом 80 кг</w:t>
            </w:r>
          </w:p>
          <w:p w:rsidR="00E84A69" w:rsidRPr="00E84A69" w:rsidRDefault="00E84A69" w:rsidP="005332F2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</w:rPr>
              <w:t>С</w:t>
            </w:r>
            <w:r w:rsidRPr="00E84A69">
              <w:rPr>
                <w:sz w:val="18"/>
                <w:szCs w:val="18"/>
              </w:rPr>
              <w:t>оответствует продолжительности передвижения со средней и высокой скоростью во внешней среде. Ежедневная деятельность, которая включает постоянные передвижения со средней длительностью и дальностью ходьбы. Ходьба по любой поверхности с преодолением большинства препятствий.</w:t>
            </w:r>
          </w:p>
        </w:tc>
        <w:tc>
          <w:tcPr>
            <w:tcW w:w="441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rPr>
          <w:trHeight w:val="1140"/>
        </w:trPr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355842" w:rsidP="00715A7D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sz w:val="18"/>
                <w:szCs w:val="18"/>
              </w:rPr>
              <w:t>Приемная гильза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355842" w:rsidP="00355842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sz w:val="18"/>
                <w:szCs w:val="18"/>
              </w:rPr>
              <w:t xml:space="preserve">Комбинированная системой регулировки объема: несущая гильза жесткая, внутренняя – полужесткая.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355842" w:rsidP="00715A7D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Вкладные элементы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F2766A" w:rsidP="00715A7D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sz w:val="18"/>
                <w:szCs w:val="18"/>
              </w:rPr>
              <w:t>Полимерный чехол на культю бедра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F2766A" w:rsidP="00715A7D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Модуль стопы</w:t>
            </w:r>
          </w:p>
        </w:tc>
        <w:tc>
          <w:tcPr>
            <w:tcW w:w="8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F2766A" w:rsidP="00715A7D">
            <w:pPr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D3169">
              <w:rPr>
                <w:sz w:val="18"/>
                <w:szCs w:val="18"/>
              </w:rPr>
              <w:t>Из композиционных материалов (энергосберегающая)</w:t>
            </w: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 xml:space="preserve">Коленный </w:t>
            </w:r>
            <w:r w:rsidRPr="002D3169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модуль </w:t>
            </w:r>
          </w:p>
        </w:tc>
        <w:tc>
          <w:tcPr>
            <w:tcW w:w="8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lastRenderedPageBreak/>
              <w:t xml:space="preserve">С </w:t>
            </w:r>
            <w:r w:rsidRPr="002D3169">
              <w:rPr>
                <w:sz w:val="18"/>
                <w:szCs w:val="18"/>
              </w:rPr>
              <w:lastRenderedPageBreak/>
              <w:t xml:space="preserve">микропроцессорным управлением </w:t>
            </w: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 xml:space="preserve">Значение </w:t>
            </w:r>
            <w:r w:rsidRPr="002D3169">
              <w:rPr>
                <w:color w:val="000000"/>
                <w:sz w:val="18"/>
                <w:szCs w:val="18"/>
                <w:lang w:eastAsia="ru-RU"/>
              </w:rPr>
              <w:lastRenderedPageBreak/>
              <w:t>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Дополнительный компонент (модуль протеза)</w:t>
            </w:r>
          </w:p>
        </w:tc>
        <w:tc>
          <w:tcPr>
            <w:tcW w:w="8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t>Поворотное устройство</w:t>
            </w: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1F09AA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9AA" w:rsidRPr="002D3169" w:rsidRDefault="008840D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09AA" w:rsidRPr="002D3169" w:rsidRDefault="001F09AA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Крепление</w:t>
            </w:r>
          </w:p>
        </w:tc>
        <w:tc>
          <w:tcPr>
            <w:tcW w:w="8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t>Вакуумное</w:t>
            </w: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c>
          <w:tcPr>
            <w:tcW w:w="811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Отделочные косметические элементы</w:t>
            </w:r>
          </w:p>
        </w:tc>
        <w:tc>
          <w:tcPr>
            <w:tcW w:w="85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t>Жесткая облицовка</w:t>
            </w:r>
          </w:p>
        </w:tc>
        <w:tc>
          <w:tcPr>
            <w:tcW w:w="4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40D6" w:rsidRPr="002D3169" w:rsidRDefault="008840D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40D6" w:rsidRPr="002D3169" w:rsidRDefault="008840D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3169" w:rsidRPr="002D3169" w:rsidTr="004D3D5B">
        <w:trPr>
          <w:trHeight w:val="885"/>
        </w:trPr>
        <w:tc>
          <w:tcPr>
            <w:tcW w:w="81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 xml:space="preserve">Гарантийный срок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8840D6" w:rsidP="008840D6">
            <w:pPr>
              <w:jc w:val="both"/>
              <w:rPr>
                <w:sz w:val="18"/>
                <w:szCs w:val="18"/>
              </w:rPr>
            </w:pPr>
            <w:r w:rsidRPr="002D3169">
              <w:rPr>
                <w:sz w:val="18"/>
                <w:szCs w:val="18"/>
              </w:rPr>
              <w:t>24</w:t>
            </w:r>
            <w:r w:rsidR="00737296" w:rsidRPr="002D3169">
              <w:rPr>
                <w:sz w:val="18"/>
                <w:szCs w:val="18"/>
              </w:rPr>
              <w:t xml:space="preserve"> месяц</w:t>
            </w:r>
            <w:r w:rsidRPr="002D3169">
              <w:rPr>
                <w:sz w:val="18"/>
                <w:szCs w:val="18"/>
              </w:rPr>
              <w:t>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296" w:rsidRPr="002D3169" w:rsidRDefault="00737296" w:rsidP="00715A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D3169">
              <w:rPr>
                <w:color w:val="000000"/>
                <w:sz w:val="18"/>
                <w:szCs w:val="18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296" w:rsidRPr="002D3169" w:rsidRDefault="00737296" w:rsidP="00715A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3D5B" w:rsidRPr="004D3D5B" w:rsidRDefault="004D3D5B" w:rsidP="004D3D5B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4D3D5B">
        <w:rPr>
          <w:sz w:val="24"/>
          <w:szCs w:val="24"/>
          <w:lang w:eastAsia="ru-RU"/>
        </w:rPr>
        <w:t xml:space="preserve">Изделия протезно-ортопедические должны соответствовать Государственному стандарту Российской Федерации ГОСТ Р 53869-2021 «Протезы нижних конечностей. Технические требования», Государственному стандарту Российской Федерации ГОСТ Р 51191-2019 «Узлы протезов нижних конечностей. Технические требования и методы испытаний», Государственному стандарту Российской Федерации ГОСТ Р 59542-2021 «Реабилитационные мероприятия. Услуги по обучению пользованию протезом нижней конечности», Государственному стандарту Российской Федерации ГОСТ Р 51819-2022 «Протезирование и </w:t>
      </w:r>
      <w:proofErr w:type="spellStart"/>
      <w:r w:rsidRPr="004D3D5B">
        <w:rPr>
          <w:sz w:val="24"/>
          <w:szCs w:val="24"/>
          <w:lang w:eastAsia="ru-RU"/>
        </w:rPr>
        <w:t>ортезирование</w:t>
      </w:r>
      <w:proofErr w:type="spellEnd"/>
      <w:r w:rsidRPr="004D3D5B">
        <w:rPr>
          <w:sz w:val="24"/>
          <w:szCs w:val="24"/>
          <w:lang w:eastAsia="ru-RU"/>
        </w:rPr>
        <w:t xml:space="preserve"> верхних и нижних конечностей. Термины и определения».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получателей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lastRenderedPageBreak/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0D319D" w:rsidRPr="002D3169" w:rsidRDefault="000D319D" w:rsidP="000D319D">
      <w:pPr>
        <w:shd w:val="clear" w:color="auto" w:fill="FBFBFB"/>
        <w:ind w:firstLine="567"/>
        <w:outlineLvl w:val="0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>Подгонка и обучение должны быть выполнены Исполнителем лично.</w:t>
      </w:r>
    </w:p>
    <w:p w:rsidR="000D319D" w:rsidRPr="002D3169" w:rsidRDefault="000D319D" w:rsidP="000D319D">
      <w:pPr>
        <w:shd w:val="clear" w:color="auto" w:fill="FBFBFB"/>
        <w:ind w:firstLine="567"/>
        <w:outlineLvl w:val="0"/>
        <w:rPr>
          <w:sz w:val="24"/>
          <w:szCs w:val="24"/>
          <w:lang w:eastAsia="ru-RU"/>
        </w:rPr>
      </w:pPr>
    </w:p>
    <w:p w:rsidR="004570EF" w:rsidRPr="002D3169" w:rsidRDefault="004570EF" w:rsidP="000D319D">
      <w:pPr>
        <w:shd w:val="clear" w:color="auto" w:fill="FBFBFB"/>
        <w:ind w:firstLine="567"/>
        <w:jc w:val="center"/>
        <w:outlineLvl w:val="0"/>
        <w:rPr>
          <w:b/>
          <w:sz w:val="24"/>
          <w:szCs w:val="24"/>
          <w:lang w:eastAsia="en-US"/>
        </w:rPr>
      </w:pPr>
      <w:r w:rsidRPr="002D3169">
        <w:rPr>
          <w:b/>
          <w:sz w:val="24"/>
          <w:szCs w:val="24"/>
          <w:lang w:eastAsia="en-US"/>
        </w:rPr>
        <w:t>3. Требования к порядку выполнению работ:</w:t>
      </w:r>
    </w:p>
    <w:p w:rsidR="000D319D" w:rsidRPr="002D3169" w:rsidRDefault="000D319D" w:rsidP="000D319D">
      <w:pPr>
        <w:shd w:val="clear" w:color="auto" w:fill="FBFBFB"/>
        <w:ind w:firstLine="567"/>
        <w:jc w:val="center"/>
        <w:outlineLvl w:val="0"/>
        <w:rPr>
          <w:b/>
          <w:sz w:val="24"/>
          <w:szCs w:val="24"/>
          <w:lang w:eastAsia="en-US"/>
        </w:rPr>
      </w:pPr>
    </w:p>
    <w:p w:rsidR="000D319D" w:rsidRPr="002D3169" w:rsidRDefault="002D3986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 xml:space="preserve">         </w:t>
      </w:r>
      <w:r w:rsidR="000D319D" w:rsidRPr="002D3169">
        <w:rPr>
          <w:sz w:val="24"/>
          <w:szCs w:val="24"/>
          <w:lang w:eastAsia="ru-RU"/>
        </w:rPr>
        <w:t>Выполнить работы и выдать Получателям изделия в течение 60 календарных дней с даты обращения Получателя к Исполнителю с направлением, выданным Заказчиком.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>Предоставить право выбора Получателю способа обеспечения изделием (по месту жительства или в стационарных пунктах).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не менее 40 часов в неделю).</w:t>
      </w:r>
    </w:p>
    <w:p w:rsidR="000D319D" w:rsidRPr="002D3169" w:rsidRDefault="000D319D" w:rsidP="000D319D">
      <w:pPr>
        <w:shd w:val="clear" w:color="auto" w:fill="FFFFFF"/>
        <w:spacing w:after="60"/>
        <w:ind w:firstLine="567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>Стационарный пункт должен соответствовать условиям для беспрепятственного доступа к нему получателей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B11BC8" w:rsidRPr="002D3169" w:rsidRDefault="000D319D" w:rsidP="000D319D">
      <w:pPr>
        <w:shd w:val="clear" w:color="auto" w:fill="FFFFFF"/>
        <w:spacing w:after="60"/>
        <w:jc w:val="both"/>
        <w:rPr>
          <w:sz w:val="24"/>
          <w:szCs w:val="24"/>
          <w:lang w:eastAsia="ru-RU"/>
        </w:rPr>
      </w:pPr>
      <w:r w:rsidRPr="002D3169">
        <w:rPr>
          <w:sz w:val="24"/>
          <w:szCs w:val="24"/>
          <w:lang w:eastAsia="ru-RU"/>
        </w:rPr>
        <w:t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</w:t>
      </w:r>
      <w:r w:rsidR="00B11BC8" w:rsidRPr="002D3169">
        <w:rPr>
          <w:sz w:val="24"/>
          <w:szCs w:val="24"/>
          <w:lang w:eastAsia="ru-RU"/>
        </w:rPr>
        <w:t xml:space="preserve"> </w:t>
      </w:r>
    </w:p>
    <w:p w:rsidR="004570EF" w:rsidRPr="002D3169" w:rsidRDefault="002C0ACD" w:rsidP="00B11BC8">
      <w:pPr>
        <w:widowControl w:val="0"/>
        <w:suppressAutoHyphens w:val="0"/>
        <w:snapToGrid w:val="0"/>
        <w:spacing w:line="100" w:lineRule="atLeast"/>
        <w:jc w:val="both"/>
        <w:rPr>
          <w:b/>
          <w:bCs/>
          <w:kern w:val="1"/>
          <w:sz w:val="24"/>
          <w:szCs w:val="24"/>
        </w:rPr>
      </w:pPr>
      <w:r w:rsidRPr="002D3169">
        <w:rPr>
          <w:b/>
          <w:bCs/>
          <w:kern w:val="1"/>
          <w:sz w:val="24"/>
          <w:szCs w:val="24"/>
        </w:rPr>
        <w:t xml:space="preserve">                                            </w:t>
      </w:r>
      <w:r w:rsidR="004570EF" w:rsidRPr="002D3169">
        <w:rPr>
          <w:b/>
          <w:bCs/>
          <w:kern w:val="1"/>
          <w:sz w:val="24"/>
          <w:szCs w:val="24"/>
        </w:rPr>
        <w:t>4. Требования к качеству работ:</w:t>
      </w:r>
    </w:p>
    <w:p w:rsidR="00C061C7" w:rsidRPr="002D3169" w:rsidRDefault="00C061C7" w:rsidP="00B11BC8">
      <w:pPr>
        <w:widowControl w:val="0"/>
        <w:suppressAutoHyphens w:val="0"/>
        <w:snapToGrid w:val="0"/>
        <w:spacing w:line="100" w:lineRule="atLeast"/>
        <w:jc w:val="both"/>
        <w:rPr>
          <w:b/>
          <w:bCs/>
          <w:kern w:val="1"/>
          <w:sz w:val="24"/>
          <w:szCs w:val="24"/>
        </w:rPr>
      </w:pPr>
    </w:p>
    <w:p w:rsidR="00A63AC4" w:rsidRPr="002D3169" w:rsidRDefault="00A63AC4" w:rsidP="00A63AC4">
      <w:pPr>
        <w:ind w:firstLine="709"/>
        <w:jc w:val="both"/>
        <w:rPr>
          <w:sz w:val="24"/>
          <w:szCs w:val="24"/>
        </w:rPr>
      </w:pPr>
      <w:r w:rsidRPr="002D3169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A63AC4" w:rsidRPr="002D3169" w:rsidRDefault="00A63AC4" w:rsidP="00A63AC4">
      <w:pPr>
        <w:ind w:firstLine="709"/>
        <w:jc w:val="both"/>
        <w:rPr>
          <w:sz w:val="24"/>
          <w:szCs w:val="24"/>
        </w:rPr>
      </w:pPr>
      <w:r w:rsidRPr="002D3169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A63AC4" w:rsidRPr="002D3169" w:rsidRDefault="00A63AC4" w:rsidP="00A63AC4">
      <w:pPr>
        <w:ind w:firstLine="709"/>
        <w:jc w:val="both"/>
        <w:rPr>
          <w:sz w:val="24"/>
          <w:szCs w:val="24"/>
        </w:rPr>
      </w:pPr>
      <w:r w:rsidRPr="002D3169">
        <w:rPr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A63AC4" w:rsidRPr="002D3169" w:rsidRDefault="00A63AC4" w:rsidP="00A63AC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2D3169">
        <w:rPr>
          <w:b/>
          <w:sz w:val="24"/>
          <w:szCs w:val="24"/>
        </w:rPr>
        <w:t>6. Требования к результатам работ</w:t>
      </w:r>
      <w:r w:rsidR="00335981" w:rsidRPr="002D3169">
        <w:rPr>
          <w:b/>
          <w:sz w:val="24"/>
          <w:szCs w:val="24"/>
          <w:lang w:eastAsia="en-US"/>
        </w:rPr>
        <w:t>:</w:t>
      </w:r>
    </w:p>
    <w:p w:rsidR="00A63AC4" w:rsidRPr="002D3169" w:rsidRDefault="00A63AC4" w:rsidP="00A63AC4">
      <w:pPr>
        <w:ind w:firstLine="709"/>
        <w:jc w:val="both"/>
        <w:rPr>
          <w:sz w:val="24"/>
          <w:szCs w:val="24"/>
        </w:rPr>
      </w:pPr>
      <w:r w:rsidRPr="002D3169">
        <w:rPr>
          <w:sz w:val="24"/>
          <w:szCs w:val="24"/>
        </w:rPr>
        <w:t xml:space="preserve">Работы по изготовлению </w:t>
      </w:r>
      <w:r w:rsidR="005B42F0" w:rsidRPr="002D3169">
        <w:rPr>
          <w:sz w:val="24"/>
          <w:szCs w:val="24"/>
        </w:rPr>
        <w:t xml:space="preserve">и обеспечению получателей протезами бедра модульным </w:t>
      </w:r>
      <w:r w:rsidR="003F4571" w:rsidRPr="002D3169">
        <w:rPr>
          <w:sz w:val="24"/>
          <w:szCs w:val="24"/>
        </w:rPr>
        <w:t xml:space="preserve">с микропроцессорным управлением </w:t>
      </w:r>
      <w:r w:rsidRPr="002D3169">
        <w:rPr>
          <w:sz w:val="24"/>
          <w:szCs w:val="24"/>
        </w:rPr>
        <w:t>выполняются с надлежащим качеством и в установленные сроки.</w:t>
      </w:r>
    </w:p>
    <w:p w:rsidR="00A63AC4" w:rsidRPr="002D3169" w:rsidRDefault="00A63AC4" w:rsidP="00A63AC4">
      <w:pPr>
        <w:suppressAutoHyphens w:val="0"/>
        <w:autoSpaceDE w:val="0"/>
        <w:ind w:left="709"/>
        <w:jc w:val="center"/>
        <w:rPr>
          <w:b/>
          <w:sz w:val="24"/>
          <w:szCs w:val="24"/>
        </w:rPr>
      </w:pPr>
    </w:p>
    <w:p w:rsidR="00A63AC4" w:rsidRPr="002D3169" w:rsidRDefault="00A63AC4" w:rsidP="00A63AC4">
      <w:pPr>
        <w:suppressAutoHyphens w:val="0"/>
        <w:autoSpaceDE w:val="0"/>
        <w:ind w:left="709"/>
        <w:jc w:val="center"/>
        <w:rPr>
          <w:b/>
          <w:sz w:val="24"/>
          <w:szCs w:val="24"/>
        </w:rPr>
      </w:pPr>
      <w:r w:rsidRPr="002D3169">
        <w:rPr>
          <w:b/>
          <w:sz w:val="24"/>
          <w:szCs w:val="24"/>
        </w:rPr>
        <w:lastRenderedPageBreak/>
        <w:t>7. Требования к гарантийному сроку и (или) объему предоставления гарантий качества, к гарантийному обслуживанию Изделий</w:t>
      </w:r>
      <w:r w:rsidR="00335981" w:rsidRPr="002D3169">
        <w:rPr>
          <w:b/>
          <w:sz w:val="24"/>
          <w:szCs w:val="24"/>
          <w:lang w:eastAsia="en-US"/>
        </w:rPr>
        <w:t>:</w:t>
      </w:r>
    </w:p>
    <w:p w:rsidR="00335981" w:rsidRPr="002D3169" w:rsidRDefault="00335981" w:rsidP="00A63AC4">
      <w:pPr>
        <w:suppressAutoHyphens w:val="0"/>
        <w:autoSpaceDE w:val="0"/>
        <w:ind w:left="709"/>
        <w:jc w:val="center"/>
        <w:rPr>
          <w:b/>
          <w:sz w:val="24"/>
          <w:szCs w:val="24"/>
        </w:rPr>
      </w:pPr>
    </w:p>
    <w:p w:rsidR="00A63AC4" w:rsidRPr="002D3169" w:rsidRDefault="00A63AC4" w:rsidP="00A63A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3169">
        <w:rPr>
          <w:rFonts w:eastAsia="Calibri"/>
          <w:sz w:val="24"/>
          <w:szCs w:val="24"/>
        </w:rPr>
        <w:t xml:space="preserve"> </w:t>
      </w:r>
      <w:r w:rsidRPr="002D3169">
        <w:rPr>
          <w:sz w:val="24"/>
          <w:szCs w:val="24"/>
        </w:rPr>
        <w:t>Исполнитель гарантирует, что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A63AC4" w:rsidRPr="002D3169" w:rsidRDefault="00A63AC4" w:rsidP="00A63A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3169">
        <w:rPr>
          <w:rFonts w:eastAsia="Calibri"/>
          <w:color w:val="000000"/>
          <w:sz w:val="24"/>
          <w:szCs w:val="24"/>
          <w:lang w:eastAsia="en-US"/>
        </w:rPr>
        <w:t>Выдать с изделием гарантийный талон, дающий право в период действия гарантийного срока осуществлять гарантийное обслуживание, с указанием в нем адресов и режима работы пунктов приема получателей.</w:t>
      </w:r>
    </w:p>
    <w:p w:rsidR="00AF5911" w:rsidRPr="002D3169" w:rsidRDefault="00AF5911" w:rsidP="00A63A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49">
        <w:rPr>
          <w:sz w:val="24"/>
          <w:szCs w:val="24"/>
        </w:rPr>
        <w:t>В случае предъявления претензий Исполнитель обязан в течение 10 дней со дня обращения с претензией произвести гарантийный ремонт</w:t>
      </w:r>
      <w:r>
        <w:rPr>
          <w:sz w:val="24"/>
          <w:szCs w:val="24"/>
        </w:rPr>
        <w:t xml:space="preserve"> </w:t>
      </w:r>
      <w:r w:rsidRPr="00906D49">
        <w:rPr>
          <w:sz w:val="24"/>
          <w:szCs w:val="24"/>
        </w:rPr>
        <w:t>или замену бракованного Изделия или его части без расходов со стороны Заказчика, а также Получателя.</w:t>
      </w:r>
    </w:p>
    <w:p w:rsidR="00325306" w:rsidRPr="002D3169" w:rsidRDefault="00A63AC4" w:rsidP="004B547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D3169">
        <w:rPr>
          <w:sz w:val="24"/>
          <w:szCs w:val="24"/>
        </w:rPr>
        <w:t>Гарантийное сервисное обслуживание осуществляется на территории Нижегородской области.</w:t>
      </w:r>
    </w:p>
    <w:p w:rsidR="00B11BC8" w:rsidRPr="002D3169" w:rsidRDefault="00B11BC8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11BC8" w:rsidRPr="002D3169" w:rsidRDefault="00B11BC8" w:rsidP="00E967E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B11BC8" w:rsidRPr="002D3169" w:rsidSect="002D31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14B85"/>
    <w:multiLevelType w:val="hybridMultilevel"/>
    <w:tmpl w:val="FDFA28EC"/>
    <w:lvl w:ilvl="0" w:tplc="3F6457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6A1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E8EC9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6975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4E72F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460C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EC7B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A2094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46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2C52"/>
    <w:rsid w:val="000045AA"/>
    <w:rsid w:val="00004795"/>
    <w:rsid w:val="00022827"/>
    <w:rsid w:val="0002350E"/>
    <w:rsid w:val="00051443"/>
    <w:rsid w:val="00070009"/>
    <w:rsid w:val="00094C30"/>
    <w:rsid w:val="00094D6D"/>
    <w:rsid w:val="0009533A"/>
    <w:rsid w:val="000A199B"/>
    <w:rsid w:val="000C1676"/>
    <w:rsid w:val="000D319D"/>
    <w:rsid w:val="000E6B7C"/>
    <w:rsid w:val="00121E0F"/>
    <w:rsid w:val="001257DD"/>
    <w:rsid w:val="001327DF"/>
    <w:rsid w:val="00196BC6"/>
    <w:rsid w:val="001B6233"/>
    <w:rsid w:val="001B655C"/>
    <w:rsid w:val="001C290F"/>
    <w:rsid w:val="001E73A8"/>
    <w:rsid w:val="001F09AA"/>
    <w:rsid w:val="002245CB"/>
    <w:rsid w:val="002501BF"/>
    <w:rsid w:val="002624DC"/>
    <w:rsid w:val="0026520A"/>
    <w:rsid w:val="00285554"/>
    <w:rsid w:val="00290B43"/>
    <w:rsid w:val="002C0423"/>
    <w:rsid w:val="002C0ACD"/>
    <w:rsid w:val="002D3169"/>
    <w:rsid w:val="002D3986"/>
    <w:rsid w:val="00300065"/>
    <w:rsid w:val="00300925"/>
    <w:rsid w:val="00325306"/>
    <w:rsid w:val="00335981"/>
    <w:rsid w:val="003472D0"/>
    <w:rsid w:val="00355072"/>
    <w:rsid w:val="00355842"/>
    <w:rsid w:val="00370F6B"/>
    <w:rsid w:val="003F4571"/>
    <w:rsid w:val="004004FB"/>
    <w:rsid w:val="00401C62"/>
    <w:rsid w:val="004124D0"/>
    <w:rsid w:val="0041583D"/>
    <w:rsid w:val="00431D71"/>
    <w:rsid w:val="00442A2E"/>
    <w:rsid w:val="004570EF"/>
    <w:rsid w:val="00467D59"/>
    <w:rsid w:val="00467DD9"/>
    <w:rsid w:val="00475164"/>
    <w:rsid w:val="00487E39"/>
    <w:rsid w:val="00487EF6"/>
    <w:rsid w:val="004963E7"/>
    <w:rsid w:val="004B5473"/>
    <w:rsid w:val="004C64FE"/>
    <w:rsid w:val="004D112B"/>
    <w:rsid w:val="004D3D5B"/>
    <w:rsid w:val="004D66FD"/>
    <w:rsid w:val="004F480E"/>
    <w:rsid w:val="0050595A"/>
    <w:rsid w:val="00526E7B"/>
    <w:rsid w:val="00531F9E"/>
    <w:rsid w:val="005332F2"/>
    <w:rsid w:val="0058090E"/>
    <w:rsid w:val="005A05AA"/>
    <w:rsid w:val="005A61C6"/>
    <w:rsid w:val="005B42F0"/>
    <w:rsid w:val="005B43AA"/>
    <w:rsid w:val="005B5AB4"/>
    <w:rsid w:val="005B71C3"/>
    <w:rsid w:val="005C0B77"/>
    <w:rsid w:val="005D77DB"/>
    <w:rsid w:val="005E71B7"/>
    <w:rsid w:val="005F350B"/>
    <w:rsid w:val="0060304A"/>
    <w:rsid w:val="006341E0"/>
    <w:rsid w:val="00653A10"/>
    <w:rsid w:val="0066736B"/>
    <w:rsid w:val="0068172F"/>
    <w:rsid w:val="00695D12"/>
    <w:rsid w:val="0069687A"/>
    <w:rsid w:val="006C516D"/>
    <w:rsid w:val="006C6DCD"/>
    <w:rsid w:val="006E4C51"/>
    <w:rsid w:val="006F41B2"/>
    <w:rsid w:val="007003AF"/>
    <w:rsid w:val="00737296"/>
    <w:rsid w:val="0074182E"/>
    <w:rsid w:val="00766B53"/>
    <w:rsid w:val="00771945"/>
    <w:rsid w:val="007A76E9"/>
    <w:rsid w:val="007B5B41"/>
    <w:rsid w:val="007D06F5"/>
    <w:rsid w:val="007D61C3"/>
    <w:rsid w:val="007F057D"/>
    <w:rsid w:val="00820AB2"/>
    <w:rsid w:val="008277E8"/>
    <w:rsid w:val="008423B5"/>
    <w:rsid w:val="00856506"/>
    <w:rsid w:val="0085698B"/>
    <w:rsid w:val="008840D6"/>
    <w:rsid w:val="0089145E"/>
    <w:rsid w:val="00893BD1"/>
    <w:rsid w:val="00897F4E"/>
    <w:rsid w:val="008A1EC2"/>
    <w:rsid w:val="008A5CE1"/>
    <w:rsid w:val="008B30E7"/>
    <w:rsid w:val="008B4FD0"/>
    <w:rsid w:val="008C6F89"/>
    <w:rsid w:val="008E6536"/>
    <w:rsid w:val="00903F00"/>
    <w:rsid w:val="00913DFB"/>
    <w:rsid w:val="00916F9E"/>
    <w:rsid w:val="00937713"/>
    <w:rsid w:val="0097180C"/>
    <w:rsid w:val="00977DD9"/>
    <w:rsid w:val="009944D9"/>
    <w:rsid w:val="009A56FF"/>
    <w:rsid w:val="009F755A"/>
    <w:rsid w:val="00A13567"/>
    <w:rsid w:val="00A15085"/>
    <w:rsid w:val="00A17145"/>
    <w:rsid w:val="00A51F1F"/>
    <w:rsid w:val="00A5601D"/>
    <w:rsid w:val="00A63AC4"/>
    <w:rsid w:val="00A65171"/>
    <w:rsid w:val="00A805E7"/>
    <w:rsid w:val="00A83637"/>
    <w:rsid w:val="00A941CB"/>
    <w:rsid w:val="00AC665C"/>
    <w:rsid w:val="00AC7F5C"/>
    <w:rsid w:val="00AE0F79"/>
    <w:rsid w:val="00AE6222"/>
    <w:rsid w:val="00AF5911"/>
    <w:rsid w:val="00B11BC8"/>
    <w:rsid w:val="00B12BF6"/>
    <w:rsid w:val="00B301B2"/>
    <w:rsid w:val="00B347A2"/>
    <w:rsid w:val="00B41EB5"/>
    <w:rsid w:val="00B550A3"/>
    <w:rsid w:val="00B60E3B"/>
    <w:rsid w:val="00B623AA"/>
    <w:rsid w:val="00B656EC"/>
    <w:rsid w:val="00B75C41"/>
    <w:rsid w:val="00B8480B"/>
    <w:rsid w:val="00B9490C"/>
    <w:rsid w:val="00BA7B8C"/>
    <w:rsid w:val="00BE0D34"/>
    <w:rsid w:val="00BE0DA6"/>
    <w:rsid w:val="00BE7E09"/>
    <w:rsid w:val="00C0393E"/>
    <w:rsid w:val="00C05EEA"/>
    <w:rsid w:val="00C061C7"/>
    <w:rsid w:val="00C122D6"/>
    <w:rsid w:val="00C33B52"/>
    <w:rsid w:val="00C46809"/>
    <w:rsid w:val="00C50AE5"/>
    <w:rsid w:val="00C72649"/>
    <w:rsid w:val="00C92B1F"/>
    <w:rsid w:val="00C931F5"/>
    <w:rsid w:val="00CA4B68"/>
    <w:rsid w:val="00CD1870"/>
    <w:rsid w:val="00CF0F3B"/>
    <w:rsid w:val="00D1241F"/>
    <w:rsid w:val="00D1529A"/>
    <w:rsid w:val="00D21E69"/>
    <w:rsid w:val="00D3029B"/>
    <w:rsid w:val="00D422E0"/>
    <w:rsid w:val="00D46FDA"/>
    <w:rsid w:val="00D72829"/>
    <w:rsid w:val="00D83DB4"/>
    <w:rsid w:val="00D853A7"/>
    <w:rsid w:val="00D90521"/>
    <w:rsid w:val="00DA68D2"/>
    <w:rsid w:val="00DD6044"/>
    <w:rsid w:val="00DE4E17"/>
    <w:rsid w:val="00E32CE3"/>
    <w:rsid w:val="00E35CF2"/>
    <w:rsid w:val="00E441A1"/>
    <w:rsid w:val="00E6755A"/>
    <w:rsid w:val="00E7431D"/>
    <w:rsid w:val="00E84A69"/>
    <w:rsid w:val="00E967ED"/>
    <w:rsid w:val="00EC7665"/>
    <w:rsid w:val="00ED6BA9"/>
    <w:rsid w:val="00F12F91"/>
    <w:rsid w:val="00F2766A"/>
    <w:rsid w:val="00F43637"/>
    <w:rsid w:val="00F44FB1"/>
    <w:rsid w:val="00FB20E7"/>
    <w:rsid w:val="00FD0B7E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01A4-6198-4461-85A6-2E2B137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3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3">
    <w:name w:val="Body Text Indent 3"/>
    <w:basedOn w:val="a0"/>
    <w:link w:val="30"/>
    <w:rsid w:val="00E967ED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96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05EEA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05EEA"/>
    <w:rPr>
      <w:rFonts w:ascii="Calibri" w:eastAsia="Times New Roman" w:hAnsi="Calibri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Башкирова Юлия Сергеевна</cp:lastModifiedBy>
  <cp:revision>2</cp:revision>
  <cp:lastPrinted>2023-09-21T08:14:00Z</cp:lastPrinted>
  <dcterms:created xsi:type="dcterms:W3CDTF">2024-03-12T08:11:00Z</dcterms:created>
  <dcterms:modified xsi:type="dcterms:W3CDTF">2024-03-12T08:11:00Z</dcterms:modified>
</cp:coreProperties>
</file>