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0F673" w14:textId="244F5AE1" w:rsidR="00E61242" w:rsidRPr="00BB1EDD" w:rsidRDefault="00E61242" w:rsidP="00E61242">
      <w:pPr>
        <w:pStyle w:val="Standard"/>
        <w:ind w:firstLine="624"/>
        <w:jc w:val="right"/>
        <w:rPr>
          <w:bCs/>
          <w:sz w:val="22"/>
          <w:szCs w:val="22"/>
        </w:rPr>
      </w:pPr>
      <w:r w:rsidRPr="00BB1EDD">
        <w:rPr>
          <w:bCs/>
          <w:sz w:val="22"/>
          <w:szCs w:val="22"/>
        </w:rPr>
        <w:t>Приложение № 1 к извещению</w:t>
      </w:r>
    </w:p>
    <w:p w14:paraId="43FB8CA4" w14:textId="77777777" w:rsidR="00E61242" w:rsidRDefault="00E61242">
      <w:pPr>
        <w:pStyle w:val="Standard"/>
        <w:ind w:firstLine="624"/>
        <w:jc w:val="center"/>
        <w:rPr>
          <w:b/>
          <w:bCs/>
        </w:rPr>
      </w:pPr>
    </w:p>
    <w:p w14:paraId="3D28312C" w14:textId="5622E5C6" w:rsidR="00E123EB" w:rsidRDefault="00A96BF0">
      <w:pPr>
        <w:pStyle w:val="Standard"/>
        <w:ind w:firstLine="624"/>
        <w:jc w:val="center"/>
        <w:rPr>
          <w:b/>
          <w:bCs/>
        </w:rPr>
      </w:pPr>
      <w:r>
        <w:rPr>
          <w:b/>
          <w:bCs/>
        </w:rPr>
        <w:t>ОПИСАНИЕ ОБЪЕКТА ЗАКУПК</w:t>
      </w:r>
      <w:r w:rsidR="00FC075F">
        <w:rPr>
          <w:b/>
          <w:bCs/>
        </w:rPr>
        <w:t>И</w:t>
      </w:r>
    </w:p>
    <w:p w14:paraId="05473A25" w14:textId="00CD521C" w:rsidR="00F7262A" w:rsidRDefault="00725388" w:rsidP="006E5835">
      <w:pPr>
        <w:pStyle w:val="Standard"/>
        <w:ind w:firstLine="624"/>
        <w:jc w:val="center"/>
      </w:pPr>
      <w:r>
        <w:t xml:space="preserve">(Техническое задание </w:t>
      </w:r>
      <w:r w:rsidR="00726DE5" w:rsidRPr="00726DE5">
        <w:t xml:space="preserve">на </w:t>
      </w:r>
      <w:r w:rsidR="00A961F9" w:rsidRPr="00A961F9">
        <w:t>поставку автомобилей для застрахованных лиц, получивших повреждение здоровья всл</w:t>
      </w:r>
      <w:bookmarkStart w:id="0" w:name="_GoBack"/>
      <w:bookmarkEnd w:id="0"/>
      <w:r w:rsidR="00A961F9" w:rsidRPr="00A961F9">
        <w:t>едствие несчастных случаев на производстве</w:t>
      </w:r>
      <w:r>
        <w:t>)</w:t>
      </w:r>
    </w:p>
    <w:p w14:paraId="6CFB5F8B" w14:textId="77777777" w:rsidR="006E5835" w:rsidRDefault="006E5835" w:rsidP="006E5835">
      <w:pPr>
        <w:pStyle w:val="Standard"/>
        <w:ind w:firstLine="624"/>
        <w:jc w:val="center"/>
        <w:rPr>
          <w:b/>
          <w:bCs/>
          <w:lang w:bidi="ru-RU"/>
        </w:rPr>
      </w:pPr>
    </w:p>
    <w:p w14:paraId="7D985A5A" w14:textId="77777777" w:rsidR="00A961F9" w:rsidRDefault="00EF439E" w:rsidP="00A961F9">
      <w:pPr>
        <w:pStyle w:val="-"/>
        <w:widowControl w:val="0"/>
        <w:numPr>
          <w:ilvl w:val="0"/>
          <w:numId w:val="0"/>
        </w:numPr>
        <w:tabs>
          <w:tab w:val="left" w:pos="0"/>
        </w:tabs>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Заказчик:</w:t>
      </w:r>
    </w:p>
    <w:p w14:paraId="0E748C4D" w14:textId="6A4A735B" w:rsidR="00EF439E" w:rsidRDefault="00A961F9" w:rsidP="00B315A8">
      <w:pPr>
        <w:pStyle w:val="-"/>
        <w:widowControl w:val="0"/>
        <w:numPr>
          <w:ilvl w:val="0"/>
          <w:numId w:val="0"/>
        </w:numPr>
        <w:tabs>
          <w:tab w:val="left" w:pos="0"/>
        </w:tabs>
        <w:ind w:firstLine="567"/>
        <w:rPr>
          <w:rFonts w:ascii="Times New Roman" w:hAnsi="Times New Roman" w:cs="Times New Roman"/>
          <w:bCs/>
          <w:sz w:val="24"/>
          <w:szCs w:val="24"/>
          <w:lang w:bidi="ru-RU"/>
        </w:rPr>
      </w:pPr>
      <w:r w:rsidRPr="00A961F9">
        <w:rPr>
          <w:rFonts w:ascii="Times New Roman" w:hAnsi="Times New Roman" w:cs="Times New Roman"/>
          <w:bCs/>
          <w:sz w:val="24"/>
          <w:szCs w:val="24"/>
          <w:lang w:bidi="ru-RU"/>
        </w:rPr>
        <w:t xml:space="preserve">Отделение Фонда пенсионного и социального страхования Российской Федерации по Чувашской Республике </w:t>
      </w:r>
      <w:r>
        <w:rPr>
          <w:rFonts w:ascii="Times New Roman" w:hAnsi="Times New Roman" w:cs="Times New Roman"/>
          <w:bCs/>
          <w:sz w:val="24"/>
          <w:szCs w:val="24"/>
          <w:lang w:bidi="ru-RU"/>
        </w:rPr>
        <w:t>-</w:t>
      </w:r>
      <w:r w:rsidRPr="00A961F9">
        <w:rPr>
          <w:rFonts w:ascii="Times New Roman" w:hAnsi="Times New Roman" w:cs="Times New Roman"/>
          <w:bCs/>
          <w:sz w:val="24"/>
          <w:szCs w:val="24"/>
          <w:lang w:bidi="ru-RU"/>
        </w:rPr>
        <w:t xml:space="preserve"> Чувашии</w:t>
      </w:r>
    </w:p>
    <w:p w14:paraId="202FD4C1" w14:textId="77777777" w:rsidR="00A961F9" w:rsidRDefault="00A961F9" w:rsidP="00A961F9">
      <w:pPr>
        <w:pStyle w:val="-"/>
        <w:widowControl w:val="0"/>
        <w:numPr>
          <w:ilvl w:val="0"/>
          <w:numId w:val="0"/>
        </w:numPr>
        <w:tabs>
          <w:tab w:val="left" w:pos="0"/>
        </w:tabs>
        <w:jc w:val="center"/>
        <w:rPr>
          <w:rFonts w:ascii="Times New Roman" w:hAnsi="Times New Roman" w:cs="Times New Roman"/>
          <w:bCs/>
          <w:sz w:val="24"/>
          <w:szCs w:val="24"/>
          <w:lang w:bidi="ru-RU"/>
        </w:rPr>
      </w:pPr>
    </w:p>
    <w:p w14:paraId="28372823" w14:textId="77777777" w:rsidR="00E123EB" w:rsidRDefault="00042FDB" w:rsidP="00726DE5">
      <w:pPr>
        <w:pStyle w:val="Standard"/>
        <w:ind w:firstLine="624"/>
        <w:jc w:val="center"/>
        <w:rPr>
          <w:b/>
          <w:bCs/>
        </w:rPr>
      </w:pPr>
      <w:r>
        <w:rPr>
          <w:b/>
          <w:bCs/>
        </w:rPr>
        <w:t>Общие положения</w:t>
      </w:r>
    </w:p>
    <w:p w14:paraId="670B8919" w14:textId="77777777" w:rsidR="00E123EB" w:rsidRDefault="00042FDB" w:rsidP="00726DE5">
      <w:pPr>
        <w:pStyle w:val="Standard"/>
        <w:ind w:firstLine="624"/>
      </w:pPr>
      <w:r>
        <w:t xml:space="preserve">Поставщик должен обеспечить поставку для обеспечения застрахованного лица, получившего повреждение здоровья вследствие несчастного случая на производстве, специальным автомобилем необходимой модификации, указанного в </w:t>
      </w:r>
      <w:hyperlink r:id="rId9" w:history="1">
        <w:r>
          <w:t>разделе</w:t>
        </w:r>
      </w:hyperlink>
      <w:r>
        <w:t xml:space="preserve"> «Технические характеристики товара. Комплектация» Технического задания.</w:t>
      </w:r>
    </w:p>
    <w:p w14:paraId="409781BD" w14:textId="77777777" w:rsidR="00E123EB" w:rsidRDefault="00E123EB" w:rsidP="00726DE5">
      <w:pPr>
        <w:pStyle w:val="Standard"/>
        <w:ind w:firstLine="624"/>
      </w:pPr>
    </w:p>
    <w:p w14:paraId="0F58FA97" w14:textId="77777777" w:rsidR="00E123EB" w:rsidRDefault="00042FDB" w:rsidP="00726DE5">
      <w:pPr>
        <w:pStyle w:val="Standard"/>
        <w:ind w:firstLine="624"/>
        <w:jc w:val="center"/>
        <w:rPr>
          <w:b/>
          <w:bCs/>
        </w:rPr>
      </w:pPr>
      <w:r>
        <w:rPr>
          <w:b/>
          <w:bCs/>
        </w:rPr>
        <w:t>Наименование и обоснование объекта закупки</w:t>
      </w:r>
    </w:p>
    <w:p w14:paraId="63923EE8" w14:textId="77777777" w:rsidR="00E123EB" w:rsidRDefault="00042FDB" w:rsidP="00726DE5">
      <w:pPr>
        <w:pStyle w:val="Standard"/>
        <w:spacing w:after="0"/>
        <w:ind w:firstLine="624"/>
      </w:pPr>
      <w:r>
        <w:t>Транспортное средство - устройство, предназначенное для перевозки по дорогам людей, грузов или оборудования, установленного на нем.</w:t>
      </w:r>
    </w:p>
    <w:p w14:paraId="7C843221" w14:textId="77777777" w:rsidR="00E123EB" w:rsidRDefault="00042FDB" w:rsidP="00726DE5">
      <w:pPr>
        <w:pStyle w:val="Standard"/>
        <w:spacing w:after="0"/>
        <w:ind w:firstLine="624"/>
      </w:pPr>
      <w:r>
        <w:t>Специальное транспортное средство - легковой автомобиль, оборудованный специальным средством управления (адаптированным органом управления в целях создания условий пострадавшему вследствие несчастного случая на производстве для беспрепятственного пользования автомобилями).</w:t>
      </w:r>
    </w:p>
    <w:p w14:paraId="768412BF" w14:textId="51F18A51" w:rsidR="00E123EB" w:rsidRDefault="00042FDB" w:rsidP="00726DE5">
      <w:pPr>
        <w:pStyle w:val="Standard"/>
        <w:spacing w:after="0"/>
        <w:ind w:firstLine="624"/>
      </w:pPr>
      <w:r>
        <w:t xml:space="preserve">Классификация технического средства реабилитации представлена в Национальном стандарте Российской Федерации ГОСТ </w:t>
      </w:r>
      <w:proofErr w:type="gramStart"/>
      <w:r>
        <w:t>Р</w:t>
      </w:r>
      <w:proofErr w:type="gramEnd"/>
      <w:r>
        <w:t xml:space="preserve"> ИСО 9999-201</w:t>
      </w:r>
      <w:r w:rsidR="00C1756E">
        <w:t>9</w:t>
      </w:r>
      <w:r>
        <w:t xml:space="preserve"> «Вспомогательные средства для людей с ограничениями жизнедеятельности. Классификация и терминология»</w:t>
      </w:r>
      <w:r w:rsidR="0069533E">
        <w:t>.</w:t>
      </w:r>
    </w:p>
    <w:p w14:paraId="43D025D8" w14:textId="77777777" w:rsidR="00E123EB" w:rsidRDefault="00E123EB" w:rsidP="00726DE5">
      <w:pPr>
        <w:pStyle w:val="Standard"/>
        <w:ind w:firstLine="624"/>
      </w:pPr>
    </w:p>
    <w:p w14:paraId="23489E12" w14:textId="77777777" w:rsidR="00E123EB" w:rsidRDefault="00042FDB" w:rsidP="00726DE5">
      <w:pPr>
        <w:pStyle w:val="Standard"/>
        <w:ind w:firstLine="624"/>
        <w:jc w:val="center"/>
        <w:rPr>
          <w:b/>
          <w:bCs/>
        </w:rPr>
      </w:pPr>
      <w:r>
        <w:rPr>
          <w:b/>
          <w:bCs/>
        </w:rPr>
        <w:t>Качественные характеристики объекта закупки</w:t>
      </w:r>
    </w:p>
    <w:p w14:paraId="33E4E0C5" w14:textId="77777777" w:rsidR="00E123EB" w:rsidRDefault="00042FDB" w:rsidP="00726DE5">
      <w:pPr>
        <w:pStyle w:val="Standard"/>
        <w:ind w:firstLine="624"/>
        <w:contextualSpacing/>
      </w:pPr>
      <w:r>
        <w:t>Специальное транспортное средство являются техническим средством реабилитации, предназначено для обеспечения мобильности застрахованного лица с нарушениями функции опорно-двигательного аппарата, с ограниченной подвижностью.</w:t>
      </w:r>
    </w:p>
    <w:p w14:paraId="55470C9B" w14:textId="2A36FE56" w:rsidR="001E19B1" w:rsidRPr="005B0CE5" w:rsidRDefault="001E19B1" w:rsidP="00726DE5">
      <w:pPr>
        <w:pStyle w:val="Standard"/>
        <w:ind w:firstLine="624"/>
        <w:contextualSpacing/>
        <w:rPr>
          <w:color w:val="FF0000"/>
        </w:rPr>
      </w:pPr>
      <w:proofErr w:type="gramStart"/>
      <w:r w:rsidRPr="001E19B1">
        <w:t>Автомобиль должен соответствовать требованиям Технического регламента Таможенного союза «О безопасности колесных транспортных средств», утвержденного решением комиссии Таможенного союза от 09.12.2011 №</w:t>
      </w:r>
      <w:r w:rsidR="00A961F9">
        <w:t xml:space="preserve"> </w:t>
      </w:r>
      <w:r w:rsidRPr="001E19B1">
        <w:t xml:space="preserve">877 </w:t>
      </w:r>
      <w:r w:rsidRPr="00897BFF">
        <w:t>(далее - Технический регламент ТС 018/2</w:t>
      </w:r>
      <w:r>
        <w:t>011)</w:t>
      </w:r>
      <w:r w:rsidRPr="001E19B1">
        <w:t xml:space="preserve">, </w:t>
      </w:r>
      <w:r w:rsidRPr="005B0CE5">
        <w:rPr>
          <w:color w:val="FF0000"/>
        </w:rPr>
        <w:t>с учетом «Правил применения обязательных требований в отношении отдельных колесных транспортных средств и проведения оценки их соответствия», утвержденных Постановлением Правительства Российской Федерации от 12.05.2022 № 855</w:t>
      </w:r>
      <w:r w:rsidR="0022175A" w:rsidRPr="005B0CE5">
        <w:rPr>
          <w:color w:val="FF0000"/>
        </w:rPr>
        <w:t>.</w:t>
      </w:r>
      <w:proofErr w:type="gramEnd"/>
    </w:p>
    <w:p w14:paraId="1C4443BB" w14:textId="77777777" w:rsidR="007E4312" w:rsidRDefault="007E4312" w:rsidP="007E4312">
      <w:pPr>
        <w:pStyle w:val="Standard"/>
        <w:ind w:firstLine="624"/>
      </w:pPr>
      <w:r>
        <w:t xml:space="preserve">Автомобиль должен </w:t>
      </w:r>
      <w:r>
        <w:rPr>
          <w:color w:val="000000"/>
        </w:rPr>
        <w:t>отвечать требованиям безопасности для пользователя в соответствии с нормативными требованиями</w:t>
      </w:r>
      <w:r>
        <w:t xml:space="preserve"> одобрения типа транспортного средства и </w:t>
      </w:r>
      <w:r w:rsidR="00C32E32" w:rsidRPr="00C32E32">
        <w:t>ГОСТ 33997-2016. Межгосударственный стандарт. Колесные транспортные средства. Требования к безопасности в эксплуатации и методы проверки</w:t>
      </w:r>
      <w:r>
        <w:t>.</w:t>
      </w:r>
    </w:p>
    <w:p w14:paraId="01E72000" w14:textId="77777777" w:rsidR="00897BFF" w:rsidRPr="00897BFF" w:rsidRDefault="00897BFF" w:rsidP="00726DE5">
      <w:pPr>
        <w:pStyle w:val="Standard"/>
        <w:ind w:firstLine="624"/>
        <w:contextualSpacing/>
      </w:pPr>
      <w:r w:rsidRPr="00897BFF">
        <w:t>Соответствие автомобиля и его компонентов Техническому регламенту ТС 018/2011 должно быть подтверждено маркировкой единым знаком</w:t>
      </w:r>
      <w:r w:rsidR="00EF439E">
        <w:t xml:space="preserve"> обращения продукции на рынке.</w:t>
      </w:r>
    </w:p>
    <w:p w14:paraId="1AC342EB" w14:textId="77777777" w:rsidR="00897BFF" w:rsidRPr="00897BFF" w:rsidRDefault="004128A5" w:rsidP="00726DE5">
      <w:pPr>
        <w:pStyle w:val="Standard"/>
        <w:ind w:firstLine="624"/>
        <w:contextualSpacing/>
      </w:pPr>
      <w:r>
        <w:t xml:space="preserve">- </w:t>
      </w:r>
      <w:r w:rsidR="00897BFF" w:rsidRPr="00897BFF">
        <w:t>Автом</w:t>
      </w:r>
      <w:r>
        <w:t xml:space="preserve">обиль должен быть легковым. </w:t>
      </w:r>
    </w:p>
    <w:p w14:paraId="4FEAFD93" w14:textId="77777777" w:rsidR="00897BFF" w:rsidRPr="00897BFF" w:rsidRDefault="004128A5" w:rsidP="00726DE5">
      <w:pPr>
        <w:pStyle w:val="Standard"/>
        <w:ind w:firstLine="624"/>
        <w:contextualSpacing/>
      </w:pPr>
      <w:r>
        <w:t xml:space="preserve">- </w:t>
      </w:r>
      <w:r w:rsidR="00897BFF" w:rsidRPr="00897BFF">
        <w:t xml:space="preserve">Автомобиль должен быть новым, ранее не бывшим в эксплуатации. </w:t>
      </w:r>
    </w:p>
    <w:p w14:paraId="050ED6D5" w14:textId="3C077391" w:rsidR="00897BFF" w:rsidRPr="00897BFF" w:rsidRDefault="004128A5" w:rsidP="00726DE5">
      <w:pPr>
        <w:pStyle w:val="Standard"/>
        <w:ind w:firstLine="624"/>
        <w:contextualSpacing/>
      </w:pPr>
      <w:r>
        <w:t xml:space="preserve">- </w:t>
      </w:r>
      <w:r w:rsidR="00897BFF" w:rsidRPr="00897BFF">
        <w:t>Автомобиль должен быть 202</w:t>
      </w:r>
      <w:r w:rsidR="00B026D2">
        <w:t>3</w:t>
      </w:r>
      <w:r w:rsidR="00897BFF" w:rsidRPr="00897BFF">
        <w:t xml:space="preserve"> года изготовления. </w:t>
      </w:r>
    </w:p>
    <w:p w14:paraId="25546878" w14:textId="77777777" w:rsidR="00897BFF" w:rsidRPr="00897BFF" w:rsidRDefault="004128A5" w:rsidP="00726DE5">
      <w:pPr>
        <w:pStyle w:val="Standard"/>
        <w:ind w:firstLine="624"/>
        <w:contextualSpacing/>
      </w:pPr>
      <w:r>
        <w:t xml:space="preserve">- </w:t>
      </w:r>
      <w:r w:rsidR="00897BFF" w:rsidRPr="00897BFF">
        <w:t xml:space="preserve">Комплект документов на автомобиль должен находиться внутри автомобиля. </w:t>
      </w:r>
    </w:p>
    <w:p w14:paraId="32389B30" w14:textId="77777777" w:rsidR="00897BFF" w:rsidRPr="00897BFF" w:rsidRDefault="004128A5" w:rsidP="00726DE5">
      <w:pPr>
        <w:pStyle w:val="Standard"/>
        <w:ind w:firstLine="624"/>
        <w:contextualSpacing/>
      </w:pPr>
      <w:r>
        <w:t xml:space="preserve">- </w:t>
      </w:r>
      <w:r w:rsidR="00897BFF" w:rsidRPr="00897BFF">
        <w:t xml:space="preserve">Автомобиль должен быть заправлен бензином, предусмотренным в одобрении типа транспортного средства, в объеме не менее 5 литров. </w:t>
      </w:r>
    </w:p>
    <w:p w14:paraId="40A640E0" w14:textId="77777777" w:rsidR="00897BFF" w:rsidRPr="00897BFF" w:rsidRDefault="004128A5" w:rsidP="00726DE5">
      <w:pPr>
        <w:pStyle w:val="Standard"/>
        <w:ind w:firstLine="624"/>
        <w:contextualSpacing/>
      </w:pPr>
      <w:r>
        <w:t xml:space="preserve">- </w:t>
      </w:r>
      <w:r w:rsidR="00897BFF" w:rsidRPr="00897BFF">
        <w:t>Автомобиль по требованию Заказчика должен быть оборудован средством управления (специальное оборудование) с различными видами патологий нижних конечностей</w:t>
      </w:r>
      <w:r>
        <w:t>.</w:t>
      </w:r>
      <w:r w:rsidR="00897BFF" w:rsidRPr="00897BFF">
        <w:t xml:space="preserve"> </w:t>
      </w:r>
    </w:p>
    <w:p w14:paraId="4513B34E" w14:textId="77777777" w:rsidR="00897BFF" w:rsidRPr="00897BFF" w:rsidRDefault="004128A5" w:rsidP="00726DE5">
      <w:pPr>
        <w:pStyle w:val="Standard"/>
        <w:ind w:firstLine="624"/>
        <w:contextualSpacing/>
      </w:pPr>
      <w:r>
        <w:t xml:space="preserve">- </w:t>
      </w:r>
      <w:r w:rsidR="00897BFF" w:rsidRPr="00897BFF">
        <w:t xml:space="preserve">Автомобиль и средство управления (специальное оборудование) должны быть изготовлены и установлены промышленным способом. </w:t>
      </w:r>
    </w:p>
    <w:p w14:paraId="1FD2A0B0" w14:textId="77777777" w:rsidR="00897BFF" w:rsidRDefault="00897BFF" w:rsidP="00726DE5">
      <w:pPr>
        <w:pStyle w:val="Standard"/>
        <w:ind w:firstLine="624"/>
        <w:contextualSpacing/>
      </w:pPr>
      <w:r w:rsidRPr="002C0DB9">
        <w:lastRenderedPageBreak/>
        <w:t xml:space="preserve">Часть характеристик установлена в </w:t>
      </w:r>
      <w:r w:rsidR="00F13330" w:rsidRPr="002C0DB9">
        <w:t xml:space="preserve">разделе </w:t>
      </w:r>
      <w:r w:rsidR="00F13330" w:rsidRPr="00D86F1A">
        <w:t xml:space="preserve">«Технические характеристики товара. Комплектация» </w:t>
      </w:r>
      <w:r w:rsidR="00F13330" w:rsidRPr="0087742E">
        <w:t>Технического задания</w:t>
      </w:r>
      <w:r w:rsidRPr="0087742E">
        <w:t>.</w:t>
      </w:r>
    </w:p>
    <w:p w14:paraId="6D6C7648" w14:textId="77777777" w:rsidR="00873F84" w:rsidRDefault="00873F84" w:rsidP="00726DE5">
      <w:pPr>
        <w:pStyle w:val="Standard"/>
        <w:ind w:firstLine="624"/>
        <w:contextualSpacing/>
      </w:pPr>
    </w:p>
    <w:p w14:paraId="2B80259D" w14:textId="77777777" w:rsidR="00E123EB" w:rsidRDefault="00042FDB" w:rsidP="00726DE5">
      <w:pPr>
        <w:pStyle w:val="Standard"/>
        <w:ind w:firstLine="624"/>
        <w:jc w:val="center"/>
        <w:rPr>
          <w:b/>
          <w:bCs/>
        </w:rPr>
      </w:pPr>
      <w:r>
        <w:rPr>
          <w:b/>
          <w:bCs/>
        </w:rPr>
        <w:t>Общие требования к объекту закупки</w:t>
      </w:r>
    </w:p>
    <w:p w14:paraId="6E2FCC2D" w14:textId="77777777" w:rsidR="00E123EB" w:rsidRDefault="00042FDB" w:rsidP="00726DE5">
      <w:pPr>
        <w:pStyle w:val="Standard"/>
        <w:ind w:firstLine="624"/>
        <w:contextualSpacing/>
      </w:pPr>
      <w:proofErr w:type="gramStart"/>
      <w:r>
        <w:t xml:space="preserve">В соответствии с </w:t>
      </w:r>
      <w:hyperlink r:id="rId10" w:history="1">
        <w:r>
          <w:t>п.7 ч.1 ст.33</w:t>
        </w:r>
      </w:hyperlink>
      <w: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автомобиль должен быть новым, не бывшим в употреблении, в ремонте, в том числе, у которого не были восстановлены потребительские свойства, не была осуществлена замена составных частей, свободным от прав третьих лиц.</w:t>
      </w:r>
      <w:proofErr w:type="gramEnd"/>
    </w:p>
    <w:p w14:paraId="3AB8D9E0" w14:textId="77777777" w:rsidR="00E123EB" w:rsidRDefault="00042FDB" w:rsidP="00726DE5">
      <w:pPr>
        <w:pStyle w:val="Standard"/>
        <w:ind w:firstLine="624"/>
        <w:contextualSpacing/>
      </w:pPr>
      <w:r>
        <w:t xml:space="preserve">Автомобиль и специальное средство управления (адаптированный орган управления) должен быть изготовлен и установлен промышленным способом. Адаптированный орган управления должен иметь сертификаты соответствия или должен быть сертифицирован в составе автомобиля. Установленное специальное средство управления при использовании не должно деформировать часть кузова, к которому закреплены, и не должно приводить к излому </w:t>
      </w:r>
      <w:proofErr w:type="gramStart"/>
      <w:r>
        <w:t>основы крепления части кузова автомобиля</w:t>
      </w:r>
      <w:proofErr w:type="gramEnd"/>
      <w:r>
        <w:t>.</w:t>
      </w:r>
    </w:p>
    <w:p w14:paraId="608B4635" w14:textId="77777777" w:rsidR="00E123EB" w:rsidRDefault="00042FDB" w:rsidP="00726DE5">
      <w:pPr>
        <w:pStyle w:val="Standard"/>
        <w:ind w:firstLine="624"/>
        <w:contextualSpacing/>
      </w:pPr>
      <w:r>
        <w:t>Автомобиль со специальным средством управления должен быть предназначен для управления застрахованным лицом с нарушениями опорно-двигательных функции нижних конечностей.</w:t>
      </w:r>
    </w:p>
    <w:p w14:paraId="5A11454E" w14:textId="77777777" w:rsidR="00E123EB" w:rsidRPr="009F3AA4" w:rsidRDefault="00E123EB" w:rsidP="00726DE5">
      <w:pPr>
        <w:pStyle w:val="Standard"/>
        <w:ind w:firstLine="624"/>
        <w:rPr>
          <w:sz w:val="20"/>
        </w:rPr>
      </w:pPr>
    </w:p>
    <w:p w14:paraId="639CAA4F" w14:textId="77777777" w:rsidR="00E123EB" w:rsidRDefault="00042FDB" w:rsidP="00726DE5">
      <w:pPr>
        <w:pStyle w:val="Standard"/>
        <w:ind w:firstLine="624"/>
        <w:jc w:val="center"/>
        <w:rPr>
          <w:b/>
          <w:bCs/>
        </w:rPr>
      </w:pPr>
      <w:r>
        <w:rPr>
          <w:b/>
          <w:bCs/>
        </w:rPr>
        <w:t>Условия поставки объекта закупки</w:t>
      </w:r>
    </w:p>
    <w:p w14:paraId="20A07C94" w14:textId="77777777" w:rsidR="009F3AA4" w:rsidRPr="009F3AA4" w:rsidRDefault="009F3AA4" w:rsidP="00DF3E4F">
      <w:pPr>
        <w:pStyle w:val="Standard"/>
        <w:ind w:firstLine="624"/>
        <w:rPr>
          <w:bCs/>
          <w:color w:val="FF0000"/>
        </w:rPr>
      </w:pPr>
      <w:r w:rsidRPr="009F3AA4">
        <w:rPr>
          <w:bCs/>
          <w:color w:val="FF0000"/>
        </w:rPr>
        <w:t>Поставка автомобиля на территорию Чувашской Республики (Тип коробки передач - механическая с ручным управлением: с нарушением функций левой ноги - 1 шт.) не позднее 12.12.2023.</w:t>
      </w:r>
    </w:p>
    <w:p w14:paraId="473F0A38" w14:textId="47D7F6C2" w:rsidR="009F3AA4" w:rsidRPr="009F3AA4" w:rsidRDefault="009F3AA4" w:rsidP="00DF3E4F">
      <w:pPr>
        <w:pStyle w:val="Standard"/>
        <w:ind w:firstLine="624"/>
        <w:rPr>
          <w:bCs/>
          <w:color w:val="FF0000"/>
        </w:rPr>
      </w:pPr>
      <w:r w:rsidRPr="009F3AA4">
        <w:rPr>
          <w:bCs/>
          <w:color w:val="FF0000"/>
        </w:rPr>
        <w:t>Поставка автомобилей на территорию Чувашской Республики (Тип коробки передач - механическая с ручным управлением: с нарушением функций обеих ног - 1 шт., с нарушением функций правой ноги - 1 шт.) не позднее 21.12.2023.</w:t>
      </w:r>
    </w:p>
    <w:p w14:paraId="0C3E84E6" w14:textId="77777777" w:rsidR="00E123EB" w:rsidRDefault="00042FDB" w:rsidP="00726DE5">
      <w:pPr>
        <w:pStyle w:val="Standard"/>
        <w:ind w:firstLine="624"/>
      </w:pPr>
      <w:r>
        <w:t>Поставка автомобиля должна осуществляться при наличии действующих сертификатов соответствия путём передачи автомобиля Получателю или его представителю при представлении им паспорта и направления</w:t>
      </w:r>
      <w:r w:rsidR="00C52D62">
        <w:t xml:space="preserve"> страховщика</w:t>
      </w:r>
      <w:r>
        <w:t>, со складов Поставщика (представителя поставщика, действующего на основании доверенности), расположенных на территории Чувашской Республики.</w:t>
      </w:r>
    </w:p>
    <w:p w14:paraId="316BFF54" w14:textId="37C79F38" w:rsidR="00B026D2" w:rsidRDefault="00B026D2" w:rsidP="00A961F9">
      <w:pPr>
        <w:pStyle w:val="Standard"/>
        <w:ind w:firstLine="624"/>
        <w:rPr>
          <w:color w:val="FF0000"/>
        </w:rPr>
      </w:pPr>
      <w:r>
        <w:rPr>
          <w:color w:val="FF0000"/>
        </w:rPr>
        <w:t xml:space="preserve">Поставка </w:t>
      </w:r>
      <w:r w:rsidR="00E05B6B">
        <w:rPr>
          <w:color w:val="FF0000"/>
        </w:rPr>
        <w:t xml:space="preserve">Получателям </w:t>
      </w:r>
      <w:r>
        <w:rPr>
          <w:color w:val="FF0000"/>
        </w:rPr>
        <w:t>должна осуществляться:</w:t>
      </w:r>
    </w:p>
    <w:p w14:paraId="748B2BC0" w14:textId="10C0BADA" w:rsidR="00A961F9" w:rsidRPr="00A961F9" w:rsidRDefault="00A961F9" w:rsidP="00A961F9">
      <w:pPr>
        <w:pStyle w:val="Standard"/>
        <w:ind w:firstLine="624"/>
        <w:rPr>
          <w:color w:val="FF0000"/>
        </w:rPr>
      </w:pPr>
      <w:r w:rsidRPr="00A961F9">
        <w:rPr>
          <w:color w:val="FF0000"/>
        </w:rPr>
        <w:t xml:space="preserve">не ранее 13.12.2023 и не позже 22.12.2023 (Тип коробки передач - </w:t>
      </w:r>
      <w:proofErr w:type="gramStart"/>
      <w:r w:rsidRPr="00A961F9">
        <w:rPr>
          <w:color w:val="FF0000"/>
        </w:rPr>
        <w:t>механическая</w:t>
      </w:r>
      <w:proofErr w:type="gramEnd"/>
      <w:r w:rsidRPr="00A961F9">
        <w:rPr>
          <w:color w:val="FF0000"/>
        </w:rPr>
        <w:t xml:space="preserve"> с ручным управлением: с нарушением функций левой ноги - </w:t>
      </w:r>
      <w:r w:rsidR="009F3AA4">
        <w:rPr>
          <w:color w:val="FF0000"/>
        </w:rPr>
        <w:t>1</w:t>
      </w:r>
      <w:r w:rsidRPr="00A961F9">
        <w:rPr>
          <w:color w:val="FF0000"/>
        </w:rPr>
        <w:t xml:space="preserve"> шт.);</w:t>
      </w:r>
    </w:p>
    <w:p w14:paraId="7FE7EA19" w14:textId="6EDEFED4" w:rsidR="00A961F9" w:rsidRDefault="00A961F9" w:rsidP="00A961F9">
      <w:pPr>
        <w:pStyle w:val="Standard"/>
        <w:ind w:firstLine="624"/>
        <w:rPr>
          <w:color w:val="FF0000"/>
        </w:rPr>
      </w:pPr>
      <w:r w:rsidRPr="00A961F9">
        <w:rPr>
          <w:color w:val="FF0000"/>
        </w:rPr>
        <w:t xml:space="preserve">22.12.2023 (Тип коробки передач - </w:t>
      </w:r>
      <w:proofErr w:type="gramStart"/>
      <w:r w:rsidRPr="00A961F9">
        <w:rPr>
          <w:color w:val="FF0000"/>
        </w:rPr>
        <w:t>механическая</w:t>
      </w:r>
      <w:proofErr w:type="gramEnd"/>
      <w:r w:rsidRPr="00A961F9">
        <w:rPr>
          <w:color w:val="FF0000"/>
        </w:rPr>
        <w:t xml:space="preserve"> с ручным управлением: с нарушением функций обеих ног - </w:t>
      </w:r>
      <w:r w:rsidR="009F3AA4">
        <w:rPr>
          <w:color w:val="FF0000"/>
        </w:rPr>
        <w:t>1</w:t>
      </w:r>
      <w:r w:rsidRPr="00A961F9">
        <w:rPr>
          <w:color w:val="FF0000"/>
        </w:rPr>
        <w:t xml:space="preserve"> шт., с нарушением функций правой ноги - </w:t>
      </w:r>
      <w:r w:rsidR="009F3AA4">
        <w:rPr>
          <w:color w:val="FF0000"/>
        </w:rPr>
        <w:t>1</w:t>
      </w:r>
      <w:r w:rsidRPr="00A961F9">
        <w:rPr>
          <w:color w:val="FF0000"/>
        </w:rPr>
        <w:t xml:space="preserve"> шт.).</w:t>
      </w:r>
    </w:p>
    <w:p w14:paraId="3DC5B470" w14:textId="7F0CAB2D" w:rsidR="009F1E7D" w:rsidRDefault="009F1E7D" w:rsidP="00A961F9">
      <w:pPr>
        <w:pStyle w:val="Standard"/>
        <w:ind w:firstLine="624"/>
      </w:pPr>
      <w:r w:rsidRPr="009F1E7D">
        <w:t>Автомобиль необходимой модификации передается застрахованному лицу на основании Договора между Заказчиком, Поставщиком и Получателям о приобретении Получателем автомобиля и оплате его стоимости Заказчиком.</w:t>
      </w:r>
    </w:p>
    <w:p w14:paraId="64A809F9" w14:textId="77777777" w:rsidR="00E123EB" w:rsidRDefault="00042FDB" w:rsidP="00726DE5">
      <w:pPr>
        <w:pStyle w:val="Standard"/>
        <w:ind w:firstLine="624"/>
      </w:pPr>
      <w:r>
        <w:t>При передаче автомобиля Поставщик должен:</w:t>
      </w:r>
    </w:p>
    <w:p w14:paraId="1D9374C5" w14:textId="77777777" w:rsidR="00E123EB" w:rsidRDefault="00042FDB" w:rsidP="00726DE5">
      <w:pPr>
        <w:pStyle w:val="Standard"/>
        <w:ind w:firstLine="624"/>
      </w:pPr>
      <w:r>
        <w:t>- привести его в товарный вид, провести обучение Получателя пользованию специальным оборудованием;</w:t>
      </w:r>
    </w:p>
    <w:p w14:paraId="3CF35ED7" w14:textId="77777777" w:rsidR="00E123EB" w:rsidRDefault="00042FDB" w:rsidP="00726DE5">
      <w:pPr>
        <w:pStyle w:val="Standard"/>
        <w:ind w:firstLine="624"/>
      </w:pPr>
      <w:r>
        <w:t>- вместе с автомобилем передать все необходимые документы в соответствии со ст.10 Закона РФ от 07.02.1992 №2300-1 «О защите прав потребителей»;</w:t>
      </w:r>
    </w:p>
    <w:p w14:paraId="5F8A3D90" w14:textId="77777777" w:rsidR="00E123EB" w:rsidRDefault="00042FDB" w:rsidP="00726DE5">
      <w:pPr>
        <w:pStyle w:val="Standard"/>
        <w:ind w:firstLine="624"/>
      </w:pPr>
      <w:proofErr w:type="gramStart"/>
      <w:r>
        <w:t>- автомобиль должен быть заправлен бензином, предусмотренном в одобрении типа транспортного средства, в объеме не менее 5 литров.</w:t>
      </w:r>
      <w:proofErr w:type="gramEnd"/>
    </w:p>
    <w:p w14:paraId="5568A6E3" w14:textId="77777777" w:rsidR="00E123EB" w:rsidRDefault="00042FDB" w:rsidP="00726DE5">
      <w:pPr>
        <w:pStyle w:val="Standard"/>
        <w:ind w:firstLine="624"/>
      </w:pPr>
      <w:r>
        <w:t>Специальное средство управления (адаптированный орган управления) на автомобиле должен быть изготовлен и установлен промышленным способом.</w:t>
      </w:r>
    </w:p>
    <w:p w14:paraId="2AD729AF" w14:textId="77777777" w:rsidR="00E123EB" w:rsidRDefault="00042FDB" w:rsidP="00726DE5">
      <w:pPr>
        <w:pStyle w:val="Standard"/>
        <w:ind w:firstLine="624"/>
      </w:pPr>
      <w:r>
        <w:t>Специальное средство управления (адаптированный орган управления) должен иметь сертификаты соответствия и/или сертифицированы в составе автомобиля.</w:t>
      </w:r>
    </w:p>
    <w:p w14:paraId="1B66E289" w14:textId="77777777" w:rsidR="00E123EB" w:rsidRDefault="00042FDB" w:rsidP="00726DE5">
      <w:pPr>
        <w:pStyle w:val="Standard"/>
        <w:ind w:firstLine="624"/>
      </w:pPr>
      <w:r>
        <w:t>Проверка количества, качества, ассортимента объекта закупки, поставленного в соответствии с условиями контракта, осуществляется уполномоченным представителем Заказчика до передачи транспортного средства Получателю</w:t>
      </w:r>
      <w:r>
        <w:rPr>
          <w:b/>
        </w:rPr>
        <w:t>.</w:t>
      </w:r>
    </w:p>
    <w:p w14:paraId="550D71F1" w14:textId="77777777" w:rsidR="00E123EB" w:rsidRDefault="00042FDB" w:rsidP="00726DE5">
      <w:pPr>
        <w:pStyle w:val="Standard"/>
        <w:ind w:firstLine="624"/>
      </w:pPr>
      <w:r>
        <w:lastRenderedPageBreak/>
        <w:t>Заказчик имеет право отказаться от товара, если он не будут соответствовать требованиям, предъявляемым к качеству, не иметь соответствующих документов, или если прилагаемые документы не будут соответствовать поставленному товару.</w:t>
      </w:r>
    </w:p>
    <w:p w14:paraId="7FD91206" w14:textId="77777777" w:rsidR="00E123EB" w:rsidRDefault="00042FDB" w:rsidP="00726DE5">
      <w:pPr>
        <w:pStyle w:val="Standard"/>
        <w:ind w:firstLine="624"/>
      </w:pPr>
      <w:proofErr w:type="gramStart"/>
      <w:r>
        <w:t>При этом Поставщик обязан заменить некачественный (дефектный) товар на качественный в течение 30 (тридцати) рабочих дней с момента предъявления Заказчиком (получателем) такого требования.</w:t>
      </w:r>
      <w:proofErr w:type="gramEnd"/>
      <w:r>
        <w:t xml:space="preserve"> Поставщик несет все расходы, связанные с заменой некачественного (дефектного) товара.</w:t>
      </w:r>
    </w:p>
    <w:p w14:paraId="03A5DBDA" w14:textId="77777777" w:rsidR="0022175A" w:rsidRPr="009F3AA4" w:rsidRDefault="0022175A" w:rsidP="00726DE5">
      <w:pPr>
        <w:pStyle w:val="Standard"/>
        <w:ind w:firstLine="624"/>
        <w:jc w:val="center"/>
        <w:rPr>
          <w:b/>
          <w:bCs/>
          <w:sz w:val="20"/>
        </w:rPr>
      </w:pPr>
    </w:p>
    <w:p w14:paraId="712A068D" w14:textId="77777777" w:rsidR="00E123EB" w:rsidRDefault="00042FDB" w:rsidP="00726DE5">
      <w:pPr>
        <w:pStyle w:val="Standard"/>
        <w:ind w:firstLine="624"/>
        <w:jc w:val="center"/>
        <w:rPr>
          <w:b/>
          <w:bCs/>
        </w:rPr>
      </w:pPr>
      <w:r>
        <w:rPr>
          <w:b/>
          <w:bCs/>
        </w:rPr>
        <w:t>Требования к комплектности, упаковке и маркировке</w:t>
      </w:r>
    </w:p>
    <w:p w14:paraId="744A521F" w14:textId="77777777" w:rsidR="00E123EB" w:rsidRDefault="00042FDB" w:rsidP="00726DE5">
      <w:pPr>
        <w:pStyle w:val="Standard"/>
        <w:ind w:firstLine="624"/>
      </w:pPr>
      <w:r>
        <w:t xml:space="preserve">На техническом средстве реабилитации должна быть выполнена маркировка, в соответствии с требованиями Технического регламента Таможенного союза </w:t>
      </w:r>
      <w:proofErr w:type="gramStart"/>
      <w:r>
        <w:t>ТР</w:t>
      </w:r>
      <w:proofErr w:type="gramEnd"/>
      <w:r>
        <w:t xml:space="preserve"> ТС 018/2011 «О безопасности к</w:t>
      </w:r>
      <w:r w:rsidR="00EF439E">
        <w:t>олесных транспортных средств</w:t>
      </w:r>
      <w:r>
        <w:t>».</w:t>
      </w:r>
    </w:p>
    <w:p w14:paraId="623D55B0" w14:textId="77777777" w:rsidR="00E123EB" w:rsidRDefault="00042FDB" w:rsidP="00726DE5">
      <w:pPr>
        <w:pStyle w:val="Standard"/>
        <w:ind w:firstLine="624"/>
      </w:pPr>
      <w:r>
        <w:t>В комплект транспортного средства должны входить:</w:t>
      </w:r>
    </w:p>
    <w:p w14:paraId="660D2677" w14:textId="77777777" w:rsidR="00E123EB" w:rsidRDefault="00042FDB" w:rsidP="00726DE5">
      <w:pPr>
        <w:pStyle w:val="Standard"/>
        <w:ind w:firstLine="624"/>
      </w:pPr>
      <w:r>
        <w:t>1. Гарантийный талон на автомобиль;</w:t>
      </w:r>
    </w:p>
    <w:p w14:paraId="218981CB" w14:textId="4AD0D754" w:rsidR="00E123EB" w:rsidRDefault="00042FDB" w:rsidP="00726DE5">
      <w:pPr>
        <w:pStyle w:val="Standard"/>
        <w:ind w:firstLine="624"/>
      </w:pPr>
      <w:r w:rsidRPr="00384A96">
        <w:t xml:space="preserve">2. </w:t>
      </w:r>
      <w:r w:rsidR="00EF439E" w:rsidRPr="00384A96">
        <w:t>Выписка из электронного паспорта транспортного средства (ЭПТС)</w:t>
      </w:r>
      <w:r w:rsidRPr="00384A96">
        <w:t>;</w:t>
      </w:r>
      <w:r>
        <w:t> </w:t>
      </w:r>
    </w:p>
    <w:p w14:paraId="33450511" w14:textId="77777777" w:rsidR="00E123EB" w:rsidRDefault="00042FDB" w:rsidP="00726DE5">
      <w:pPr>
        <w:pStyle w:val="Standard"/>
        <w:ind w:firstLine="624"/>
      </w:pPr>
      <w:r>
        <w:t>3. Сервисная книжка;</w:t>
      </w:r>
    </w:p>
    <w:p w14:paraId="79E0191D" w14:textId="77777777" w:rsidR="00E123EB" w:rsidRDefault="00042FDB" w:rsidP="00726DE5">
      <w:pPr>
        <w:pStyle w:val="Standard"/>
        <w:ind w:firstLine="624"/>
      </w:pPr>
      <w:r>
        <w:t>4. Руководство по эксплуатации автомобилем;</w:t>
      </w:r>
    </w:p>
    <w:p w14:paraId="253079BA" w14:textId="77777777" w:rsidR="00E123EB" w:rsidRDefault="00042FDB" w:rsidP="00726DE5">
      <w:pPr>
        <w:pStyle w:val="Standard"/>
        <w:ind w:firstLine="624"/>
      </w:pPr>
      <w:r>
        <w:t>5. Руководство по эксплуатации специальными средствами управления (адаптированным органом управления);</w:t>
      </w:r>
    </w:p>
    <w:p w14:paraId="4FBAA8B7" w14:textId="77777777" w:rsidR="00E123EB" w:rsidRDefault="00042FDB" w:rsidP="00726DE5">
      <w:pPr>
        <w:pStyle w:val="Standard"/>
        <w:ind w:firstLine="624"/>
      </w:pPr>
      <w:r>
        <w:t>6. Акт сдачи-приемки Товара, который подписывается Поставщиком и Получателем;</w:t>
      </w:r>
    </w:p>
    <w:p w14:paraId="46E74DA5" w14:textId="77777777" w:rsidR="00E123EB" w:rsidRDefault="004126BA" w:rsidP="00726DE5">
      <w:pPr>
        <w:pStyle w:val="Standard"/>
        <w:ind w:firstLine="624"/>
      </w:pPr>
      <w:r>
        <w:t>7</w:t>
      </w:r>
      <w:r w:rsidR="00042FDB">
        <w:t>. Одобрение типа транспортного средства;</w:t>
      </w:r>
    </w:p>
    <w:p w14:paraId="329A92A0" w14:textId="77777777" w:rsidR="00E123EB" w:rsidRDefault="004126BA" w:rsidP="00726DE5">
      <w:pPr>
        <w:pStyle w:val="Standard"/>
        <w:ind w:firstLine="624"/>
      </w:pPr>
      <w:r>
        <w:t>8</w:t>
      </w:r>
      <w:r w:rsidR="00042FDB">
        <w:t>. Сертификаты соответствия на устройство ручного управления автомобиля категории М</w:t>
      </w:r>
      <w:proofErr w:type="gramStart"/>
      <w:r w:rsidR="00042FDB">
        <w:t>1</w:t>
      </w:r>
      <w:proofErr w:type="gramEnd"/>
      <w:r w:rsidR="00042FDB">
        <w:t xml:space="preserve"> (для водителей </w:t>
      </w:r>
      <w:r w:rsidR="002649C2">
        <w:t>-</w:t>
      </w:r>
      <w:r w:rsidR="00042FDB">
        <w:t xml:space="preserve"> застрахованн</w:t>
      </w:r>
      <w:r w:rsidR="002649C2">
        <w:t>ых</w:t>
      </w:r>
      <w:r w:rsidR="00042FDB">
        <w:t xml:space="preserve"> лиц, получивш</w:t>
      </w:r>
      <w:r w:rsidR="002649C2">
        <w:t>их</w:t>
      </w:r>
      <w:r w:rsidR="00042FDB">
        <w:t xml:space="preserve"> повреждение здоровья вследствие несчастн</w:t>
      </w:r>
      <w:r w:rsidR="002649C2">
        <w:t>ых</w:t>
      </w:r>
      <w:r w:rsidR="00042FDB">
        <w:t xml:space="preserve"> случа</w:t>
      </w:r>
      <w:r w:rsidR="002649C2">
        <w:t>ев</w:t>
      </w:r>
      <w:r w:rsidR="00042FDB">
        <w:t xml:space="preserve"> на производстве и профессиональных заболеваний с </w:t>
      </w:r>
      <w:r w:rsidR="003F2BC2">
        <w:t xml:space="preserve">различными уровнями </w:t>
      </w:r>
      <w:r w:rsidR="00042FDB">
        <w:t>поражени</w:t>
      </w:r>
      <w:r w:rsidR="003F2BC2">
        <w:t>й</w:t>
      </w:r>
      <w:r w:rsidR="00042FDB">
        <w:t xml:space="preserve"> нижних конечностей);</w:t>
      </w:r>
    </w:p>
    <w:p w14:paraId="6EF7DC3D" w14:textId="77777777" w:rsidR="00E123EB" w:rsidRDefault="004126BA" w:rsidP="00726DE5">
      <w:pPr>
        <w:pStyle w:val="Standard"/>
        <w:ind w:firstLine="624"/>
      </w:pPr>
      <w:r>
        <w:t>9</w:t>
      </w:r>
      <w:r w:rsidR="00042FDB">
        <w:t>. 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автомобиля;</w:t>
      </w:r>
    </w:p>
    <w:p w14:paraId="35C90161" w14:textId="77777777" w:rsidR="00E123EB" w:rsidRDefault="00042FDB" w:rsidP="00726DE5">
      <w:pPr>
        <w:pStyle w:val="Standard"/>
        <w:ind w:firstLine="624"/>
      </w:pPr>
      <w:r>
        <w:t>1</w:t>
      </w:r>
      <w:r w:rsidR="004126BA">
        <w:t>0</w:t>
      </w:r>
      <w:r>
        <w:t>. Комплект документов для регистрации в органах ГИБДД.</w:t>
      </w:r>
    </w:p>
    <w:p w14:paraId="7B46AB65" w14:textId="77777777" w:rsidR="00E123EB" w:rsidRDefault="00042FDB" w:rsidP="00726DE5">
      <w:pPr>
        <w:pStyle w:val="Standard"/>
        <w:ind w:firstLine="624"/>
      </w:pPr>
      <w:r>
        <w:t>Все необходимые руководства пользователя (инструкции по эксплуатации) должны быть на русском языке.</w:t>
      </w:r>
    </w:p>
    <w:p w14:paraId="612A34A1" w14:textId="77777777" w:rsidR="00E123EB" w:rsidRPr="009F3AA4" w:rsidRDefault="00E123EB" w:rsidP="00726DE5">
      <w:pPr>
        <w:pStyle w:val="Standard"/>
        <w:ind w:firstLine="624"/>
        <w:rPr>
          <w:sz w:val="20"/>
        </w:rPr>
      </w:pPr>
    </w:p>
    <w:p w14:paraId="2B31F6E8" w14:textId="77777777" w:rsidR="00E123EB" w:rsidRDefault="00042FDB" w:rsidP="00726DE5">
      <w:pPr>
        <w:pStyle w:val="Standard"/>
        <w:ind w:firstLine="624"/>
        <w:jc w:val="center"/>
        <w:rPr>
          <w:b/>
          <w:bCs/>
        </w:rPr>
      </w:pPr>
      <w:r>
        <w:rPr>
          <w:b/>
          <w:bCs/>
        </w:rPr>
        <w:t>Гарантия качества</w:t>
      </w:r>
    </w:p>
    <w:p w14:paraId="36D9E3C5" w14:textId="54291608" w:rsidR="00E123EB" w:rsidRDefault="00042FDB" w:rsidP="00726DE5">
      <w:pPr>
        <w:pStyle w:val="Standard"/>
        <w:ind w:firstLine="624"/>
      </w:pPr>
      <w:r>
        <w:t>Автомобиль должен иметь установленный производителем срок службы с момента его передачи Получателю</w:t>
      </w:r>
      <w:r w:rsidR="009F3AA4">
        <w:t xml:space="preserve"> </w:t>
      </w:r>
      <w:r>
        <w:t xml:space="preserve"> 7 лет. Гарантия Производителя на Товар должна составлять 36 (Тридцат</w:t>
      </w:r>
      <w:r w:rsidR="009F3AA4">
        <w:t>ь</w:t>
      </w:r>
      <w:r>
        <w:t xml:space="preserve"> шест</w:t>
      </w:r>
      <w:r w:rsidR="009F3AA4">
        <w:t>ь</w:t>
      </w:r>
      <w:r>
        <w:t>) месяцев или 100 тысяч километров пробега, в зависимости от того, что наступит раньше.</w:t>
      </w:r>
    </w:p>
    <w:p w14:paraId="6003CCF6" w14:textId="762A9459" w:rsidR="00E123EB" w:rsidRDefault="00042FDB" w:rsidP="00726DE5">
      <w:pPr>
        <w:pStyle w:val="Standard"/>
        <w:ind w:firstLine="624"/>
      </w:pPr>
      <w:r>
        <w:t>Гарантия Поставщика на Товар должна составлять 36 (Тридцат</w:t>
      </w:r>
      <w:r w:rsidR="009F3AA4">
        <w:t>ь</w:t>
      </w:r>
      <w:r>
        <w:t xml:space="preserve"> шест</w:t>
      </w:r>
      <w:r w:rsidR="009F3AA4">
        <w:t>ь</w:t>
      </w:r>
      <w:r>
        <w:t xml:space="preserve">) месяцев или </w:t>
      </w:r>
      <w:r w:rsidR="009F3AA4">
        <w:t xml:space="preserve">                 </w:t>
      </w:r>
      <w:r>
        <w:t>100 тысяч километров пробега, в зависимости от того, что наступит раньше.</w:t>
      </w:r>
    </w:p>
    <w:p w14:paraId="0CDAF5C0" w14:textId="595FB3E0" w:rsidR="00E123EB" w:rsidRDefault="00042FDB" w:rsidP="00726DE5">
      <w:pPr>
        <w:pStyle w:val="Standard"/>
        <w:ind w:firstLine="624"/>
      </w:pPr>
      <w:r>
        <w:t>Гарантийный срок на специальное средство управления (адаптированный орган управления) должен составлять 6 (Шест</w:t>
      </w:r>
      <w:r w:rsidR="009F3AA4">
        <w:t>ь</w:t>
      </w:r>
      <w:r>
        <w:t>) месяцев со дня подписания Акта приёма-передачи Товара.</w:t>
      </w:r>
    </w:p>
    <w:p w14:paraId="47128E4E" w14:textId="77777777" w:rsidR="00E123EB" w:rsidRDefault="00042FDB" w:rsidP="00726DE5">
      <w:pPr>
        <w:pStyle w:val="Standard"/>
        <w:ind w:firstLine="624"/>
      </w:pPr>
      <w:r w:rsidRPr="003B02DC">
        <w:t>В течение гарантийного срока в случае обнаружения Получателем дефектов, Поставщиком должна быть обеспечена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2DEA3216" w14:textId="77777777" w:rsidR="00E123EB" w:rsidRDefault="00042FDB" w:rsidP="00726DE5">
      <w:pPr>
        <w:pStyle w:val="Standard"/>
        <w:ind w:firstLine="624"/>
      </w:pPr>
      <w:r>
        <w:t>Поставщик обязан осуществлять гарантийный ремонт товара за счет собственных средств в период гарантийного срока эксплуатации изделия. В случае невозможности произвести ремонт на месте Поставщик обязан предоставить Получателю эквивалентный товар на время проведения ремонта.</w:t>
      </w:r>
    </w:p>
    <w:p w14:paraId="0C90311D" w14:textId="77777777" w:rsidR="00E123EB" w:rsidRDefault="00042FDB" w:rsidP="00726DE5">
      <w:pPr>
        <w:pStyle w:val="Standard"/>
        <w:ind w:firstLine="624"/>
      </w:pPr>
      <w:r>
        <w:t xml:space="preserve">Если товар выйдет из строя в течение гарантийного срока по вине Получателя (несоблюдение эксплуатационных правил, указанных в инструкции по эксплуатации), то </w:t>
      </w:r>
      <w:r>
        <w:lastRenderedPageBreak/>
        <w:t>возможность его дальнейшего использования будет определяться Поставщиком, в соответствии с действующим законодательством.</w:t>
      </w:r>
    </w:p>
    <w:p w14:paraId="7F3B54E2" w14:textId="02C9BDB0" w:rsidR="00800819" w:rsidRDefault="00042FDB" w:rsidP="00800819">
      <w:pPr>
        <w:pStyle w:val="Standard"/>
        <w:ind w:firstLine="624"/>
      </w:pPr>
      <w:r>
        <w:t>Гарантия не распространяется и частично распространяется на расходные материалы и комплектующие изделия, износ которых неизбежен вследствие их эксплуатации.</w:t>
      </w:r>
    </w:p>
    <w:p w14:paraId="1FA553D5" w14:textId="77777777" w:rsidR="00A961F9" w:rsidRPr="009F3AA4" w:rsidRDefault="00A961F9" w:rsidP="00800819">
      <w:pPr>
        <w:pStyle w:val="Standard"/>
        <w:ind w:firstLine="624"/>
        <w:rPr>
          <w:sz w:val="20"/>
        </w:rPr>
      </w:pPr>
    </w:p>
    <w:p w14:paraId="75D1E937" w14:textId="77777777" w:rsidR="00A961F9" w:rsidRPr="004944A9" w:rsidRDefault="00A961F9" w:rsidP="00A961F9">
      <w:pPr>
        <w:pStyle w:val="Standard"/>
        <w:tabs>
          <w:tab w:val="left" w:pos="567"/>
        </w:tabs>
        <w:jc w:val="center"/>
        <w:rPr>
          <w:b/>
          <w:bCs/>
        </w:rPr>
      </w:pPr>
      <w:r w:rsidRPr="004944A9">
        <w:rPr>
          <w:b/>
          <w:bCs/>
        </w:rPr>
        <w:t>Технические характеристики товара. Комплектация.</w:t>
      </w:r>
    </w:p>
    <w:tbl>
      <w:tblPr>
        <w:tblW w:w="9923" w:type="dxa"/>
        <w:tblInd w:w="-114" w:type="dxa"/>
        <w:tblLayout w:type="fixed"/>
        <w:tblCellMar>
          <w:left w:w="10" w:type="dxa"/>
          <w:right w:w="10" w:type="dxa"/>
        </w:tblCellMar>
        <w:tblLook w:val="0000" w:firstRow="0" w:lastRow="0" w:firstColumn="0" w:lastColumn="0" w:noHBand="0" w:noVBand="0"/>
      </w:tblPr>
      <w:tblGrid>
        <w:gridCol w:w="709"/>
        <w:gridCol w:w="3828"/>
        <w:gridCol w:w="5386"/>
      </w:tblGrid>
      <w:tr w:rsidR="00A961F9" w:rsidRPr="00A961F9" w14:paraId="781FF1B5" w14:textId="77777777" w:rsidTr="00EB77C9">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93F05FB" w14:textId="77777777" w:rsidR="00A961F9" w:rsidRPr="00A961F9" w:rsidRDefault="00A961F9" w:rsidP="00EB77C9">
            <w:pPr>
              <w:pStyle w:val="Standard"/>
              <w:jc w:val="center"/>
            </w:pPr>
            <w:r w:rsidRPr="00A961F9">
              <w:t>№</w:t>
            </w:r>
          </w:p>
          <w:p w14:paraId="31D54D32" w14:textId="77777777" w:rsidR="00A961F9" w:rsidRPr="00A961F9" w:rsidRDefault="00A961F9" w:rsidP="00EB77C9">
            <w:pPr>
              <w:pStyle w:val="Standard"/>
              <w:jc w:val="center"/>
            </w:pPr>
            <w:proofErr w:type="gramStart"/>
            <w:r w:rsidRPr="00A961F9">
              <w:t>п</w:t>
            </w:r>
            <w:proofErr w:type="gramEnd"/>
            <w:r w:rsidRPr="00A961F9">
              <w:t>/п</w:t>
            </w:r>
          </w:p>
        </w:tc>
        <w:tc>
          <w:tcPr>
            <w:tcW w:w="3828" w:type="dxa"/>
            <w:tcBorders>
              <w:top w:val="single" w:sz="8" w:space="0" w:color="000000"/>
              <w:bottom w:val="single" w:sz="8" w:space="0" w:color="000000"/>
              <w:right w:val="single" w:sz="8" w:space="0" w:color="000000"/>
            </w:tcBorders>
            <w:tcMar>
              <w:top w:w="28" w:type="dxa"/>
              <w:left w:w="0" w:type="dxa"/>
              <w:bottom w:w="28" w:type="dxa"/>
              <w:right w:w="28" w:type="dxa"/>
            </w:tcMar>
          </w:tcPr>
          <w:p w14:paraId="5EFF36ED" w14:textId="77777777" w:rsidR="00A961F9" w:rsidRPr="00A961F9" w:rsidRDefault="00A961F9" w:rsidP="00EB77C9">
            <w:pPr>
              <w:pStyle w:val="Standard"/>
              <w:jc w:val="center"/>
            </w:pPr>
            <w:r w:rsidRPr="00A961F9">
              <w:t>Технические характеристики автомобиля</w:t>
            </w:r>
          </w:p>
        </w:tc>
        <w:tc>
          <w:tcPr>
            <w:tcW w:w="5386" w:type="dxa"/>
            <w:tcBorders>
              <w:top w:val="single" w:sz="8" w:space="0" w:color="000000"/>
              <w:bottom w:val="single" w:sz="8" w:space="0" w:color="000000"/>
              <w:right w:val="single" w:sz="8" w:space="0" w:color="000000"/>
            </w:tcBorders>
            <w:tcMar>
              <w:top w:w="28" w:type="dxa"/>
              <w:left w:w="0" w:type="dxa"/>
              <w:bottom w:w="28" w:type="dxa"/>
              <w:right w:w="28" w:type="dxa"/>
            </w:tcMar>
          </w:tcPr>
          <w:p w14:paraId="7FEB1209" w14:textId="77777777" w:rsidR="00A961F9" w:rsidRPr="00A961F9" w:rsidRDefault="00A961F9" w:rsidP="00EB77C9">
            <w:pPr>
              <w:pStyle w:val="Standard"/>
              <w:jc w:val="center"/>
            </w:pPr>
            <w:r w:rsidRPr="00A961F9">
              <w:t>Значение</w:t>
            </w:r>
          </w:p>
        </w:tc>
      </w:tr>
      <w:tr w:rsidR="00A961F9" w:rsidRPr="00A961F9" w14:paraId="6778258E"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7C889221" w14:textId="77777777" w:rsidR="00A961F9" w:rsidRPr="00A961F9" w:rsidRDefault="00A961F9" w:rsidP="00EB77C9">
            <w:pPr>
              <w:pStyle w:val="Standard"/>
              <w:jc w:val="center"/>
            </w:pPr>
            <w:r w:rsidRPr="00A961F9">
              <w:t>1</w:t>
            </w:r>
          </w:p>
        </w:tc>
        <w:tc>
          <w:tcPr>
            <w:tcW w:w="3828" w:type="dxa"/>
            <w:tcBorders>
              <w:bottom w:val="single" w:sz="8" w:space="0" w:color="000000"/>
              <w:right w:val="single" w:sz="8" w:space="0" w:color="000000"/>
            </w:tcBorders>
            <w:tcMar>
              <w:top w:w="0" w:type="dxa"/>
              <w:left w:w="0" w:type="dxa"/>
              <w:bottom w:w="28" w:type="dxa"/>
              <w:right w:w="28" w:type="dxa"/>
            </w:tcMar>
          </w:tcPr>
          <w:p w14:paraId="1E5AF30D" w14:textId="77777777" w:rsidR="00A961F9" w:rsidRPr="00A961F9" w:rsidRDefault="00A961F9" w:rsidP="00EB77C9">
            <w:pPr>
              <w:pStyle w:val="Standard"/>
            </w:pPr>
            <w:r w:rsidRPr="00A961F9">
              <w:t>Категория транспортного средства</w:t>
            </w:r>
          </w:p>
        </w:tc>
        <w:tc>
          <w:tcPr>
            <w:tcW w:w="5386" w:type="dxa"/>
            <w:tcBorders>
              <w:bottom w:val="single" w:sz="8" w:space="0" w:color="000000"/>
              <w:right w:val="single" w:sz="8" w:space="0" w:color="000000"/>
            </w:tcBorders>
            <w:tcMar>
              <w:top w:w="0" w:type="dxa"/>
              <w:left w:w="0" w:type="dxa"/>
              <w:bottom w:w="28" w:type="dxa"/>
              <w:right w:w="28" w:type="dxa"/>
            </w:tcMar>
          </w:tcPr>
          <w:p w14:paraId="222B0554" w14:textId="77777777" w:rsidR="00A961F9" w:rsidRPr="00A961F9" w:rsidRDefault="00A961F9" w:rsidP="00EB77C9">
            <w:pPr>
              <w:pStyle w:val="Standard"/>
            </w:pPr>
            <w:r w:rsidRPr="00A961F9">
              <w:t>М</w:t>
            </w:r>
            <w:proofErr w:type="gramStart"/>
            <w:r w:rsidRPr="00A961F9">
              <w:t>1</w:t>
            </w:r>
            <w:proofErr w:type="gramEnd"/>
          </w:p>
        </w:tc>
      </w:tr>
      <w:tr w:rsidR="00A961F9" w:rsidRPr="00A961F9" w14:paraId="41952918"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0745A1B7" w14:textId="77777777" w:rsidR="00A961F9" w:rsidRPr="00A961F9" w:rsidRDefault="00A961F9" w:rsidP="00EB77C9">
            <w:pPr>
              <w:pStyle w:val="Standard"/>
              <w:jc w:val="center"/>
            </w:pPr>
            <w:r w:rsidRPr="00A961F9">
              <w:t>2</w:t>
            </w:r>
          </w:p>
        </w:tc>
        <w:tc>
          <w:tcPr>
            <w:tcW w:w="3828" w:type="dxa"/>
            <w:tcBorders>
              <w:bottom w:val="single" w:sz="8" w:space="0" w:color="000000"/>
              <w:right w:val="single" w:sz="8" w:space="0" w:color="000000"/>
            </w:tcBorders>
            <w:tcMar>
              <w:top w:w="0" w:type="dxa"/>
              <w:left w:w="0" w:type="dxa"/>
              <w:bottom w:w="28" w:type="dxa"/>
              <w:right w:w="28" w:type="dxa"/>
            </w:tcMar>
          </w:tcPr>
          <w:p w14:paraId="155996E4" w14:textId="77777777" w:rsidR="00A961F9" w:rsidRPr="00A961F9" w:rsidRDefault="00A961F9" w:rsidP="00EB77C9">
            <w:pPr>
              <w:pStyle w:val="Standard"/>
            </w:pPr>
            <w:r w:rsidRPr="00A961F9">
              <w:t>Колесная формула/ведущие колеса</w:t>
            </w:r>
          </w:p>
        </w:tc>
        <w:tc>
          <w:tcPr>
            <w:tcW w:w="5386" w:type="dxa"/>
            <w:tcBorders>
              <w:bottom w:val="single" w:sz="8" w:space="0" w:color="000000"/>
              <w:right w:val="single" w:sz="8" w:space="0" w:color="000000"/>
            </w:tcBorders>
            <w:tcMar>
              <w:top w:w="0" w:type="dxa"/>
              <w:left w:w="0" w:type="dxa"/>
              <w:bottom w:w="28" w:type="dxa"/>
              <w:right w:w="28" w:type="dxa"/>
            </w:tcMar>
          </w:tcPr>
          <w:p w14:paraId="28FE5F27" w14:textId="77777777" w:rsidR="00A961F9" w:rsidRPr="00A961F9" w:rsidRDefault="00A961F9" w:rsidP="00EB77C9">
            <w:pPr>
              <w:pStyle w:val="Standard"/>
            </w:pPr>
            <w:r w:rsidRPr="00A961F9">
              <w:t>4 х 2 / передние</w:t>
            </w:r>
          </w:p>
        </w:tc>
      </w:tr>
      <w:tr w:rsidR="00A961F9" w:rsidRPr="00A961F9" w14:paraId="66D29FA9"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125653F7" w14:textId="77777777" w:rsidR="00A961F9" w:rsidRPr="00A961F9" w:rsidRDefault="00A961F9" w:rsidP="00EB77C9">
            <w:pPr>
              <w:pStyle w:val="Standard"/>
              <w:jc w:val="center"/>
            </w:pPr>
            <w:r w:rsidRPr="00A961F9">
              <w:t>3</w:t>
            </w:r>
          </w:p>
        </w:tc>
        <w:tc>
          <w:tcPr>
            <w:tcW w:w="3828" w:type="dxa"/>
            <w:tcBorders>
              <w:bottom w:val="single" w:sz="8" w:space="0" w:color="000000"/>
              <w:right w:val="single" w:sz="8" w:space="0" w:color="000000"/>
            </w:tcBorders>
            <w:tcMar>
              <w:top w:w="0" w:type="dxa"/>
              <w:left w:w="0" w:type="dxa"/>
              <w:bottom w:w="28" w:type="dxa"/>
              <w:right w:w="28" w:type="dxa"/>
            </w:tcMar>
          </w:tcPr>
          <w:p w14:paraId="14DFE0D5" w14:textId="77777777" w:rsidR="00A961F9" w:rsidRPr="00A961F9" w:rsidRDefault="00A961F9" w:rsidP="00EB77C9">
            <w:pPr>
              <w:pStyle w:val="Standard"/>
            </w:pPr>
            <w:r w:rsidRPr="00A961F9">
              <w:t>Компоновочная схема автомобиля</w:t>
            </w:r>
          </w:p>
        </w:tc>
        <w:tc>
          <w:tcPr>
            <w:tcW w:w="5386" w:type="dxa"/>
            <w:tcBorders>
              <w:bottom w:val="single" w:sz="8" w:space="0" w:color="000000"/>
              <w:right w:val="single" w:sz="8" w:space="0" w:color="000000"/>
            </w:tcBorders>
            <w:tcMar>
              <w:top w:w="0" w:type="dxa"/>
              <w:left w:w="0" w:type="dxa"/>
              <w:bottom w:w="28" w:type="dxa"/>
              <w:right w:w="28" w:type="dxa"/>
            </w:tcMar>
          </w:tcPr>
          <w:p w14:paraId="6BC10466" w14:textId="77777777" w:rsidR="00A961F9" w:rsidRPr="00A961F9" w:rsidRDefault="00A961F9" w:rsidP="00A961F9">
            <w:pPr>
              <w:pStyle w:val="Standard"/>
              <w:jc w:val="left"/>
            </w:pPr>
            <w:proofErr w:type="spellStart"/>
            <w:r w:rsidRPr="00A961F9">
              <w:t>переднеприводная</w:t>
            </w:r>
            <w:proofErr w:type="spellEnd"/>
            <w:r w:rsidRPr="00A961F9">
              <w:t>, расположение двигателя переднее, поперечное</w:t>
            </w:r>
          </w:p>
        </w:tc>
      </w:tr>
      <w:tr w:rsidR="00A961F9" w:rsidRPr="00A961F9" w14:paraId="1B9A10E8"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3943F1BC" w14:textId="77777777" w:rsidR="00A961F9" w:rsidRPr="00A961F9" w:rsidRDefault="00A961F9" w:rsidP="00EB77C9">
            <w:pPr>
              <w:pStyle w:val="Standard"/>
              <w:jc w:val="center"/>
            </w:pPr>
            <w:r w:rsidRPr="00A961F9">
              <w:t>4</w:t>
            </w:r>
          </w:p>
        </w:tc>
        <w:tc>
          <w:tcPr>
            <w:tcW w:w="3828" w:type="dxa"/>
            <w:tcBorders>
              <w:bottom w:val="single" w:sz="8" w:space="0" w:color="000000"/>
              <w:right w:val="single" w:sz="8" w:space="0" w:color="000000"/>
            </w:tcBorders>
            <w:tcMar>
              <w:top w:w="0" w:type="dxa"/>
              <w:left w:w="0" w:type="dxa"/>
              <w:bottom w:w="28" w:type="dxa"/>
              <w:right w:w="28" w:type="dxa"/>
            </w:tcMar>
          </w:tcPr>
          <w:p w14:paraId="7E9D7CE1" w14:textId="77777777" w:rsidR="00A961F9" w:rsidRPr="00A961F9" w:rsidRDefault="00A961F9" w:rsidP="00EB77C9">
            <w:pPr>
              <w:pStyle w:val="Standard"/>
            </w:pPr>
            <w:r w:rsidRPr="00A961F9">
              <w:t>Тип кузова/количество дверей</w:t>
            </w:r>
          </w:p>
        </w:tc>
        <w:tc>
          <w:tcPr>
            <w:tcW w:w="5386" w:type="dxa"/>
            <w:tcBorders>
              <w:bottom w:val="single" w:sz="8" w:space="0" w:color="000000"/>
              <w:right w:val="single" w:sz="8" w:space="0" w:color="000000"/>
            </w:tcBorders>
            <w:tcMar>
              <w:top w:w="0" w:type="dxa"/>
              <w:left w:w="0" w:type="dxa"/>
              <w:bottom w:w="28" w:type="dxa"/>
              <w:right w:w="28" w:type="dxa"/>
            </w:tcMar>
          </w:tcPr>
          <w:p w14:paraId="7ACCBDCB" w14:textId="77777777" w:rsidR="00A961F9" w:rsidRPr="00A961F9" w:rsidRDefault="00A961F9" w:rsidP="00A961F9">
            <w:pPr>
              <w:pStyle w:val="Standard"/>
              <w:jc w:val="left"/>
            </w:pPr>
            <w:r w:rsidRPr="00A961F9">
              <w:t>Цельнометаллический, несущий, седан/</w:t>
            </w:r>
            <w:proofErr w:type="spellStart"/>
            <w:r w:rsidRPr="00A961F9">
              <w:t>хэтчбек</w:t>
            </w:r>
            <w:proofErr w:type="spellEnd"/>
            <w:r w:rsidRPr="00A961F9">
              <w:t>/</w:t>
            </w:r>
            <w:proofErr w:type="spellStart"/>
            <w:r w:rsidRPr="00A961F9">
              <w:t>лифтбек</w:t>
            </w:r>
            <w:proofErr w:type="spellEnd"/>
            <w:r w:rsidRPr="00A961F9">
              <w:t xml:space="preserve"> не менее 4</w:t>
            </w:r>
          </w:p>
        </w:tc>
      </w:tr>
      <w:tr w:rsidR="00A961F9" w:rsidRPr="00A961F9" w14:paraId="24CC1BD4"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00874703" w14:textId="77777777" w:rsidR="00A961F9" w:rsidRPr="00A961F9" w:rsidRDefault="00A961F9" w:rsidP="00EB77C9">
            <w:pPr>
              <w:pStyle w:val="Standard"/>
              <w:jc w:val="center"/>
            </w:pPr>
            <w:r w:rsidRPr="00A961F9">
              <w:t>5</w:t>
            </w:r>
          </w:p>
        </w:tc>
        <w:tc>
          <w:tcPr>
            <w:tcW w:w="3828" w:type="dxa"/>
            <w:tcBorders>
              <w:bottom w:val="single" w:sz="8" w:space="0" w:color="000000"/>
              <w:right w:val="single" w:sz="8" w:space="0" w:color="000000"/>
            </w:tcBorders>
            <w:tcMar>
              <w:top w:w="0" w:type="dxa"/>
              <w:left w:w="0" w:type="dxa"/>
              <w:bottom w:w="28" w:type="dxa"/>
              <w:right w:w="28" w:type="dxa"/>
            </w:tcMar>
          </w:tcPr>
          <w:p w14:paraId="60BBF071" w14:textId="77777777" w:rsidR="00A961F9" w:rsidRPr="00A961F9" w:rsidRDefault="00A961F9" w:rsidP="00EB77C9">
            <w:pPr>
              <w:pStyle w:val="Standard"/>
            </w:pPr>
            <w:r w:rsidRPr="00A961F9">
              <w:t>Количество мест спереди/сзади</w:t>
            </w:r>
          </w:p>
        </w:tc>
        <w:tc>
          <w:tcPr>
            <w:tcW w:w="5386" w:type="dxa"/>
            <w:tcBorders>
              <w:bottom w:val="single" w:sz="8" w:space="0" w:color="000000"/>
              <w:right w:val="single" w:sz="8" w:space="0" w:color="000000"/>
            </w:tcBorders>
            <w:tcMar>
              <w:top w:w="0" w:type="dxa"/>
              <w:left w:w="0" w:type="dxa"/>
              <w:bottom w:w="28" w:type="dxa"/>
              <w:right w:w="28" w:type="dxa"/>
            </w:tcMar>
          </w:tcPr>
          <w:p w14:paraId="2503FB4A" w14:textId="77777777" w:rsidR="00A961F9" w:rsidRPr="00A961F9" w:rsidRDefault="00A961F9" w:rsidP="00EB77C9">
            <w:pPr>
              <w:pStyle w:val="Standard"/>
            </w:pPr>
            <w:proofErr w:type="spellStart"/>
            <w:proofErr w:type="gramStart"/>
            <w:r w:rsidRPr="00A961F9">
              <w:t>C</w:t>
            </w:r>
            <w:proofErr w:type="gramEnd"/>
            <w:r w:rsidRPr="00A961F9">
              <w:t>переди</w:t>
            </w:r>
            <w:proofErr w:type="spellEnd"/>
            <w:r w:rsidRPr="00A961F9">
              <w:t xml:space="preserve"> 2/ сзади 3</w:t>
            </w:r>
          </w:p>
        </w:tc>
      </w:tr>
      <w:tr w:rsidR="00A961F9" w:rsidRPr="00A961F9" w14:paraId="1EB1E48C"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4554549B" w14:textId="77777777" w:rsidR="00A961F9" w:rsidRPr="00A961F9" w:rsidRDefault="00A961F9" w:rsidP="00EB77C9">
            <w:pPr>
              <w:pStyle w:val="Standard"/>
              <w:jc w:val="center"/>
            </w:pPr>
            <w:r w:rsidRPr="00A961F9">
              <w:t>6</w:t>
            </w:r>
          </w:p>
        </w:tc>
        <w:tc>
          <w:tcPr>
            <w:tcW w:w="3828" w:type="dxa"/>
            <w:tcBorders>
              <w:bottom w:val="single" w:sz="8" w:space="0" w:color="000000"/>
              <w:right w:val="single" w:sz="8" w:space="0" w:color="000000"/>
            </w:tcBorders>
            <w:tcMar>
              <w:top w:w="0" w:type="dxa"/>
              <w:left w:w="0" w:type="dxa"/>
              <w:bottom w:w="28" w:type="dxa"/>
              <w:right w:w="28" w:type="dxa"/>
            </w:tcMar>
          </w:tcPr>
          <w:p w14:paraId="4F3E87D0" w14:textId="77777777" w:rsidR="00A961F9" w:rsidRPr="00A961F9" w:rsidRDefault="00A961F9" w:rsidP="00EB77C9">
            <w:pPr>
              <w:pStyle w:val="Standard"/>
            </w:pPr>
            <w:r w:rsidRPr="00A961F9">
              <w:t>Двигатель (тип)</w:t>
            </w:r>
          </w:p>
        </w:tc>
        <w:tc>
          <w:tcPr>
            <w:tcW w:w="5386" w:type="dxa"/>
            <w:tcBorders>
              <w:bottom w:val="single" w:sz="8" w:space="0" w:color="000000"/>
              <w:right w:val="single" w:sz="8" w:space="0" w:color="000000"/>
            </w:tcBorders>
            <w:tcMar>
              <w:top w:w="0" w:type="dxa"/>
              <w:left w:w="0" w:type="dxa"/>
              <w:bottom w:w="28" w:type="dxa"/>
              <w:right w:w="28" w:type="dxa"/>
            </w:tcMar>
          </w:tcPr>
          <w:p w14:paraId="2CED17AC" w14:textId="77777777" w:rsidR="00A961F9" w:rsidRPr="00A961F9" w:rsidRDefault="00A961F9" w:rsidP="00EB77C9">
            <w:pPr>
              <w:pStyle w:val="Standard"/>
            </w:pPr>
            <w:r w:rsidRPr="00A961F9">
              <w:t>Четырехтактный, бензиновый</w:t>
            </w:r>
          </w:p>
        </w:tc>
      </w:tr>
      <w:tr w:rsidR="00A961F9" w:rsidRPr="00A961F9" w14:paraId="48A12249"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29999824" w14:textId="77777777" w:rsidR="00A961F9" w:rsidRPr="00A961F9" w:rsidRDefault="00A961F9" w:rsidP="00EB77C9">
            <w:pPr>
              <w:pStyle w:val="Standard"/>
              <w:jc w:val="center"/>
            </w:pPr>
            <w:r w:rsidRPr="00A961F9">
              <w:t>7</w:t>
            </w:r>
          </w:p>
        </w:tc>
        <w:tc>
          <w:tcPr>
            <w:tcW w:w="3828" w:type="dxa"/>
            <w:tcBorders>
              <w:bottom w:val="single" w:sz="8" w:space="0" w:color="000000"/>
              <w:right w:val="single" w:sz="8" w:space="0" w:color="000000"/>
            </w:tcBorders>
            <w:tcMar>
              <w:top w:w="0" w:type="dxa"/>
              <w:left w:w="0" w:type="dxa"/>
              <w:bottom w:w="28" w:type="dxa"/>
              <w:right w:w="28" w:type="dxa"/>
            </w:tcMar>
          </w:tcPr>
          <w:p w14:paraId="046E6949" w14:textId="77777777" w:rsidR="00A961F9" w:rsidRPr="00A961F9" w:rsidRDefault="00A961F9" w:rsidP="00EB77C9">
            <w:pPr>
              <w:pStyle w:val="Standard"/>
            </w:pPr>
            <w:r w:rsidRPr="00A961F9">
              <w:t xml:space="preserve">Рабочий объем, </w:t>
            </w:r>
            <w:proofErr w:type="gramStart"/>
            <w:r w:rsidRPr="00A961F9">
              <w:t>см</w:t>
            </w:r>
            <w:proofErr w:type="gramEnd"/>
            <w:r w:rsidRPr="00A961F9">
              <w:t xml:space="preserve"> </w:t>
            </w:r>
            <w:r w:rsidRPr="00A961F9">
              <w:rPr>
                <w:position w:val="8"/>
              </w:rPr>
              <w:t>3</w:t>
            </w:r>
          </w:p>
        </w:tc>
        <w:tc>
          <w:tcPr>
            <w:tcW w:w="5386" w:type="dxa"/>
            <w:tcBorders>
              <w:bottom w:val="single" w:sz="8" w:space="0" w:color="000000"/>
              <w:right w:val="single" w:sz="8" w:space="0" w:color="000000"/>
            </w:tcBorders>
            <w:tcMar>
              <w:top w:w="0" w:type="dxa"/>
              <w:left w:w="0" w:type="dxa"/>
              <w:bottom w:w="28" w:type="dxa"/>
              <w:right w:w="28" w:type="dxa"/>
            </w:tcMar>
          </w:tcPr>
          <w:p w14:paraId="1AC9BE95" w14:textId="77777777" w:rsidR="00A961F9" w:rsidRPr="00A961F9" w:rsidRDefault="00A961F9" w:rsidP="00EB77C9">
            <w:pPr>
              <w:pStyle w:val="Standard"/>
            </w:pPr>
            <w:r w:rsidRPr="00A961F9">
              <w:t>Не более 1600</w:t>
            </w:r>
          </w:p>
        </w:tc>
      </w:tr>
      <w:tr w:rsidR="00A961F9" w:rsidRPr="00A961F9" w14:paraId="6691F915"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68AD2149" w14:textId="77777777" w:rsidR="00A961F9" w:rsidRPr="00A961F9" w:rsidRDefault="00A961F9" w:rsidP="00EB77C9">
            <w:pPr>
              <w:pStyle w:val="Standard"/>
              <w:jc w:val="center"/>
            </w:pPr>
            <w:r w:rsidRPr="00A961F9">
              <w:t>8</w:t>
            </w:r>
          </w:p>
        </w:tc>
        <w:tc>
          <w:tcPr>
            <w:tcW w:w="3828" w:type="dxa"/>
            <w:tcBorders>
              <w:bottom w:val="single" w:sz="8" w:space="0" w:color="000000"/>
              <w:right w:val="single" w:sz="8" w:space="0" w:color="000000"/>
            </w:tcBorders>
            <w:tcMar>
              <w:top w:w="0" w:type="dxa"/>
              <w:left w:w="0" w:type="dxa"/>
              <w:bottom w:w="28" w:type="dxa"/>
              <w:right w:w="28" w:type="dxa"/>
            </w:tcMar>
          </w:tcPr>
          <w:p w14:paraId="54E2D465" w14:textId="77777777" w:rsidR="00A961F9" w:rsidRPr="00A961F9" w:rsidRDefault="00A961F9" w:rsidP="00EB77C9">
            <w:pPr>
              <w:pStyle w:val="Standard"/>
            </w:pPr>
            <w:r w:rsidRPr="00A961F9">
              <w:t>Топливо</w:t>
            </w:r>
          </w:p>
        </w:tc>
        <w:tc>
          <w:tcPr>
            <w:tcW w:w="5386" w:type="dxa"/>
            <w:tcBorders>
              <w:bottom w:val="single" w:sz="8" w:space="0" w:color="000000"/>
              <w:right w:val="single" w:sz="8" w:space="0" w:color="000000"/>
            </w:tcBorders>
            <w:tcMar>
              <w:top w:w="0" w:type="dxa"/>
              <w:left w:w="0" w:type="dxa"/>
              <w:bottom w:w="28" w:type="dxa"/>
              <w:right w:w="28" w:type="dxa"/>
            </w:tcMar>
          </w:tcPr>
          <w:p w14:paraId="1CFB0F98" w14:textId="77777777" w:rsidR="00A961F9" w:rsidRPr="00A961F9" w:rsidRDefault="00A961F9" w:rsidP="00EB77C9">
            <w:pPr>
              <w:pStyle w:val="Standard"/>
            </w:pPr>
            <w:r w:rsidRPr="00A961F9">
              <w:t>Бензин с октановым числом не менее 92</w:t>
            </w:r>
          </w:p>
        </w:tc>
      </w:tr>
      <w:tr w:rsidR="00A961F9" w:rsidRPr="00A961F9" w14:paraId="38914752"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090D83AF" w14:textId="77777777" w:rsidR="00A961F9" w:rsidRPr="00A961F9" w:rsidRDefault="00A961F9" w:rsidP="00EB77C9">
            <w:pPr>
              <w:pStyle w:val="Standard"/>
              <w:jc w:val="center"/>
            </w:pPr>
            <w:r w:rsidRPr="00A961F9">
              <w:t>9</w:t>
            </w:r>
          </w:p>
        </w:tc>
        <w:tc>
          <w:tcPr>
            <w:tcW w:w="3828" w:type="dxa"/>
            <w:tcBorders>
              <w:bottom w:val="single" w:sz="8" w:space="0" w:color="000000"/>
              <w:right w:val="single" w:sz="8" w:space="0" w:color="000000"/>
            </w:tcBorders>
            <w:tcMar>
              <w:top w:w="0" w:type="dxa"/>
              <w:left w:w="0" w:type="dxa"/>
              <w:bottom w:w="28" w:type="dxa"/>
              <w:right w:w="28" w:type="dxa"/>
            </w:tcMar>
          </w:tcPr>
          <w:p w14:paraId="66817703" w14:textId="77777777" w:rsidR="00A961F9" w:rsidRPr="00A961F9" w:rsidRDefault="00A961F9" w:rsidP="00EB77C9">
            <w:pPr>
              <w:pStyle w:val="Standard"/>
            </w:pPr>
            <w:r w:rsidRPr="00A961F9">
              <w:t>Коробка передач (тип)</w:t>
            </w:r>
          </w:p>
        </w:tc>
        <w:tc>
          <w:tcPr>
            <w:tcW w:w="5386" w:type="dxa"/>
            <w:tcBorders>
              <w:bottom w:val="single" w:sz="8" w:space="0" w:color="000000"/>
              <w:right w:val="single" w:sz="8" w:space="0" w:color="000000"/>
            </w:tcBorders>
            <w:tcMar>
              <w:top w:w="0" w:type="dxa"/>
              <w:left w:w="0" w:type="dxa"/>
              <w:bottom w:w="28" w:type="dxa"/>
              <w:right w:w="28" w:type="dxa"/>
            </w:tcMar>
          </w:tcPr>
          <w:p w14:paraId="0FBF8EE7" w14:textId="77777777" w:rsidR="00A961F9" w:rsidRPr="00A961F9" w:rsidRDefault="00A961F9" w:rsidP="00EB77C9">
            <w:pPr>
              <w:pStyle w:val="Standard"/>
              <w:rPr>
                <w:b/>
              </w:rPr>
            </w:pPr>
            <w:proofErr w:type="gramStart"/>
            <w:r w:rsidRPr="00A961F9">
              <w:rPr>
                <w:b/>
              </w:rPr>
              <w:t>Механическая</w:t>
            </w:r>
            <w:proofErr w:type="gramEnd"/>
            <w:r w:rsidRPr="00A961F9">
              <w:rPr>
                <w:b/>
              </w:rPr>
              <w:t xml:space="preserve"> с ручным управлением:</w:t>
            </w:r>
          </w:p>
          <w:p w14:paraId="42D9DB1B" w14:textId="1A4EC696" w:rsidR="00A961F9" w:rsidRPr="00A961F9" w:rsidRDefault="00A961F9" w:rsidP="00EB77C9">
            <w:pPr>
              <w:pStyle w:val="Standard"/>
            </w:pPr>
            <w:r w:rsidRPr="00A961F9">
              <w:t xml:space="preserve">- с нарушением функций обеих ног - </w:t>
            </w:r>
            <w:r w:rsidR="009F3AA4">
              <w:t>1</w:t>
            </w:r>
            <w:r w:rsidRPr="00A961F9">
              <w:t xml:space="preserve"> шт.;</w:t>
            </w:r>
          </w:p>
          <w:p w14:paraId="3AB77493" w14:textId="3D356228" w:rsidR="00A961F9" w:rsidRPr="00A961F9" w:rsidRDefault="00A961F9" w:rsidP="00EB77C9">
            <w:pPr>
              <w:pStyle w:val="Standard"/>
              <w:rPr>
                <w:b/>
              </w:rPr>
            </w:pPr>
            <w:r w:rsidRPr="00A961F9">
              <w:t xml:space="preserve">- с нарушением функций левой ноги - </w:t>
            </w:r>
            <w:r w:rsidR="009F3AA4">
              <w:t>1</w:t>
            </w:r>
            <w:r w:rsidRPr="00A961F9">
              <w:t xml:space="preserve"> шт.;</w:t>
            </w:r>
          </w:p>
          <w:p w14:paraId="2AFFF61C" w14:textId="54C2E71D" w:rsidR="00A961F9" w:rsidRPr="00A961F9" w:rsidRDefault="00A961F9" w:rsidP="009F3AA4">
            <w:pPr>
              <w:pStyle w:val="Standard"/>
            </w:pPr>
            <w:r w:rsidRPr="00A961F9">
              <w:t>- с нарушением функций правой</w:t>
            </w:r>
            <w:r w:rsidRPr="00A961F9">
              <w:rPr>
                <w:bCs/>
              </w:rPr>
              <w:t xml:space="preserve"> ноги</w:t>
            </w:r>
            <w:r w:rsidRPr="00A961F9">
              <w:t xml:space="preserve"> - </w:t>
            </w:r>
            <w:r w:rsidR="009F3AA4">
              <w:t>1</w:t>
            </w:r>
            <w:r w:rsidRPr="00A961F9">
              <w:t xml:space="preserve"> шт.</w:t>
            </w:r>
          </w:p>
        </w:tc>
      </w:tr>
      <w:tr w:rsidR="00A961F9" w:rsidRPr="00A961F9" w14:paraId="48D2A539" w14:textId="77777777" w:rsidTr="00EB77C9">
        <w:tc>
          <w:tcPr>
            <w:tcW w:w="709" w:type="dxa"/>
            <w:tcBorders>
              <w:left w:val="single" w:sz="8" w:space="0" w:color="000000"/>
              <w:bottom w:val="single" w:sz="8" w:space="0" w:color="000000"/>
              <w:right w:val="single" w:sz="8" w:space="0" w:color="000000"/>
            </w:tcBorders>
            <w:tcMar>
              <w:top w:w="0" w:type="dxa"/>
              <w:left w:w="28" w:type="dxa"/>
              <w:bottom w:w="28" w:type="dxa"/>
              <w:right w:w="28" w:type="dxa"/>
            </w:tcMar>
          </w:tcPr>
          <w:p w14:paraId="3869E2A4" w14:textId="77777777" w:rsidR="00A961F9" w:rsidRPr="00A961F9" w:rsidRDefault="00A961F9" w:rsidP="00EB77C9">
            <w:pPr>
              <w:pStyle w:val="Standard"/>
              <w:jc w:val="center"/>
            </w:pPr>
            <w:r w:rsidRPr="00A961F9">
              <w:t>10</w:t>
            </w:r>
          </w:p>
        </w:tc>
        <w:tc>
          <w:tcPr>
            <w:tcW w:w="3828" w:type="dxa"/>
            <w:tcBorders>
              <w:bottom w:val="single" w:sz="8" w:space="0" w:color="000000"/>
              <w:right w:val="single" w:sz="8" w:space="0" w:color="000000"/>
            </w:tcBorders>
            <w:tcMar>
              <w:top w:w="0" w:type="dxa"/>
              <w:left w:w="0" w:type="dxa"/>
              <w:bottom w:w="28" w:type="dxa"/>
              <w:right w:w="28" w:type="dxa"/>
            </w:tcMar>
          </w:tcPr>
          <w:p w14:paraId="51287CDA" w14:textId="77777777" w:rsidR="00A961F9" w:rsidRPr="00A961F9" w:rsidRDefault="00A961F9" w:rsidP="00EB77C9">
            <w:pPr>
              <w:pStyle w:val="Standard"/>
            </w:pPr>
            <w:r w:rsidRPr="00A961F9">
              <w:t>Оборудование транспортного средства</w:t>
            </w:r>
          </w:p>
        </w:tc>
        <w:tc>
          <w:tcPr>
            <w:tcW w:w="5386" w:type="dxa"/>
            <w:tcBorders>
              <w:bottom w:val="single" w:sz="8" w:space="0" w:color="000000"/>
              <w:right w:val="single" w:sz="8" w:space="0" w:color="000000"/>
            </w:tcBorders>
            <w:tcMar>
              <w:top w:w="0" w:type="dxa"/>
              <w:left w:w="0" w:type="dxa"/>
              <w:bottom w:w="28" w:type="dxa"/>
              <w:right w:w="28" w:type="dxa"/>
            </w:tcMar>
          </w:tcPr>
          <w:p w14:paraId="194A97C8" w14:textId="77777777" w:rsidR="00A961F9" w:rsidRPr="00A961F9" w:rsidRDefault="00A961F9" w:rsidP="00EB77C9">
            <w:pPr>
              <w:autoSpaceDE w:val="0"/>
              <w:adjustRightInd w:val="0"/>
              <w:jc w:val="both"/>
              <w:rPr>
                <w:rFonts w:ascii="Times New Roman" w:hAnsi="Times New Roman" w:cs="Times New Roman"/>
                <w:szCs w:val="24"/>
              </w:rPr>
            </w:pPr>
            <w:r w:rsidRPr="00A961F9">
              <w:rPr>
                <w:rFonts w:ascii="Times New Roman" w:hAnsi="Times New Roman" w:cs="Times New Roman"/>
                <w:szCs w:val="24"/>
              </w:rPr>
              <w:t>Автомобиль оборудован устройством управления для водителей - застрахованных лиц, получивших повреждение здоровья вследствие несчастных случаев на производстве и профессиональных заболеваний с патологией нижних конечностей, в том числе в модификации:</w:t>
            </w:r>
          </w:p>
          <w:p w14:paraId="5DAD8C4D" w14:textId="73403EBA" w:rsidR="00A961F9" w:rsidRPr="00A961F9" w:rsidRDefault="00A961F9" w:rsidP="00EB77C9">
            <w:pPr>
              <w:autoSpaceDE w:val="0"/>
              <w:adjustRightInd w:val="0"/>
              <w:jc w:val="both"/>
              <w:rPr>
                <w:rFonts w:ascii="Times New Roman" w:hAnsi="Times New Roman" w:cs="Times New Roman"/>
                <w:szCs w:val="24"/>
              </w:rPr>
            </w:pPr>
            <w:r w:rsidRPr="00A961F9">
              <w:rPr>
                <w:rFonts w:ascii="Times New Roman" w:hAnsi="Times New Roman" w:cs="Times New Roman"/>
                <w:szCs w:val="24"/>
              </w:rPr>
              <w:t xml:space="preserve">- с нарушением функций </w:t>
            </w:r>
            <w:r w:rsidRPr="00A961F9">
              <w:rPr>
                <w:rFonts w:ascii="Times New Roman" w:hAnsi="Times New Roman" w:cs="Times New Roman"/>
                <w:b/>
                <w:szCs w:val="24"/>
              </w:rPr>
              <w:t>обеих ног</w:t>
            </w:r>
            <w:r w:rsidRPr="00A961F9">
              <w:rPr>
                <w:rFonts w:ascii="Times New Roman" w:hAnsi="Times New Roman" w:cs="Times New Roman"/>
                <w:szCs w:val="24"/>
              </w:rPr>
              <w:t xml:space="preserve"> - </w:t>
            </w:r>
            <w:r w:rsidR="009F3AA4">
              <w:rPr>
                <w:rFonts w:ascii="Times New Roman" w:hAnsi="Times New Roman" w:cs="Times New Roman"/>
                <w:szCs w:val="24"/>
              </w:rPr>
              <w:t>1</w:t>
            </w:r>
            <w:r w:rsidRPr="00A961F9">
              <w:rPr>
                <w:rFonts w:ascii="Times New Roman" w:hAnsi="Times New Roman" w:cs="Times New Roman"/>
                <w:szCs w:val="24"/>
              </w:rPr>
              <w:t xml:space="preserve"> шт.;</w:t>
            </w:r>
          </w:p>
          <w:p w14:paraId="65EC4C19" w14:textId="35B6414D" w:rsidR="00A961F9" w:rsidRPr="00A961F9" w:rsidRDefault="00A961F9" w:rsidP="00EB77C9">
            <w:pPr>
              <w:autoSpaceDE w:val="0"/>
              <w:adjustRightInd w:val="0"/>
              <w:jc w:val="both"/>
              <w:rPr>
                <w:rFonts w:ascii="Times New Roman" w:hAnsi="Times New Roman" w:cs="Times New Roman"/>
                <w:szCs w:val="24"/>
              </w:rPr>
            </w:pPr>
            <w:r w:rsidRPr="00A961F9">
              <w:rPr>
                <w:rFonts w:ascii="Times New Roman" w:hAnsi="Times New Roman" w:cs="Times New Roman"/>
                <w:szCs w:val="24"/>
              </w:rPr>
              <w:t xml:space="preserve">- с нарушением функций </w:t>
            </w:r>
            <w:r w:rsidRPr="00A961F9">
              <w:rPr>
                <w:rFonts w:ascii="Times New Roman" w:hAnsi="Times New Roman" w:cs="Times New Roman"/>
                <w:b/>
                <w:szCs w:val="24"/>
              </w:rPr>
              <w:t>левой ноги</w:t>
            </w:r>
            <w:r w:rsidRPr="00A961F9">
              <w:rPr>
                <w:rFonts w:ascii="Times New Roman" w:hAnsi="Times New Roman" w:cs="Times New Roman"/>
                <w:szCs w:val="24"/>
              </w:rPr>
              <w:t xml:space="preserve"> - </w:t>
            </w:r>
            <w:r w:rsidR="009F3AA4">
              <w:rPr>
                <w:rFonts w:ascii="Times New Roman" w:hAnsi="Times New Roman" w:cs="Times New Roman"/>
                <w:szCs w:val="24"/>
              </w:rPr>
              <w:t>1</w:t>
            </w:r>
            <w:r w:rsidRPr="00A961F9">
              <w:rPr>
                <w:rFonts w:ascii="Times New Roman" w:hAnsi="Times New Roman" w:cs="Times New Roman"/>
                <w:szCs w:val="24"/>
              </w:rPr>
              <w:t xml:space="preserve"> шт.;</w:t>
            </w:r>
          </w:p>
          <w:p w14:paraId="35304B07" w14:textId="48BC4C2A" w:rsidR="00A961F9" w:rsidRPr="00A961F9" w:rsidRDefault="00A961F9" w:rsidP="00EB77C9">
            <w:pPr>
              <w:autoSpaceDE w:val="0"/>
              <w:adjustRightInd w:val="0"/>
              <w:jc w:val="both"/>
              <w:rPr>
                <w:rFonts w:ascii="Times New Roman" w:hAnsi="Times New Roman" w:cs="Times New Roman"/>
                <w:szCs w:val="24"/>
              </w:rPr>
            </w:pPr>
            <w:r w:rsidRPr="00A961F9">
              <w:rPr>
                <w:rFonts w:ascii="Times New Roman" w:hAnsi="Times New Roman" w:cs="Times New Roman"/>
                <w:szCs w:val="24"/>
              </w:rPr>
              <w:t xml:space="preserve">- с нарушением функций </w:t>
            </w:r>
            <w:r w:rsidRPr="00A961F9">
              <w:rPr>
                <w:rFonts w:ascii="Times New Roman" w:hAnsi="Times New Roman" w:cs="Times New Roman"/>
                <w:b/>
                <w:szCs w:val="24"/>
              </w:rPr>
              <w:t>правой ноги</w:t>
            </w:r>
            <w:r w:rsidRPr="00A961F9">
              <w:rPr>
                <w:rFonts w:ascii="Times New Roman" w:hAnsi="Times New Roman" w:cs="Times New Roman"/>
                <w:szCs w:val="24"/>
              </w:rPr>
              <w:t xml:space="preserve"> - </w:t>
            </w:r>
            <w:r w:rsidR="009F3AA4">
              <w:rPr>
                <w:rFonts w:ascii="Times New Roman" w:hAnsi="Times New Roman" w:cs="Times New Roman"/>
                <w:szCs w:val="24"/>
              </w:rPr>
              <w:t>1</w:t>
            </w:r>
            <w:r w:rsidRPr="00A961F9">
              <w:rPr>
                <w:rFonts w:ascii="Times New Roman" w:hAnsi="Times New Roman" w:cs="Times New Roman"/>
                <w:szCs w:val="24"/>
              </w:rPr>
              <w:t xml:space="preserve"> шт.</w:t>
            </w:r>
          </w:p>
          <w:p w14:paraId="04EB1008" w14:textId="1B83CC08" w:rsidR="00A961F9" w:rsidRPr="00A961F9" w:rsidRDefault="00A961F9" w:rsidP="00A961F9">
            <w:pPr>
              <w:ind w:firstLine="38"/>
              <w:jc w:val="both"/>
              <w:rPr>
                <w:rFonts w:ascii="Times New Roman" w:hAnsi="Times New Roman" w:cs="Times New Roman"/>
                <w:szCs w:val="24"/>
              </w:rPr>
            </w:pPr>
            <w:r w:rsidRPr="00A961F9">
              <w:rPr>
                <w:rFonts w:ascii="Times New Roman" w:hAnsi="Times New Roman" w:cs="Times New Roman"/>
                <w:szCs w:val="24"/>
              </w:rPr>
              <w:t>Автомобиль должен соответствовать требованиям пункта 15 Приложения № 3  Технического регламента Таможенного союза «О безопасности колесных транспортных средств», утвержденного решением комиссии Таможенного союза от 09.12.2011 №</w:t>
            </w:r>
            <w:r>
              <w:rPr>
                <w:rFonts w:ascii="Times New Roman" w:hAnsi="Times New Roman" w:cs="Times New Roman"/>
                <w:szCs w:val="24"/>
              </w:rPr>
              <w:t xml:space="preserve"> </w:t>
            </w:r>
            <w:r w:rsidRPr="00A961F9">
              <w:rPr>
                <w:rFonts w:ascii="Times New Roman" w:hAnsi="Times New Roman" w:cs="Times New Roman"/>
                <w:szCs w:val="24"/>
              </w:rPr>
              <w:t>877, с учетом «Правил применения обязательных требований в отношении отдельных колесных транспортных средств и проведения оценки их соответствия», утвержденных Постановлением Правительства Российской Федерации от 12.05.2022 № 855.</w:t>
            </w:r>
          </w:p>
        </w:tc>
      </w:tr>
    </w:tbl>
    <w:p w14:paraId="4E43820F" w14:textId="77777777" w:rsidR="00A961F9" w:rsidRPr="00800819" w:rsidRDefault="00A961F9" w:rsidP="00A961F9">
      <w:pPr>
        <w:pStyle w:val="Standard"/>
      </w:pPr>
    </w:p>
    <w:sectPr w:rsidR="00A961F9" w:rsidRPr="00800819" w:rsidSect="0022175A">
      <w:pgSz w:w="11906" w:h="16838"/>
      <w:pgMar w:top="426" w:right="566"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179F6" w14:textId="77777777" w:rsidR="00E6312A" w:rsidRDefault="00E6312A">
      <w:pPr>
        <w:spacing w:after="0" w:line="240" w:lineRule="auto"/>
      </w:pPr>
      <w:r>
        <w:separator/>
      </w:r>
    </w:p>
  </w:endnote>
  <w:endnote w:type="continuationSeparator" w:id="0">
    <w:p w14:paraId="5E9288AF" w14:textId="77777777" w:rsidR="00E6312A" w:rsidRDefault="00E6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0E643" w14:textId="77777777" w:rsidR="00E6312A" w:rsidRDefault="00E6312A">
      <w:pPr>
        <w:spacing w:after="0" w:line="240" w:lineRule="auto"/>
      </w:pPr>
      <w:r>
        <w:rPr>
          <w:color w:val="000000"/>
        </w:rPr>
        <w:separator/>
      </w:r>
    </w:p>
  </w:footnote>
  <w:footnote w:type="continuationSeparator" w:id="0">
    <w:p w14:paraId="20B313F8" w14:textId="77777777" w:rsidR="00E6312A" w:rsidRDefault="00E63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3002358"/>
    <w:multiLevelType w:val="multilevel"/>
    <w:tmpl w:val="38A69C02"/>
    <w:styleLink w:val="WWNum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63C82C60"/>
    <w:multiLevelType w:val="hybridMultilevel"/>
    <w:tmpl w:val="56DCA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2E15BD"/>
    <w:multiLevelType w:val="multilevel"/>
    <w:tmpl w:val="40A8E332"/>
    <w:styleLink w:val="1"/>
    <w:lvl w:ilvl="0">
      <w:start w:val="1"/>
      <w:numFmt w:val="none"/>
      <w:pStyle w:v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EB"/>
    <w:rsid w:val="00026F3C"/>
    <w:rsid w:val="00032B9F"/>
    <w:rsid w:val="00042FDB"/>
    <w:rsid w:val="0007477E"/>
    <w:rsid w:val="000B5686"/>
    <w:rsid w:val="000C0858"/>
    <w:rsid w:val="000D48E8"/>
    <w:rsid w:val="00147E9E"/>
    <w:rsid w:val="0016453A"/>
    <w:rsid w:val="00177548"/>
    <w:rsid w:val="001E19B1"/>
    <w:rsid w:val="001F121D"/>
    <w:rsid w:val="0022175A"/>
    <w:rsid w:val="00234F84"/>
    <w:rsid w:val="00241767"/>
    <w:rsid w:val="002649C2"/>
    <w:rsid w:val="00290052"/>
    <w:rsid w:val="002B09F3"/>
    <w:rsid w:val="002C0DB9"/>
    <w:rsid w:val="002C1F7D"/>
    <w:rsid w:val="002E7BA6"/>
    <w:rsid w:val="00362DAC"/>
    <w:rsid w:val="00384A96"/>
    <w:rsid w:val="00387FD8"/>
    <w:rsid w:val="003B02DC"/>
    <w:rsid w:val="003E5CE8"/>
    <w:rsid w:val="003F2BC2"/>
    <w:rsid w:val="004126BA"/>
    <w:rsid w:val="004128A5"/>
    <w:rsid w:val="00426656"/>
    <w:rsid w:val="00437D22"/>
    <w:rsid w:val="00441C56"/>
    <w:rsid w:val="00491244"/>
    <w:rsid w:val="004B4483"/>
    <w:rsid w:val="004D0498"/>
    <w:rsid w:val="004D4512"/>
    <w:rsid w:val="004F547A"/>
    <w:rsid w:val="00572CBB"/>
    <w:rsid w:val="005973C8"/>
    <w:rsid w:val="005B0CE5"/>
    <w:rsid w:val="0069533E"/>
    <w:rsid w:val="006A490A"/>
    <w:rsid w:val="006C192F"/>
    <w:rsid w:val="006C7D0B"/>
    <w:rsid w:val="006D14C4"/>
    <w:rsid w:val="006E5835"/>
    <w:rsid w:val="00725388"/>
    <w:rsid w:val="00726DE5"/>
    <w:rsid w:val="007E2417"/>
    <w:rsid w:val="007E4312"/>
    <w:rsid w:val="00800819"/>
    <w:rsid w:val="00807C04"/>
    <w:rsid w:val="00840B3D"/>
    <w:rsid w:val="00873F84"/>
    <w:rsid w:val="0087742E"/>
    <w:rsid w:val="00885074"/>
    <w:rsid w:val="00897BFF"/>
    <w:rsid w:val="00911AA3"/>
    <w:rsid w:val="00916EA9"/>
    <w:rsid w:val="0093467D"/>
    <w:rsid w:val="00951603"/>
    <w:rsid w:val="00953E1A"/>
    <w:rsid w:val="00966A18"/>
    <w:rsid w:val="00970D02"/>
    <w:rsid w:val="009A4DB4"/>
    <w:rsid w:val="009B07E6"/>
    <w:rsid w:val="009F1E7D"/>
    <w:rsid w:val="009F3AA4"/>
    <w:rsid w:val="00A137FF"/>
    <w:rsid w:val="00A961F9"/>
    <w:rsid w:val="00A96BF0"/>
    <w:rsid w:val="00AA4FA3"/>
    <w:rsid w:val="00B026D2"/>
    <w:rsid w:val="00B2494B"/>
    <w:rsid w:val="00B315A8"/>
    <w:rsid w:val="00B62183"/>
    <w:rsid w:val="00B93450"/>
    <w:rsid w:val="00B95C59"/>
    <w:rsid w:val="00BB1EDD"/>
    <w:rsid w:val="00C1756E"/>
    <w:rsid w:val="00C32E32"/>
    <w:rsid w:val="00C40004"/>
    <w:rsid w:val="00C52D62"/>
    <w:rsid w:val="00C61BA2"/>
    <w:rsid w:val="00C953B2"/>
    <w:rsid w:val="00CA7CD2"/>
    <w:rsid w:val="00D42C70"/>
    <w:rsid w:val="00D81EF8"/>
    <w:rsid w:val="00D86F1A"/>
    <w:rsid w:val="00DA647E"/>
    <w:rsid w:val="00DB7121"/>
    <w:rsid w:val="00DD5D48"/>
    <w:rsid w:val="00DD67B8"/>
    <w:rsid w:val="00DF3E4F"/>
    <w:rsid w:val="00E05B6B"/>
    <w:rsid w:val="00E123EB"/>
    <w:rsid w:val="00E572E6"/>
    <w:rsid w:val="00E61242"/>
    <w:rsid w:val="00E6312A"/>
    <w:rsid w:val="00E82E30"/>
    <w:rsid w:val="00EC590D"/>
    <w:rsid w:val="00EF06EA"/>
    <w:rsid w:val="00EF08D5"/>
    <w:rsid w:val="00EF439E"/>
    <w:rsid w:val="00F03880"/>
    <w:rsid w:val="00F10CF2"/>
    <w:rsid w:val="00F13330"/>
    <w:rsid w:val="00F3482B"/>
    <w:rsid w:val="00F5524E"/>
    <w:rsid w:val="00F7262A"/>
    <w:rsid w:val="00FA5C61"/>
    <w:rsid w:val="00FC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kern w:val="3"/>
        <w:sz w:val="24"/>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spacing w:after="60" w:line="240" w:lineRule="auto"/>
      <w:jc w:val="both"/>
    </w:pPr>
    <w:rPr>
      <w:rFonts w:ascii="Times New Roman" w:eastAsia="Times New Roman" w:hAnsi="Times New Roman" w:cs="Times New Roman"/>
      <w:szCs w:val="24"/>
      <w:lang w:eastAsia="ru-RU"/>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Title"/>
    <w:basedOn w:val="Standard"/>
    <w:pPr>
      <w:spacing w:after="0"/>
      <w:jc w:val="center"/>
    </w:pPr>
    <w:rPr>
      <w:b/>
      <w:sz w:val="26"/>
      <w:szCs w:val="20"/>
    </w:rPr>
  </w:style>
  <w:style w:type="paragraph" w:customStyle="1" w:styleId="Default">
    <w:name w:val="Default"/>
    <w:pPr>
      <w:widowControl/>
      <w:spacing w:after="0" w:line="240" w:lineRule="auto"/>
    </w:pPr>
    <w:rPr>
      <w:rFonts w:ascii="Arial" w:hAnsi="Arial" w:cs="Arial"/>
      <w:color w:val="000000"/>
      <w:szCs w:val="24"/>
    </w:rPr>
  </w:style>
  <w:style w:type="paragraph" w:customStyle="1" w:styleId="a6">
    <w:name w:val="Заголовок_уточнение"/>
    <w:basedOn w:val="Standard"/>
    <w:pPr>
      <w:spacing w:after="120"/>
      <w:jc w:val="center"/>
    </w:pPr>
    <w:rPr>
      <w:b/>
    </w:rPr>
  </w:style>
  <w:style w:type="paragraph" w:styleId="a7">
    <w:name w:val="Balloon Text"/>
    <w:basedOn w:val="Standard"/>
    <w:pPr>
      <w:spacing w:after="0"/>
    </w:pPr>
    <w:rPr>
      <w:rFonts w:ascii="Tahoma" w:hAnsi="Tahoma" w:cs="Tahoma"/>
      <w:sz w:val="16"/>
      <w:szCs w:val="16"/>
    </w:rPr>
  </w:style>
  <w:style w:type="paragraph" w:styleId="a8">
    <w:name w:val="No Spacing"/>
    <w:pPr>
      <w:widowControl/>
      <w:spacing w:after="0" w:line="240" w:lineRule="auto"/>
    </w:pPr>
    <w:rPr>
      <w:rFonts w:eastAsia="Times New Roman" w:cs="Times New Roman"/>
      <w:lang w:eastAsia="ru-RU"/>
    </w:rPr>
  </w:style>
  <w:style w:type="paragraph" w:styleId="a9">
    <w:name w:val="footnote text"/>
    <w:basedOn w:val="Standard"/>
    <w:rPr>
      <w:sz w:val="20"/>
      <w:szCs w:val="20"/>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customStyle="1" w:styleId="aa">
    <w:name w:val="Название Знак"/>
    <w:basedOn w:val="a0"/>
    <w:rPr>
      <w:rFonts w:ascii="Times New Roman" w:eastAsia="Times New Roman" w:hAnsi="Times New Roman" w:cs="Times New Roman"/>
      <w:b/>
      <w:sz w:val="26"/>
      <w:szCs w:val="20"/>
      <w:lang w:eastAsia="ru-RU"/>
    </w:rPr>
  </w:style>
  <w:style w:type="character" w:customStyle="1" w:styleId="ab">
    <w:name w:val="Текст выноски Знак"/>
    <w:basedOn w:val="a0"/>
    <w:rPr>
      <w:rFonts w:ascii="Tahoma" w:eastAsia="Times New Roman" w:hAnsi="Tahoma" w:cs="Tahoma"/>
      <w:sz w:val="16"/>
      <w:szCs w:val="16"/>
      <w:lang w:eastAsia="ru-RU"/>
    </w:rPr>
  </w:style>
  <w:style w:type="character" w:customStyle="1" w:styleId="helplink">
    <w:name w:val="help_link"/>
    <w:basedOn w:val="a0"/>
  </w:style>
  <w:style w:type="character" w:customStyle="1" w:styleId="ac">
    <w:name w:val="Текст сноски Знак"/>
    <w:basedOn w:val="a0"/>
    <w:rPr>
      <w:rFonts w:ascii="Times New Roman" w:eastAsia="Times New Roman" w:hAnsi="Times New Roman" w:cs="Times New Roman"/>
      <w:sz w:val="20"/>
      <w:szCs w:val="20"/>
      <w:lang w:eastAsia="ru-RU"/>
    </w:rPr>
  </w:style>
  <w:style w:type="character" w:styleId="ad">
    <w:name w:val="footnote reference"/>
    <w:rPr>
      <w:position w:val="0"/>
      <w:vertAlign w:val="superscript"/>
    </w:rPr>
  </w:style>
  <w:style w:type="character" w:customStyle="1" w:styleId="ListLabel1">
    <w:name w:val="ListLabel 1"/>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paragraph" w:customStyle="1" w:styleId="-">
    <w:name w:val="Контракт-пункт"/>
    <w:basedOn w:val="a"/>
    <w:rsid w:val="00EF439E"/>
    <w:pPr>
      <w:widowControl/>
      <w:numPr>
        <w:numId w:val="1"/>
      </w:numPr>
      <w:autoSpaceDN/>
      <w:spacing w:after="0" w:line="240" w:lineRule="auto"/>
      <w:jc w:val="both"/>
      <w:textAlignment w:val="auto"/>
    </w:pPr>
    <w:rPr>
      <w:rFonts w:ascii="Bookman Old Style" w:eastAsia="Times New Roman" w:hAnsi="Bookman Old Style" w:cs="Bookman Old Style"/>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kern w:val="3"/>
        <w:sz w:val="24"/>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spacing w:after="60" w:line="240" w:lineRule="auto"/>
      <w:jc w:val="both"/>
    </w:pPr>
    <w:rPr>
      <w:rFonts w:ascii="Times New Roman" w:eastAsia="Times New Roman" w:hAnsi="Times New Roman" w:cs="Times New Roman"/>
      <w:szCs w:val="24"/>
      <w:lang w:eastAsia="ru-RU"/>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Title"/>
    <w:basedOn w:val="Standard"/>
    <w:pPr>
      <w:spacing w:after="0"/>
      <w:jc w:val="center"/>
    </w:pPr>
    <w:rPr>
      <w:b/>
      <w:sz w:val="26"/>
      <w:szCs w:val="20"/>
    </w:rPr>
  </w:style>
  <w:style w:type="paragraph" w:customStyle="1" w:styleId="Default">
    <w:name w:val="Default"/>
    <w:pPr>
      <w:widowControl/>
      <w:spacing w:after="0" w:line="240" w:lineRule="auto"/>
    </w:pPr>
    <w:rPr>
      <w:rFonts w:ascii="Arial" w:hAnsi="Arial" w:cs="Arial"/>
      <w:color w:val="000000"/>
      <w:szCs w:val="24"/>
    </w:rPr>
  </w:style>
  <w:style w:type="paragraph" w:customStyle="1" w:styleId="a6">
    <w:name w:val="Заголовок_уточнение"/>
    <w:basedOn w:val="Standard"/>
    <w:pPr>
      <w:spacing w:after="120"/>
      <w:jc w:val="center"/>
    </w:pPr>
    <w:rPr>
      <w:b/>
    </w:rPr>
  </w:style>
  <w:style w:type="paragraph" w:styleId="a7">
    <w:name w:val="Balloon Text"/>
    <w:basedOn w:val="Standard"/>
    <w:pPr>
      <w:spacing w:after="0"/>
    </w:pPr>
    <w:rPr>
      <w:rFonts w:ascii="Tahoma" w:hAnsi="Tahoma" w:cs="Tahoma"/>
      <w:sz w:val="16"/>
      <w:szCs w:val="16"/>
    </w:rPr>
  </w:style>
  <w:style w:type="paragraph" w:styleId="a8">
    <w:name w:val="No Spacing"/>
    <w:pPr>
      <w:widowControl/>
      <w:spacing w:after="0" w:line="240" w:lineRule="auto"/>
    </w:pPr>
    <w:rPr>
      <w:rFonts w:eastAsia="Times New Roman" w:cs="Times New Roman"/>
      <w:lang w:eastAsia="ru-RU"/>
    </w:rPr>
  </w:style>
  <w:style w:type="paragraph" w:styleId="a9">
    <w:name w:val="footnote text"/>
    <w:basedOn w:val="Standard"/>
    <w:rPr>
      <w:sz w:val="20"/>
      <w:szCs w:val="20"/>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customStyle="1" w:styleId="aa">
    <w:name w:val="Название Знак"/>
    <w:basedOn w:val="a0"/>
    <w:rPr>
      <w:rFonts w:ascii="Times New Roman" w:eastAsia="Times New Roman" w:hAnsi="Times New Roman" w:cs="Times New Roman"/>
      <w:b/>
      <w:sz w:val="26"/>
      <w:szCs w:val="20"/>
      <w:lang w:eastAsia="ru-RU"/>
    </w:rPr>
  </w:style>
  <w:style w:type="character" w:customStyle="1" w:styleId="ab">
    <w:name w:val="Текст выноски Знак"/>
    <w:basedOn w:val="a0"/>
    <w:rPr>
      <w:rFonts w:ascii="Tahoma" w:eastAsia="Times New Roman" w:hAnsi="Tahoma" w:cs="Tahoma"/>
      <w:sz w:val="16"/>
      <w:szCs w:val="16"/>
      <w:lang w:eastAsia="ru-RU"/>
    </w:rPr>
  </w:style>
  <w:style w:type="character" w:customStyle="1" w:styleId="helplink">
    <w:name w:val="help_link"/>
    <w:basedOn w:val="a0"/>
  </w:style>
  <w:style w:type="character" w:customStyle="1" w:styleId="ac">
    <w:name w:val="Текст сноски Знак"/>
    <w:basedOn w:val="a0"/>
    <w:rPr>
      <w:rFonts w:ascii="Times New Roman" w:eastAsia="Times New Roman" w:hAnsi="Times New Roman" w:cs="Times New Roman"/>
      <w:sz w:val="20"/>
      <w:szCs w:val="20"/>
      <w:lang w:eastAsia="ru-RU"/>
    </w:rPr>
  </w:style>
  <w:style w:type="character" w:styleId="ad">
    <w:name w:val="footnote reference"/>
    <w:rPr>
      <w:position w:val="0"/>
      <w:vertAlign w:val="superscript"/>
    </w:rPr>
  </w:style>
  <w:style w:type="character" w:customStyle="1" w:styleId="ListLabel1">
    <w:name w:val="ListLabel 1"/>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paragraph" w:customStyle="1" w:styleId="-">
    <w:name w:val="Контракт-пункт"/>
    <w:basedOn w:val="a"/>
    <w:rsid w:val="00EF439E"/>
    <w:pPr>
      <w:widowControl/>
      <w:numPr>
        <w:numId w:val="1"/>
      </w:numPr>
      <w:autoSpaceDN/>
      <w:spacing w:after="0" w:line="240" w:lineRule="auto"/>
      <w:jc w:val="both"/>
      <w:textAlignment w:val="auto"/>
    </w:pPr>
    <w:rPr>
      <w:rFonts w:ascii="Bookman Old Style" w:eastAsia="Times New Roman" w:hAnsi="Bookman Old Style" w:cs="Bookman Old Style"/>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5F3C6C7FD9402BA8ED26D13E68C31E239451508546594BC4B05A2D11BBFF061B50EFD3E52C034B0h3B7G" TargetMode="External"/><Relationship Id="rId4" Type="http://schemas.microsoft.com/office/2007/relationships/stylesWithEffects" Target="stylesWithEffects.xml"/><Relationship Id="rId9" Type="http://schemas.openxmlformats.org/officeDocument/2006/relationships/hyperlink" Target="consultantplus://offline/ref=2D6F14BD5D027069B271A554C8F127C5FE05252FE0566C9F91BB213352532490207BE510ED8D54B0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7A8B-C18A-427E-BFFB-0339819B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1786</Words>
  <Characters>10185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Алексей Николаевич</dc:creator>
  <cp:lastModifiedBy>Логинова Юлия Витальевна</cp:lastModifiedBy>
  <cp:revision>14</cp:revision>
  <cp:lastPrinted>2023-10-12T14:40:00Z</cp:lastPrinted>
  <dcterms:created xsi:type="dcterms:W3CDTF">2023-08-03T05:02:00Z</dcterms:created>
  <dcterms:modified xsi:type="dcterms:W3CDTF">2023-10-12T14:41:00Z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