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70533B" w:rsidRDefault="00C131AD" w:rsidP="00904BFF">
      <w:pPr>
        <w:widowControl w:val="0"/>
        <w:ind w:left="10206"/>
        <w:jc w:val="right"/>
        <w:rPr>
          <w:szCs w:val="24"/>
        </w:rPr>
      </w:pPr>
      <w:r w:rsidRPr="0070533B">
        <w:rPr>
          <w:szCs w:val="24"/>
        </w:rPr>
        <w:t>Приложение № 1</w:t>
      </w:r>
    </w:p>
    <w:p w14:paraId="06000000" w14:textId="1ADF3612" w:rsidR="0052416F" w:rsidRPr="0070533B" w:rsidRDefault="00C131AD" w:rsidP="00904BFF">
      <w:pPr>
        <w:widowControl w:val="0"/>
        <w:ind w:left="10206"/>
        <w:jc w:val="right"/>
        <w:rPr>
          <w:b/>
          <w:szCs w:val="24"/>
        </w:rPr>
      </w:pPr>
      <w:r w:rsidRPr="0070533B">
        <w:rPr>
          <w:szCs w:val="24"/>
        </w:rPr>
        <w:t>к извещени</w:t>
      </w:r>
      <w:r w:rsidR="008831B7" w:rsidRPr="0070533B">
        <w:rPr>
          <w:szCs w:val="24"/>
        </w:rPr>
        <w:t>ю</w:t>
      </w:r>
    </w:p>
    <w:p w14:paraId="68CF4A3E" w14:textId="77777777" w:rsidR="00C304F2" w:rsidRPr="0070533B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70533B" w:rsidRDefault="005F7457" w:rsidP="00F935B8">
      <w:pPr>
        <w:widowControl w:val="0"/>
        <w:jc w:val="center"/>
        <w:rPr>
          <w:b/>
          <w:szCs w:val="24"/>
        </w:rPr>
      </w:pPr>
      <w:r w:rsidRPr="0070533B">
        <w:rPr>
          <w:b/>
          <w:szCs w:val="24"/>
        </w:rPr>
        <w:t>Техническое задание</w:t>
      </w:r>
      <w:r w:rsidR="00BF7B4A" w:rsidRPr="0070533B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70533B" w:rsidRDefault="005E5EAB" w:rsidP="00F935B8">
      <w:pPr>
        <w:widowControl w:val="0"/>
        <w:jc w:val="center"/>
        <w:rPr>
          <w:b/>
          <w:szCs w:val="24"/>
        </w:rPr>
      </w:pPr>
    </w:p>
    <w:p w14:paraId="764289E3" w14:textId="7CD1E616" w:rsidR="002307C6" w:rsidRPr="0070533B" w:rsidRDefault="00E66743" w:rsidP="00F935B8">
      <w:pPr>
        <w:widowControl w:val="0"/>
        <w:jc w:val="center"/>
        <w:rPr>
          <w:b/>
          <w:szCs w:val="24"/>
        </w:rPr>
      </w:pPr>
      <w:r w:rsidRPr="0070533B">
        <w:rPr>
          <w:b/>
          <w:szCs w:val="24"/>
        </w:rPr>
        <w:t xml:space="preserve">Поставка систем (с катетером) для </w:t>
      </w:r>
      <w:proofErr w:type="spellStart"/>
      <w:r w:rsidRPr="0070533B">
        <w:rPr>
          <w:b/>
          <w:szCs w:val="24"/>
        </w:rPr>
        <w:t>нефростомии</w:t>
      </w:r>
      <w:proofErr w:type="spellEnd"/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543"/>
        <w:gridCol w:w="4111"/>
        <w:gridCol w:w="991"/>
        <w:gridCol w:w="710"/>
        <w:gridCol w:w="1153"/>
        <w:gridCol w:w="1476"/>
      </w:tblGrid>
      <w:tr w:rsidR="00A1479D" w:rsidRPr="0070533B" w14:paraId="21CC4F61" w14:textId="77777777" w:rsidTr="009601AF">
        <w:trPr>
          <w:trHeight w:val="41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70533B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70533B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70533B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70533B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70533B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70533B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70533B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70533B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70533B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Цена за ед. изм.</w:t>
            </w:r>
            <w:r w:rsidRPr="0070533B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70533B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70533B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Цена по позиции</w:t>
            </w:r>
            <w:r w:rsidRPr="0070533B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70533B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1479D" w:rsidRPr="0070533B" w14:paraId="225A3BC8" w14:textId="77777777" w:rsidTr="00DA1975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04BFF" w:rsidRPr="0070533B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bookmarkStart w:id="0" w:name="_GoBack" w:colFirst="1" w:colLast="1"/>
            <w:r w:rsidRPr="0070533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6F2C79E6" w:rsidR="00904BFF" w:rsidRPr="0070533B" w:rsidRDefault="00D82F82" w:rsidP="00904BF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rFonts w:eastAsiaTheme="minorHAnsi"/>
                <w:sz w:val="24"/>
                <w:szCs w:val="24"/>
              </w:rPr>
              <w:t xml:space="preserve">Катетер </w:t>
            </w:r>
            <w:proofErr w:type="spellStart"/>
            <w:r w:rsidRPr="0070533B">
              <w:rPr>
                <w:rFonts w:eastAsiaTheme="minorHAnsi"/>
                <w:sz w:val="24"/>
                <w:szCs w:val="24"/>
              </w:rPr>
              <w:t>нефростомический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722F66D7" w:rsidR="00904BFF" w:rsidRPr="0070533B" w:rsidRDefault="00D82F82" w:rsidP="007F59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533B">
              <w:rPr>
                <w:sz w:val="24"/>
                <w:szCs w:val="24"/>
              </w:rPr>
              <w:t xml:space="preserve">Система (с катетером) для </w:t>
            </w:r>
            <w:proofErr w:type="spellStart"/>
            <w:r w:rsidRPr="0070533B">
              <w:rPr>
                <w:sz w:val="24"/>
                <w:szCs w:val="24"/>
              </w:rPr>
              <w:t>нефростомии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7"/>
              <w:gridCol w:w="1918"/>
            </w:tblGrid>
            <w:tr w:rsidR="007F5950" w:rsidRPr="0070533B" w14:paraId="2EFED4DE" w14:textId="77777777" w:rsidTr="003F0653">
              <w:tc>
                <w:tcPr>
                  <w:tcW w:w="2532" w:type="pct"/>
                </w:tcPr>
                <w:p w14:paraId="1F8933A7" w14:textId="77777777" w:rsidR="007F5950" w:rsidRPr="0070533B" w:rsidRDefault="007F5950" w:rsidP="009601AF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70533B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8" w:type="pct"/>
                </w:tcPr>
                <w:p w14:paraId="6D8F56B8" w14:textId="77777777" w:rsidR="007F5950" w:rsidRPr="0070533B" w:rsidRDefault="007F5950" w:rsidP="009601AF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70533B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7F5950" w:rsidRPr="0070533B" w14:paraId="361D7EF6" w14:textId="77777777" w:rsidTr="003F0653">
              <w:tc>
                <w:tcPr>
                  <w:tcW w:w="2532" w:type="pct"/>
                </w:tcPr>
                <w:p w14:paraId="01392497" w14:textId="20473E79" w:rsidR="007F5950" w:rsidRPr="0070533B" w:rsidRDefault="002864BB" w:rsidP="009601AF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70533B">
                    <w:rPr>
                      <w:szCs w:val="24"/>
                      <w:lang w:eastAsia="ar-SA"/>
                    </w:rPr>
                    <w:t>Вариант исполнения</w:t>
                  </w:r>
                </w:p>
              </w:tc>
              <w:tc>
                <w:tcPr>
                  <w:tcW w:w="2468" w:type="pct"/>
                </w:tcPr>
                <w:p w14:paraId="083D6377" w14:textId="1FC240CE" w:rsidR="007F5950" w:rsidRPr="0070533B" w:rsidRDefault="00791C3C" w:rsidP="009601A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70533B">
                    <w:rPr>
                      <w:szCs w:val="24"/>
                      <w:lang w:eastAsia="ar-SA"/>
                    </w:rPr>
                    <w:t>с</w:t>
                  </w:r>
                  <w:r w:rsidR="002864BB" w:rsidRPr="0070533B">
                    <w:rPr>
                      <w:szCs w:val="24"/>
                      <w:lang w:eastAsia="ar-SA"/>
                    </w:rPr>
                    <w:t xml:space="preserve">истема (с катетером) для </w:t>
                  </w:r>
                  <w:proofErr w:type="spellStart"/>
                  <w:r w:rsidR="002864BB" w:rsidRPr="0070533B">
                    <w:rPr>
                      <w:szCs w:val="24"/>
                      <w:lang w:eastAsia="ar-SA"/>
                    </w:rPr>
                    <w:t>нефростомии</w:t>
                  </w:r>
                  <w:proofErr w:type="spellEnd"/>
                  <w:r w:rsidR="002864BB" w:rsidRPr="0070533B">
                    <w:rPr>
                      <w:szCs w:val="24"/>
                      <w:lang w:eastAsia="ar-SA"/>
                    </w:rPr>
                    <w:t xml:space="preserve"> должна состоять из катетера для ЧПНС, который </w:t>
                  </w:r>
                  <w:r w:rsidR="002864BB" w:rsidRPr="0070533B">
                    <w:rPr>
                      <w:szCs w:val="24"/>
                      <w:lang w:eastAsia="ar-SA"/>
                    </w:rPr>
                    <w:lastRenderedPageBreak/>
                    <w:t xml:space="preserve">должен быть </w:t>
                  </w:r>
                  <w:proofErr w:type="spellStart"/>
                  <w:r w:rsidR="002864BB" w:rsidRPr="0070533B">
                    <w:rPr>
                      <w:szCs w:val="24"/>
                      <w:lang w:eastAsia="ar-SA"/>
                    </w:rPr>
                    <w:t>однопетлевой</w:t>
                  </w:r>
                  <w:proofErr w:type="spellEnd"/>
                  <w:r w:rsidR="002864BB" w:rsidRPr="0070533B">
                    <w:rPr>
                      <w:szCs w:val="24"/>
                      <w:lang w:eastAsia="ar-SA"/>
                    </w:rPr>
                    <w:t xml:space="preserve">, должна иметь длину не менее 29 см, иметь не менее 6 боковых отверстий на петле, расположенных в шахматном порядке, иметь торцевое отверстие, иметь градуировку на катетере по сантиметрам, материал должен быть термопластичный </w:t>
                  </w:r>
                  <w:proofErr w:type="spellStart"/>
                  <w:r w:rsidR="002864BB" w:rsidRPr="0070533B">
                    <w:rPr>
                      <w:szCs w:val="24"/>
                      <w:lang w:eastAsia="ar-SA"/>
                    </w:rPr>
                    <w:t>рентгенконтрастный</w:t>
                  </w:r>
                  <w:proofErr w:type="spellEnd"/>
                  <w:r w:rsidR="002864BB" w:rsidRPr="0070533B">
                    <w:rPr>
                      <w:szCs w:val="24"/>
                      <w:lang w:eastAsia="ar-SA"/>
                    </w:rPr>
                    <w:t xml:space="preserve"> полимер, должна состоять из металлического стилета для выпрямления петли катетера, должна состоять из переходника для соединения катетера с мешком для сбора мочи, </w:t>
                  </w:r>
                  <w:r w:rsidR="002864BB" w:rsidRPr="0070533B">
                    <w:rPr>
                      <w:szCs w:val="24"/>
                      <w:lang w:eastAsia="ar-SA"/>
                    </w:rPr>
                    <w:lastRenderedPageBreak/>
                    <w:t xml:space="preserve">иметь длину не менее 25 см, материал должен быть ПВХ; должен быть коннектор </w:t>
                  </w:r>
                  <w:proofErr w:type="spellStart"/>
                  <w:r w:rsidR="002864BB" w:rsidRPr="0070533B">
                    <w:rPr>
                      <w:szCs w:val="24"/>
                      <w:lang w:eastAsia="ar-SA"/>
                    </w:rPr>
                    <w:t>Луэр-лок</w:t>
                  </w:r>
                  <w:proofErr w:type="spellEnd"/>
                  <w:r w:rsidR="002864BB" w:rsidRPr="0070533B">
                    <w:rPr>
                      <w:szCs w:val="24"/>
                      <w:lang w:eastAsia="ar-SA"/>
                    </w:rPr>
                    <w:t xml:space="preserve"> с запирательным механизмом; должна быть силиконовая фиксирующая муфта.</w:t>
                  </w:r>
                </w:p>
              </w:tc>
            </w:tr>
            <w:tr w:rsidR="007F5950" w:rsidRPr="0070533B" w14:paraId="18B1C1D5" w14:textId="77777777" w:rsidTr="003F0653">
              <w:tc>
                <w:tcPr>
                  <w:tcW w:w="2532" w:type="pct"/>
                </w:tcPr>
                <w:p w14:paraId="36C1DCF5" w14:textId="77777777" w:rsidR="007F5950" w:rsidRPr="0070533B" w:rsidRDefault="007F5950" w:rsidP="009601AF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70533B">
                    <w:rPr>
                      <w:szCs w:val="24"/>
                      <w:lang w:eastAsia="ar-SA"/>
                    </w:rPr>
                    <w:lastRenderedPageBreak/>
                    <w:t xml:space="preserve">Размеры </w:t>
                  </w:r>
                  <w:proofErr w:type="spellStart"/>
                  <w:r w:rsidRPr="0070533B">
                    <w:rPr>
                      <w:szCs w:val="24"/>
                      <w:lang w:eastAsia="ar-SA"/>
                    </w:rPr>
                    <w:t>Ch</w:t>
                  </w:r>
                  <w:proofErr w:type="spellEnd"/>
                  <w:r w:rsidRPr="0070533B">
                    <w:rPr>
                      <w:szCs w:val="24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2468" w:type="pct"/>
                </w:tcPr>
                <w:p w14:paraId="4646798C" w14:textId="2EA9108B" w:rsidR="007F5950" w:rsidRPr="0070533B" w:rsidRDefault="007F5950" w:rsidP="009601AF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70533B">
                    <w:rPr>
                      <w:szCs w:val="24"/>
                      <w:lang w:eastAsia="ar-SA"/>
                    </w:rPr>
                    <w:t xml:space="preserve">в диапазоне от </w:t>
                  </w:r>
                  <w:r w:rsidR="00E6076D" w:rsidRPr="0070533B">
                    <w:rPr>
                      <w:szCs w:val="24"/>
                      <w:lang w:eastAsia="ar-SA"/>
                    </w:rPr>
                    <w:t>7 до 12</w:t>
                  </w:r>
                  <w:r w:rsidRPr="0070533B">
                    <w:rPr>
                      <w:szCs w:val="24"/>
                      <w:lang w:eastAsia="ar-SA"/>
                    </w:rPr>
                    <w:t xml:space="preserve"> мм</w:t>
                  </w:r>
                </w:p>
              </w:tc>
            </w:tr>
          </w:tbl>
          <w:p w14:paraId="4CB4FEBC" w14:textId="2BDB3D30" w:rsidR="00904BFF" w:rsidRPr="0070533B" w:rsidRDefault="00904BFF" w:rsidP="00E6076D">
            <w:pPr>
              <w:keepNext/>
              <w:keepLines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5E6FEA2C" w:rsidR="00904BFF" w:rsidRPr="0070533B" w:rsidRDefault="00964106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670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04BFF" w:rsidRPr="0070533B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653286F2" w:rsidR="00904BFF" w:rsidRPr="0070533B" w:rsidRDefault="00964106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bCs/>
                <w:sz w:val="24"/>
                <w:szCs w:val="24"/>
              </w:rPr>
              <w:t>6 825,87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1550B302" w:rsidR="00904BFF" w:rsidRPr="0070533B" w:rsidRDefault="00964106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0533B">
              <w:rPr>
                <w:sz w:val="24"/>
                <w:szCs w:val="24"/>
                <w:lang w:eastAsia="ru-RU"/>
              </w:rPr>
              <w:t>4 573 332,90</w:t>
            </w:r>
          </w:p>
        </w:tc>
      </w:tr>
      <w:bookmarkEnd w:id="0"/>
      <w:tr w:rsidR="002307C6" w:rsidRPr="0070533B" w14:paraId="71BF29DC" w14:textId="77777777" w:rsidTr="0038774D">
        <w:tc>
          <w:tcPr>
            <w:tcW w:w="3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2307C6" w:rsidRPr="0070533B" w:rsidRDefault="002307C6" w:rsidP="00C304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70533B">
              <w:rPr>
                <w:b/>
                <w:sz w:val="24"/>
                <w:szCs w:val="24"/>
                <w:lang w:eastAsia="ar-SA"/>
              </w:rPr>
              <w:lastRenderedPageBreak/>
              <w:t>ИТОГО</w:t>
            </w:r>
            <w:r w:rsidRPr="0070533B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4C9ED4B8" w:rsidR="002307C6" w:rsidRPr="0070533B" w:rsidRDefault="00A955E9" w:rsidP="00A1479D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70533B">
              <w:rPr>
                <w:b/>
                <w:sz w:val="24"/>
                <w:szCs w:val="24"/>
                <w:lang w:eastAsia="ar-SA"/>
              </w:rPr>
              <w:t>670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2307C6" w:rsidRPr="0070533B" w:rsidRDefault="002307C6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77777777" w:rsidR="002307C6" w:rsidRPr="0070533B" w:rsidRDefault="002307C6" w:rsidP="00C304F2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38A960EC" w:rsidR="002307C6" w:rsidRPr="0070533B" w:rsidRDefault="00A955E9" w:rsidP="00C304F2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70533B">
              <w:rPr>
                <w:b/>
                <w:sz w:val="24"/>
                <w:szCs w:val="24"/>
              </w:rPr>
              <w:t>4 573 332,90</w:t>
            </w:r>
          </w:p>
        </w:tc>
      </w:tr>
    </w:tbl>
    <w:p w14:paraId="71B0BD60" w14:textId="77777777" w:rsidR="002307C6" w:rsidRPr="0070533B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61BF5ACB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70533B">
        <w:rPr>
          <w:b/>
          <w:color w:val="auto"/>
          <w:szCs w:val="24"/>
        </w:rPr>
        <w:t>Сроки поставки товара или завершения работ, либо график оказания услуг:</w:t>
      </w:r>
    </w:p>
    <w:p w14:paraId="050AF7AA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10CBE70A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796B1989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1CBF91BC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7C46A199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color w:val="auto"/>
          <w:szCs w:val="24"/>
        </w:rPr>
      </w:pPr>
      <w:r w:rsidRPr="0070533B">
        <w:rPr>
          <w:b/>
          <w:color w:val="auto"/>
          <w:szCs w:val="24"/>
        </w:rPr>
        <w:t xml:space="preserve">Место поставки товара, выполнения работы или оказания услуг </w:t>
      </w:r>
    </w:p>
    <w:p w14:paraId="3CB275A6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Краснодарский край:</w:t>
      </w:r>
    </w:p>
    <w:p w14:paraId="25583FF1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4599C3D6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36FAC6EE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4DAE584D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347E5286" w14:textId="77777777" w:rsidR="00172744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color w:val="auto"/>
          <w:szCs w:val="24"/>
        </w:rPr>
      </w:pPr>
      <w:r w:rsidRPr="0070533B">
        <w:rPr>
          <w:color w:val="auto"/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E989DD8" w14:textId="6D309C45" w:rsidR="00C304F2" w:rsidRPr="0070533B" w:rsidRDefault="00172744" w:rsidP="00172744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b/>
          <w:szCs w:val="24"/>
        </w:rPr>
      </w:pPr>
      <w:r w:rsidRPr="0070533B">
        <w:rPr>
          <w:color w:val="auto"/>
          <w:szCs w:val="24"/>
        </w:rPr>
        <w:t>Соответствие ГОСТ Р 52770-2016, ГОСТ Р 58235-2022</w:t>
      </w:r>
      <w:r w:rsidRPr="0070533B">
        <w:rPr>
          <w:color w:val="auto"/>
          <w:szCs w:val="24"/>
          <w:lang w:eastAsia="ar-SA"/>
        </w:rPr>
        <w:t xml:space="preserve">, </w:t>
      </w:r>
      <w:r w:rsidRPr="0070533B">
        <w:rPr>
          <w:color w:val="auto"/>
          <w:szCs w:val="24"/>
        </w:rPr>
        <w:t>ГОСТ Р 58237-2022.</w:t>
      </w:r>
    </w:p>
    <w:sectPr w:rsidR="00C304F2" w:rsidRPr="0070533B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1E7A"/>
    <w:rsid w:val="00004F11"/>
    <w:rsid w:val="00027E1A"/>
    <w:rsid w:val="0005153E"/>
    <w:rsid w:val="00084A35"/>
    <w:rsid w:val="0009531E"/>
    <w:rsid w:val="000E7E2B"/>
    <w:rsid w:val="000F20C4"/>
    <w:rsid w:val="000F43FB"/>
    <w:rsid w:val="0013772F"/>
    <w:rsid w:val="00172744"/>
    <w:rsid w:val="00194410"/>
    <w:rsid w:val="001967B7"/>
    <w:rsid w:val="001B422E"/>
    <w:rsid w:val="001B7D10"/>
    <w:rsid w:val="001C02FA"/>
    <w:rsid w:val="001C54FA"/>
    <w:rsid w:val="00202B0D"/>
    <w:rsid w:val="00224785"/>
    <w:rsid w:val="00225261"/>
    <w:rsid w:val="002307C6"/>
    <w:rsid w:val="00230E03"/>
    <w:rsid w:val="002454A4"/>
    <w:rsid w:val="0024676B"/>
    <w:rsid w:val="00262F2D"/>
    <w:rsid w:val="002864BB"/>
    <w:rsid w:val="00292D62"/>
    <w:rsid w:val="002D7B85"/>
    <w:rsid w:val="002E1EDD"/>
    <w:rsid w:val="002F2C66"/>
    <w:rsid w:val="0032718C"/>
    <w:rsid w:val="0032740B"/>
    <w:rsid w:val="00353467"/>
    <w:rsid w:val="0038774D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0533B"/>
    <w:rsid w:val="0071481C"/>
    <w:rsid w:val="00754F59"/>
    <w:rsid w:val="00786AE2"/>
    <w:rsid w:val="00791C3C"/>
    <w:rsid w:val="007B52CF"/>
    <w:rsid w:val="007B62A2"/>
    <w:rsid w:val="007C1661"/>
    <w:rsid w:val="007C5358"/>
    <w:rsid w:val="007E084A"/>
    <w:rsid w:val="007F27FB"/>
    <w:rsid w:val="007F5950"/>
    <w:rsid w:val="00815D38"/>
    <w:rsid w:val="00821114"/>
    <w:rsid w:val="00843A71"/>
    <w:rsid w:val="008469F5"/>
    <w:rsid w:val="00857023"/>
    <w:rsid w:val="00865F7D"/>
    <w:rsid w:val="00882FED"/>
    <w:rsid w:val="008831B7"/>
    <w:rsid w:val="008851DC"/>
    <w:rsid w:val="0088570F"/>
    <w:rsid w:val="008A7512"/>
    <w:rsid w:val="008B7BC9"/>
    <w:rsid w:val="008E07C7"/>
    <w:rsid w:val="008E54EF"/>
    <w:rsid w:val="008F320D"/>
    <w:rsid w:val="008F7EE2"/>
    <w:rsid w:val="00901437"/>
    <w:rsid w:val="00904BFF"/>
    <w:rsid w:val="00930FE2"/>
    <w:rsid w:val="0093322E"/>
    <w:rsid w:val="00954674"/>
    <w:rsid w:val="009601AF"/>
    <w:rsid w:val="009619DB"/>
    <w:rsid w:val="00964106"/>
    <w:rsid w:val="009774F1"/>
    <w:rsid w:val="00990953"/>
    <w:rsid w:val="009D3DD9"/>
    <w:rsid w:val="009E4098"/>
    <w:rsid w:val="009F45BB"/>
    <w:rsid w:val="009F7006"/>
    <w:rsid w:val="00A1479D"/>
    <w:rsid w:val="00A25E32"/>
    <w:rsid w:val="00A367F1"/>
    <w:rsid w:val="00A41014"/>
    <w:rsid w:val="00A464C9"/>
    <w:rsid w:val="00A955E9"/>
    <w:rsid w:val="00A96023"/>
    <w:rsid w:val="00AA070A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6919"/>
    <w:rsid w:val="00BD790A"/>
    <w:rsid w:val="00BF1B6F"/>
    <w:rsid w:val="00BF7B4A"/>
    <w:rsid w:val="00C131AD"/>
    <w:rsid w:val="00C135FC"/>
    <w:rsid w:val="00C304F2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2F82"/>
    <w:rsid w:val="00D843F9"/>
    <w:rsid w:val="00DA1975"/>
    <w:rsid w:val="00DC02BF"/>
    <w:rsid w:val="00DC615A"/>
    <w:rsid w:val="00DD390A"/>
    <w:rsid w:val="00DF5110"/>
    <w:rsid w:val="00DF5688"/>
    <w:rsid w:val="00E05835"/>
    <w:rsid w:val="00E06F0E"/>
    <w:rsid w:val="00E13D41"/>
    <w:rsid w:val="00E43D1E"/>
    <w:rsid w:val="00E462E9"/>
    <w:rsid w:val="00E6076D"/>
    <w:rsid w:val="00E66743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C4B89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DA71-9F35-45F4-9047-087DE591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7217-392D-41CA-A032-59C8EA1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177</cp:revision>
  <dcterms:created xsi:type="dcterms:W3CDTF">2021-12-29T15:28:00Z</dcterms:created>
  <dcterms:modified xsi:type="dcterms:W3CDTF">2023-10-05T15:44:00Z</dcterms:modified>
</cp:coreProperties>
</file>