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336FC7" w:rsidRDefault="00B1440C" w:rsidP="00336FC7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36FC7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336FC7" w:rsidRDefault="00B1440C" w:rsidP="00336FC7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FC7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33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3CD" w:rsidRPr="00336FC7" w:rsidRDefault="007D43CD" w:rsidP="00336FC7">
      <w:pPr>
        <w:pStyle w:val="a5"/>
        <w:tabs>
          <w:tab w:val="left" w:pos="0"/>
        </w:tabs>
        <w:ind w:left="0" w:firstLine="709"/>
        <w:rPr>
          <w:b/>
        </w:rPr>
      </w:pPr>
      <w:r w:rsidRPr="00336FC7">
        <w:rPr>
          <w:b/>
        </w:rPr>
        <w:t>Выполнение работ по изготовлению протеза голени модульного, в том числе при недоразвитии, с модулем стопы с микропроцессорным управлением по индивидуальным замерам для обеспечения инвалида Орловской области в 2022 году.</w:t>
      </w:r>
    </w:p>
    <w:p w:rsidR="007D43CD" w:rsidRPr="00336FC7" w:rsidRDefault="007D43CD" w:rsidP="00336FC7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</w:p>
    <w:p w:rsidR="007D43CD" w:rsidRPr="00336FC7" w:rsidRDefault="007D43CD" w:rsidP="00336F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6FC7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336FC7">
        <w:rPr>
          <w:rFonts w:ascii="Times New Roman" w:hAnsi="Times New Roman" w:cs="Times New Roman"/>
          <w:b/>
          <w:sz w:val="22"/>
          <w:szCs w:val="22"/>
        </w:rPr>
        <w:t>2 564 163,00 руб.</w:t>
      </w:r>
    </w:p>
    <w:p w:rsidR="007D43CD" w:rsidRPr="00336FC7" w:rsidRDefault="007D43CD" w:rsidP="00336F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6FC7">
        <w:rPr>
          <w:rFonts w:ascii="Times New Roman" w:hAnsi="Times New Roman" w:cs="Times New Roman"/>
          <w:sz w:val="22"/>
          <w:szCs w:val="22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7D43CD" w:rsidRPr="00336FC7" w:rsidRDefault="007D43CD" w:rsidP="00336FC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Style w:val="7"/>
        <w:tblW w:w="4946" w:type="pct"/>
        <w:tblLayout w:type="fixed"/>
        <w:tblLook w:val="04A0" w:firstRow="1" w:lastRow="0" w:firstColumn="1" w:lastColumn="0" w:noHBand="0" w:noVBand="1"/>
      </w:tblPr>
      <w:tblGrid>
        <w:gridCol w:w="247"/>
        <w:gridCol w:w="900"/>
        <w:gridCol w:w="888"/>
        <w:gridCol w:w="591"/>
        <w:gridCol w:w="293"/>
        <w:gridCol w:w="5554"/>
        <w:gridCol w:w="1416"/>
      </w:tblGrid>
      <w:tr w:rsidR="00336FC7" w:rsidRPr="00336FC7" w:rsidTr="007D43CD">
        <w:tc>
          <w:tcPr>
            <w:tcW w:w="125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2"/>
              </w:rPr>
            </w:pPr>
            <w:r w:rsidRPr="00336FC7">
              <w:rPr>
                <w:b/>
                <w:sz w:val="16"/>
                <w:szCs w:val="12"/>
              </w:rPr>
              <w:t>№</w:t>
            </w:r>
          </w:p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2"/>
              </w:rPr>
            </w:pPr>
            <w:proofErr w:type="gramStart"/>
            <w:r w:rsidRPr="00336FC7">
              <w:rPr>
                <w:b/>
                <w:sz w:val="16"/>
                <w:szCs w:val="12"/>
              </w:rPr>
              <w:t>п</w:t>
            </w:r>
            <w:proofErr w:type="gramEnd"/>
            <w:r w:rsidRPr="00336FC7">
              <w:rPr>
                <w:b/>
                <w:sz w:val="16"/>
                <w:szCs w:val="12"/>
              </w:rPr>
              <w:t>/п</w:t>
            </w:r>
          </w:p>
        </w:tc>
        <w:tc>
          <w:tcPr>
            <w:tcW w:w="455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4"/>
              </w:rPr>
            </w:pPr>
            <w:r w:rsidRPr="00336FC7">
              <w:rPr>
                <w:b/>
                <w:sz w:val="16"/>
                <w:szCs w:val="14"/>
              </w:rPr>
              <w:t>Наименование работ</w:t>
            </w:r>
          </w:p>
        </w:tc>
        <w:tc>
          <w:tcPr>
            <w:tcW w:w="449" w:type="pct"/>
            <w:vAlign w:val="center"/>
          </w:tcPr>
          <w:p w:rsidR="007D43CD" w:rsidRPr="00336FC7" w:rsidRDefault="007D43CD" w:rsidP="00336FC7">
            <w:pPr>
              <w:jc w:val="center"/>
              <w:rPr>
                <w:b/>
                <w:sz w:val="16"/>
                <w:szCs w:val="14"/>
                <w:lang w:eastAsia="en-US"/>
              </w:rPr>
            </w:pPr>
            <w:r w:rsidRPr="00336FC7">
              <w:rPr>
                <w:b/>
                <w:sz w:val="16"/>
                <w:szCs w:val="14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99" w:type="pct"/>
            <w:vAlign w:val="center"/>
          </w:tcPr>
          <w:p w:rsidR="007D43CD" w:rsidRPr="00336FC7" w:rsidRDefault="007D43CD" w:rsidP="00336FC7">
            <w:pPr>
              <w:jc w:val="center"/>
              <w:rPr>
                <w:b/>
                <w:sz w:val="16"/>
                <w:szCs w:val="14"/>
                <w:lang w:eastAsia="en-US"/>
              </w:rPr>
            </w:pPr>
            <w:r w:rsidRPr="00336FC7">
              <w:rPr>
                <w:b/>
                <w:sz w:val="16"/>
                <w:szCs w:val="14"/>
                <w:lang w:eastAsia="en-US"/>
              </w:rPr>
              <w:t>КОЗ</w:t>
            </w:r>
          </w:p>
        </w:tc>
        <w:tc>
          <w:tcPr>
            <w:tcW w:w="148" w:type="pct"/>
            <w:vAlign w:val="center"/>
          </w:tcPr>
          <w:p w:rsidR="007D43CD" w:rsidRPr="00336FC7" w:rsidRDefault="007D43CD" w:rsidP="00336FC7">
            <w:pPr>
              <w:jc w:val="center"/>
              <w:rPr>
                <w:b/>
                <w:sz w:val="16"/>
                <w:szCs w:val="14"/>
                <w:lang w:eastAsia="en-US"/>
              </w:rPr>
            </w:pPr>
            <w:r w:rsidRPr="00336FC7">
              <w:rPr>
                <w:b/>
                <w:sz w:val="16"/>
                <w:szCs w:val="14"/>
                <w:lang w:eastAsia="en-US"/>
              </w:rPr>
              <w:t>КТРУ</w:t>
            </w:r>
          </w:p>
        </w:tc>
        <w:tc>
          <w:tcPr>
            <w:tcW w:w="2808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4"/>
              </w:rPr>
            </w:pPr>
            <w:r w:rsidRPr="00336FC7">
              <w:rPr>
                <w:b/>
                <w:sz w:val="16"/>
                <w:szCs w:val="14"/>
              </w:rPr>
              <w:t>Описание изделий, изготавливаемых при выполнении работ</w:t>
            </w:r>
          </w:p>
        </w:tc>
        <w:tc>
          <w:tcPr>
            <w:tcW w:w="716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4"/>
              </w:rPr>
            </w:pPr>
            <w:r w:rsidRPr="00336FC7">
              <w:rPr>
                <w:b/>
                <w:sz w:val="16"/>
                <w:szCs w:val="14"/>
              </w:rPr>
              <w:t>Кол-во изделий, изготовляемых при выполнении работ, шт.</w:t>
            </w:r>
          </w:p>
        </w:tc>
      </w:tr>
      <w:tr w:rsidR="00336FC7" w:rsidRPr="00336FC7" w:rsidTr="007D43CD">
        <w:tc>
          <w:tcPr>
            <w:tcW w:w="125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2"/>
              </w:rPr>
            </w:pPr>
            <w:r w:rsidRPr="00336FC7">
              <w:rPr>
                <w:sz w:val="16"/>
                <w:szCs w:val="12"/>
              </w:rPr>
              <w:t>1</w:t>
            </w:r>
          </w:p>
        </w:tc>
        <w:tc>
          <w:tcPr>
            <w:tcW w:w="455" w:type="pct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2"/>
              </w:rPr>
            </w:pPr>
            <w:r w:rsidRPr="00336FC7">
              <w:rPr>
                <w:sz w:val="16"/>
                <w:szCs w:val="12"/>
              </w:rPr>
              <w:t xml:space="preserve">Изготовление протеза </w:t>
            </w:r>
            <w:r w:rsidRPr="00336FC7">
              <w:rPr>
                <w:bCs/>
                <w:sz w:val="16"/>
                <w:szCs w:val="12"/>
              </w:rPr>
              <w:t>голени модульного, в том числе при недоразвитии, с модулем стопы с микропроцессорным управлением</w:t>
            </w:r>
          </w:p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2"/>
              </w:rPr>
            </w:pPr>
          </w:p>
          <w:p w:rsidR="007D43CD" w:rsidRPr="00336FC7" w:rsidRDefault="007D43CD" w:rsidP="00336FC7">
            <w:pPr>
              <w:ind w:left="-57" w:right="-57"/>
              <w:jc w:val="center"/>
              <w:rPr>
                <w:sz w:val="16"/>
                <w:szCs w:val="12"/>
              </w:rPr>
            </w:pPr>
          </w:p>
        </w:tc>
        <w:tc>
          <w:tcPr>
            <w:tcW w:w="449" w:type="pct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4"/>
              </w:rPr>
            </w:pPr>
            <w:r w:rsidRPr="00336FC7">
              <w:rPr>
                <w:sz w:val="16"/>
                <w:szCs w:val="14"/>
              </w:rPr>
              <w:t>8-07-14</w:t>
            </w:r>
          </w:p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4"/>
              </w:rPr>
            </w:pPr>
            <w:r w:rsidRPr="00336FC7">
              <w:rPr>
                <w:sz w:val="16"/>
                <w:szCs w:val="14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99" w:type="pct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4"/>
              </w:rPr>
            </w:pPr>
            <w:r w:rsidRPr="00336FC7">
              <w:rPr>
                <w:sz w:val="16"/>
                <w:szCs w:val="14"/>
              </w:rPr>
              <w:t>03.28.08.07.14</w:t>
            </w:r>
          </w:p>
        </w:tc>
        <w:tc>
          <w:tcPr>
            <w:tcW w:w="148" w:type="pct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sz w:val="16"/>
                <w:szCs w:val="12"/>
              </w:rPr>
            </w:pPr>
            <w:r w:rsidRPr="00336FC7">
              <w:rPr>
                <w:sz w:val="16"/>
                <w:szCs w:val="12"/>
              </w:rPr>
              <w:t>-</w:t>
            </w:r>
          </w:p>
        </w:tc>
        <w:tc>
          <w:tcPr>
            <w:tcW w:w="2808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336FC7">
              <w:rPr>
                <w:sz w:val="20"/>
                <w:szCs w:val="20"/>
              </w:rPr>
              <w:t xml:space="preserve">Протез голени модульный с полимерным чехлом.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336FC7">
              <w:rPr>
                <w:sz w:val="20"/>
                <w:szCs w:val="20"/>
              </w:rPr>
              <w:t>перлоновые</w:t>
            </w:r>
            <w:proofErr w:type="spellEnd"/>
            <w:r w:rsidRPr="00336FC7">
              <w:rPr>
                <w:sz w:val="20"/>
                <w:szCs w:val="20"/>
              </w:rPr>
              <w:t xml:space="preserve">.  Приемная гильза индивидуальная (две пробные гильзы). Материал индивидуальной постоянной гильзы: литьевой слоистый пластик на основе акриловых смол. В качестве вкладного элемента применяется силиконовый чехол. Метод крепления протеза: с использованием замкового устройства для полимерных чехлов и наколенника анатомической формы с внешним текстильным покрытием. Регулировочно-соединительные устройства соответствуют весу инвалида. Стопа с микропроцессорным управлением </w:t>
            </w:r>
            <w:proofErr w:type="spellStart"/>
            <w:r w:rsidRPr="00336FC7">
              <w:rPr>
                <w:sz w:val="20"/>
                <w:szCs w:val="20"/>
              </w:rPr>
              <w:t>самоустировкой</w:t>
            </w:r>
            <w:proofErr w:type="spellEnd"/>
            <w:r w:rsidRPr="00336FC7">
              <w:rPr>
                <w:sz w:val="20"/>
                <w:szCs w:val="20"/>
              </w:rPr>
              <w:t xml:space="preserve"> сопротивления </w:t>
            </w:r>
            <w:proofErr w:type="spellStart"/>
            <w:r w:rsidRPr="00336FC7">
              <w:rPr>
                <w:sz w:val="20"/>
                <w:szCs w:val="20"/>
              </w:rPr>
              <w:t>плантарфлексии</w:t>
            </w:r>
            <w:proofErr w:type="spellEnd"/>
            <w:r w:rsidRPr="00336FC7">
              <w:rPr>
                <w:sz w:val="20"/>
                <w:szCs w:val="20"/>
              </w:rPr>
              <w:t xml:space="preserve"> и </w:t>
            </w:r>
            <w:proofErr w:type="spellStart"/>
            <w:r w:rsidRPr="00336FC7">
              <w:rPr>
                <w:sz w:val="20"/>
                <w:szCs w:val="20"/>
              </w:rPr>
              <w:t>дорсифлексии</w:t>
            </w:r>
            <w:proofErr w:type="spellEnd"/>
            <w:r w:rsidRPr="00336FC7">
              <w:rPr>
                <w:sz w:val="20"/>
                <w:szCs w:val="20"/>
              </w:rPr>
              <w:t xml:space="preserve"> гидравлической щиколотки, с возможностью точной </w:t>
            </w:r>
            <w:proofErr w:type="spellStart"/>
            <w:r w:rsidRPr="00336FC7">
              <w:rPr>
                <w:sz w:val="20"/>
                <w:szCs w:val="20"/>
              </w:rPr>
              <w:t>поднастройки</w:t>
            </w:r>
            <w:proofErr w:type="spellEnd"/>
            <w:r w:rsidRPr="00336FC7">
              <w:rPr>
                <w:sz w:val="20"/>
                <w:szCs w:val="20"/>
              </w:rPr>
              <w:t xml:space="preserve"> под индивидуальные особенности пользователя. Гидравлическая щиколотка обеспечивает эффективное торможение при спуске по наклонной поверхности и обеспечивает повышенный уровень безопасность и устойчивости, позволяет эффективно накапливать и возвращать энергию (для пациентов до 125 кг). </w:t>
            </w:r>
          </w:p>
          <w:p w:rsidR="007D43CD" w:rsidRPr="00336FC7" w:rsidRDefault="007D43CD" w:rsidP="00336FC7">
            <w:pPr>
              <w:ind w:left="-57" w:right="-57"/>
              <w:contextualSpacing/>
              <w:jc w:val="both"/>
              <w:rPr>
                <w:sz w:val="20"/>
                <w:szCs w:val="20"/>
              </w:rPr>
            </w:pPr>
            <w:r w:rsidRPr="00336FC7">
              <w:rPr>
                <w:sz w:val="20"/>
                <w:szCs w:val="20"/>
              </w:rPr>
              <w:t>Тип протеза: постоянный.</w:t>
            </w:r>
          </w:p>
          <w:p w:rsidR="007D43CD" w:rsidRPr="00336FC7" w:rsidRDefault="007D43CD" w:rsidP="00336FC7">
            <w:pPr>
              <w:ind w:left="-57" w:right="-57"/>
              <w:contextualSpacing/>
              <w:jc w:val="both"/>
              <w:rPr>
                <w:sz w:val="16"/>
                <w:szCs w:val="12"/>
              </w:rPr>
            </w:pPr>
            <w:r w:rsidRPr="00336FC7">
              <w:rPr>
                <w:sz w:val="20"/>
                <w:szCs w:val="20"/>
              </w:rPr>
              <w:t>Гарантийный срок - не менее 12 месяцев</w:t>
            </w:r>
          </w:p>
        </w:tc>
        <w:tc>
          <w:tcPr>
            <w:tcW w:w="716" w:type="pct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2"/>
              </w:rPr>
            </w:pPr>
            <w:r w:rsidRPr="00336FC7">
              <w:rPr>
                <w:b/>
                <w:sz w:val="16"/>
                <w:szCs w:val="12"/>
              </w:rPr>
              <w:t>1</w:t>
            </w:r>
          </w:p>
        </w:tc>
      </w:tr>
      <w:tr w:rsidR="007D43CD" w:rsidRPr="00336FC7" w:rsidTr="007D43CD">
        <w:tc>
          <w:tcPr>
            <w:tcW w:w="4284" w:type="pct"/>
            <w:gridSpan w:val="6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2"/>
              </w:rPr>
            </w:pPr>
            <w:r w:rsidRPr="00336FC7">
              <w:rPr>
                <w:b/>
                <w:sz w:val="16"/>
                <w:szCs w:val="12"/>
              </w:rPr>
              <w:t>ИТОГО:</w:t>
            </w:r>
          </w:p>
        </w:tc>
        <w:tc>
          <w:tcPr>
            <w:tcW w:w="716" w:type="pct"/>
            <w:vAlign w:val="center"/>
          </w:tcPr>
          <w:p w:rsidR="007D43CD" w:rsidRPr="00336FC7" w:rsidRDefault="007D43CD" w:rsidP="00336FC7">
            <w:pPr>
              <w:ind w:left="-57" w:right="-57"/>
              <w:contextualSpacing/>
              <w:jc w:val="center"/>
              <w:rPr>
                <w:b/>
                <w:sz w:val="16"/>
                <w:szCs w:val="12"/>
              </w:rPr>
            </w:pPr>
            <w:r w:rsidRPr="00336FC7">
              <w:rPr>
                <w:b/>
                <w:sz w:val="16"/>
                <w:szCs w:val="12"/>
              </w:rPr>
              <w:t>1</w:t>
            </w:r>
          </w:p>
        </w:tc>
      </w:tr>
    </w:tbl>
    <w:p w:rsidR="007D43CD" w:rsidRPr="00336FC7" w:rsidRDefault="007D43CD" w:rsidP="00336FC7">
      <w:pPr>
        <w:ind w:firstLine="709"/>
        <w:jc w:val="both"/>
        <w:rPr>
          <w:bCs/>
          <w:sz w:val="16"/>
          <w:szCs w:val="16"/>
        </w:rPr>
      </w:pPr>
    </w:p>
    <w:p w:rsidR="007D43CD" w:rsidRPr="00336FC7" w:rsidRDefault="007D43CD" w:rsidP="00336FC7">
      <w:pPr>
        <w:ind w:firstLine="709"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proofErr w:type="gramStart"/>
      <w:r w:rsidRPr="00336FC7">
        <w:rPr>
          <w:bCs/>
          <w:sz w:val="22"/>
          <w:szCs w:val="22"/>
        </w:rPr>
        <w:t>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336FC7">
        <w:rPr>
          <w:bCs/>
          <w:sz w:val="22"/>
          <w:szCs w:val="22"/>
        </w:rPr>
        <w:t>абилитации</w:t>
      </w:r>
      <w:proofErr w:type="spellEnd"/>
      <w:r w:rsidRPr="00336FC7">
        <w:rPr>
          <w:bCs/>
          <w:sz w:val="22"/>
          <w:szCs w:val="22"/>
        </w:rPr>
        <w:t xml:space="preserve">), которые соответствуют классификатору, утвержденному Приказом Министерства от 13 февраля </w:t>
      </w:r>
      <w:proofErr w:type="gramEnd"/>
      <w:r w:rsidRPr="00336FC7">
        <w:rPr>
          <w:bCs/>
          <w:sz w:val="22"/>
          <w:szCs w:val="22"/>
        </w:rPr>
        <w:t xml:space="preserve">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7D43CD" w:rsidRPr="00336FC7" w:rsidRDefault="007D43CD" w:rsidP="00336FC7">
      <w:pPr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    </w:t>
      </w:r>
      <w:proofErr w:type="gramStart"/>
      <w:r w:rsidRPr="00336FC7">
        <w:rPr>
          <w:bCs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336FC7">
        <w:rPr>
          <w:bCs/>
          <w:sz w:val="22"/>
          <w:szCs w:val="22"/>
        </w:rPr>
        <w:t xml:space="preserve"> терминологии).</w:t>
      </w:r>
    </w:p>
    <w:p w:rsidR="007D43CD" w:rsidRPr="00336FC7" w:rsidRDefault="007D43CD" w:rsidP="00336FC7">
      <w:pPr>
        <w:contextualSpacing/>
        <w:rPr>
          <w:bCs/>
          <w:sz w:val="22"/>
          <w:szCs w:val="22"/>
        </w:rPr>
      </w:pPr>
    </w:p>
    <w:p w:rsidR="007D43CD" w:rsidRPr="00336FC7" w:rsidRDefault="007D43CD" w:rsidP="00336FC7">
      <w:pPr>
        <w:contextualSpacing/>
        <w:jc w:val="center"/>
        <w:rPr>
          <w:b/>
          <w:sz w:val="22"/>
          <w:szCs w:val="22"/>
        </w:rPr>
      </w:pPr>
      <w:r w:rsidRPr="00336FC7">
        <w:rPr>
          <w:b/>
          <w:sz w:val="22"/>
          <w:szCs w:val="22"/>
        </w:rPr>
        <w:lastRenderedPageBreak/>
        <w:t>Требования, предъявляемые к выполнению работ.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Выполнение работ соответствует ГОСТ </w:t>
      </w:r>
      <w:proofErr w:type="gramStart"/>
      <w:r w:rsidRPr="00336FC7">
        <w:rPr>
          <w:bCs/>
          <w:sz w:val="22"/>
          <w:szCs w:val="22"/>
        </w:rPr>
        <w:t>Р</w:t>
      </w:r>
      <w:proofErr w:type="gramEnd"/>
      <w:r w:rsidRPr="00336FC7">
        <w:rPr>
          <w:bCs/>
          <w:sz w:val="22"/>
          <w:szCs w:val="22"/>
        </w:rPr>
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336FC7">
        <w:rPr>
          <w:bCs/>
          <w:sz w:val="22"/>
          <w:szCs w:val="22"/>
        </w:rPr>
        <w:t>Р</w:t>
      </w:r>
      <w:proofErr w:type="gramEnd"/>
      <w:r w:rsidRPr="00336FC7">
        <w:rPr>
          <w:bCs/>
          <w:sz w:val="22"/>
          <w:szCs w:val="22"/>
        </w:rPr>
        <w:t xml:space="preserve"> 51191-2019, ГОСТ Р 53869-2021.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Выполнение работ должно включать: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- изготовление протеза;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- выдачу результата работ Получателям.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336FC7">
        <w:rPr>
          <w:bCs/>
          <w:sz w:val="22"/>
          <w:szCs w:val="22"/>
        </w:rPr>
        <w:t>При выполнении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336FC7">
        <w:rPr>
          <w:bCs/>
          <w:sz w:val="22"/>
          <w:szCs w:val="22"/>
        </w:rPr>
        <w:t xml:space="preserve">, </w:t>
      </w:r>
      <w:proofErr w:type="gramStart"/>
      <w:r w:rsidRPr="00336FC7">
        <w:rPr>
          <w:bCs/>
          <w:sz w:val="22"/>
          <w:szCs w:val="22"/>
        </w:rPr>
        <w:t>утвержденному Постановлениями Правительства РФ №852 от 01.06.2021 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36FC7">
        <w:rPr>
          <w:bCs/>
          <w:sz w:val="22"/>
          <w:szCs w:val="22"/>
        </w:rPr>
        <w:t>Сколково</w:t>
      </w:r>
      <w:proofErr w:type="spellEnd"/>
      <w:r w:rsidRPr="00336FC7">
        <w:rPr>
          <w:bCs/>
          <w:sz w:val="22"/>
          <w:szCs w:val="22"/>
        </w:rPr>
        <w:t>».</w:t>
      </w:r>
      <w:proofErr w:type="gramEnd"/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</w:p>
    <w:p w:rsidR="007D43CD" w:rsidRPr="00336FC7" w:rsidRDefault="007D43CD" w:rsidP="00336FC7">
      <w:pPr>
        <w:ind w:firstLine="709"/>
        <w:contextualSpacing/>
        <w:jc w:val="center"/>
        <w:rPr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>Требования к безопасности выполняемых работ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 Исполнитель может предоставить декларации о соответствии на изделия</w:t>
      </w:r>
      <w:r w:rsidRPr="00336FC7">
        <w:rPr>
          <w:b/>
          <w:bCs/>
          <w:sz w:val="22"/>
          <w:szCs w:val="22"/>
        </w:rPr>
        <w:t xml:space="preserve"> (при их наличии)</w:t>
      </w:r>
      <w:r w:rsidRPr="00336FC7">
        <w:rPr>
          <w:bCs/>
          <w:sz w:val="22"/>
          <w:szCs w:val="22"/>
        </w:rPr>
        <w:t>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</w:p>
    <w:p w:rsidR="007D43CD" w:rsidRPr="00336FC7" w:rsidRDefault="007D43CD" w:rsidP="00336FC7">
      <w:pPr>
        <w:ind w:firstLine="709"/>
        <w:contextualSpacing/>
        <w:jc w:val="center"/>
        <w:rPr>
          <w:b/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>Требования к результатам выполненных работ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 xml:space="preserve"> </w:t>
      </w:r>
      <w:r w:rsidRPr="00336FC7">
        <w:rPr>
          <w:bCs/>
          <w:sz w:val="22"/>
          <w:szCs w:val="22"/>
        </w:rPr>
        <w:t xml:space="preserve">Протез (далее – изделия) должен быть изготовлен по индивидуальным меркам Получателя. Выполнение работ по изготовлению изделия должно соответствовать назначениям </w:t>
      </w:r>
      <w:proofErr w:type="gramStart"/>
      <w:r w:rsidRPr="00336FC7">
        <w:rPr>
          <w:bCs/>
          <w:sz w:val="22"/>
          <w:szCs w:val="22"/>
        </w:rPr>
        <w:t>медико-социальной</w:t>
      </w:r>
      <w:proofErr w:type="gramEnd"/>
      <w:r w:rsidRPr="00336FC7">
        <w:rPr>
          <w:bCs/>
          <w:sz w:val="22"/>
          <w:szCs w:val="22"/>
        </w:rPr>
        <w:t xml:space="preserve"> экспертизы, а также врача. При выполнении работ должен быть осуществлен контроль при примерке и обеспечении Получателя указанными изделиями. Получатель не должен испытывать болей, избыточного давления, обуславливающих нарушения кровообращения.</w:t>
      </w:r>
    </w:p>
    <w:p w:rsidR="007D43CD" w:rsidRPr="00336FC7" w:rsidRDefault="007D43CD" w:rsidP="00336FC7">
      <w:pPr>
        <w:ind w:firstLine="709"/>
        <w:contextualSpacing/>
        <w:jc w:val="both"/>
        <w:rPr>
          <w:b/>
          <w:bCs/>
          <w:sz w:val="22"/>
          <w:szCs w:val="22"/>
        </w:rPr>
      </w:pPr>
    </w:p>
    <w:p w:rsidR="007D43CD" w:rsidRPr="00336FC7" w:rsidRDefault="007D43CD" w:rsidP="00336FC7">
      <w:pPr>
        <w:ind w:firstLine="709"/>
        <w:contextualSpacing/>
        <w:jc w:val="center"/>
        <w:rPr>
          <w:b/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>Требования к сроку и (или) объему предоставления гарантий выполняемых работ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Гарантийный срок устанавливается со дня выдачи готового изделия. Его продолжительность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</w:p>
    <w:p w:rsidR="007D43CD" w:rsidRPr="00336FC7" w:rsidRDefault="007D43CD" w:rsidP="00336FC7">
      <w:pPr>
        <w:ind w:firstLine="709"/>
        <w:contextualSpacing/>
        <w:jc w:val="center"/>
        <w:rPr>
          <w:b/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>Место, условия и сроки выполнения работ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lastRenderedPageBreak/>
        <w:t xml:space="preserve">Пункт выдачи должен быть организован не позднее 5 (пяти) рабочих дней </w:t>
      </w:r>
      <w:proofErr w:type="gramStart"/>
      <w:r w:rsidRPr="00336FC7">
        <w:rPr>
          <w:bCs/>
          <w:sz w:val="22"/>
          <w:szCs w:val="22"/>
        </w:rPr>
        <w:t>с даты подписания</w:t>
      </w:r>
      <w:proofErr w:type="gramEnd"/>
      <w:r w:rsidRPr="00336FC7">
        <w:rPr>
          <w:bCs/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Пункт выдачи должен быть оборудован камерами </w:t>
      </w:r>
      <w:proofErr w:type="spellStart"/>
      <w:r w:rsidRPr="00336FC7">
        <w:rPr>
          <w:bCs/>
          <w:sz w:val="22"/>
          <w:szCs w:val="22"/>
        </w:rPr>
        <w:t>видеофиксации</w:t>
      </w:r>
      <w:proofErr w:type="spellEnd"/>
      <w:r w:rsidRPr="00336FC7">
        <w:rPr>
          <w:bCs/>
          <w:sz w:val="22"/>
          <w:szCs w:val="22"/>
        </w:rPr>
        <w:t>, а также телефонными аппаратами для консультации Получателей ТСР.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Cs/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336FC7">
        <w:rPr>
          <w:bCs/>
          <w:sz w:val="22"/>
          <w:szCs w:val="22"/>
        </w:rPr>
        <w:t>с даты получения</w:t>
      </w:r>
      <w:proofErr w:type="gramEnd"/>
      <w:r w:rsidRPr="00336FC7">
        <w:rPr>
          <w:bCs/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7D43CD" w:rsidRPr="00336FC7" w:rsidRDefault="007D43CD" w:rsidP="00336FC7">
      <w:pPr>
        <w:ind w:firstLine="709"/>
        <w:contextualSpacing/>
        <w:jc w:val="both"/>
        <w:rPr>
          <w:bCs/>
          <w:sz w:val="22"/>
          <w:szCs w:val="22"/>
        </w:rPr>
      </w:pPr>
      <w:r w:rsidRPr="00336FC7">
        <w:rPr>
          <w:b/>
          <w:bCs/>
          <w:sz w:val="22"/>
          <w:szCs w:val="22"/>
        </w:rPr>
        <w:t xml:space="preserve">Продолжительность по изготовлению одного изделия со дня обращения инвалида </w:t>
      </w:r>
      <w:bookmarkStart w:id="0" w:name="_GoBack"/>
      <w:bookmarkEnd w:id="0"/>
      <w:r w:rsidRPr="00336FC7">
        <w:rPr>
          <w:b/>
          <w:bCs/>
          <w:sz w:val="22"/>
          <w:szCs w:val="22"/>
        </w:rPr>
        <w:t>(ветерана) к Исполнителю – не более 60 календарных дней, но не позднее 30.11.2022 г. включительно.</w:t>
      </w:r>
    </w:p>
    <w:p w:rsidR="007D43CD" w:rsidRPr="00336FC7" w:rsidRDefault="007D43CD" w:rsidP="00336FC7">
      <w:pPr>
        <w:ind w:firstLine="709"/>
        <w:contextualSpacing/>
        <w:jc w:val="both"/>
        <w:rPr>
          <w:sz w:val="22"/>
          <w:szCs w:val="22"/>
        </w:rPr>
      </w:pPr>
      <w:r w:rsidRPr="00336FC7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336FC7">
        <w:rPr>
          <w:b/>
          <w:sz w:val="22"/>
          <w:szCs w:val="22"/>
        </w:rPr>
        <w:t xml:space="preserve"> </w:t>
      </w:r>
    </w:p>
    <w:p w:rsidR="00496E40" w:rsidRPr="00336FC7" w:rsidRDefault="00496E40" w:rsidP="00336FC7">
      <w:pPr>
        <w:ind w:firstLine="709"/>
        <w:jc w:val="both"/>
        <w:rPr>
          <w:rFonts w:eastAsia="Times New Roman"/>
          <w:sz w:val="22"/>
          <w:szCs w:val="22"/>
        </w:rPr>
      </w:pPr>
    </w:p>
    <w:p w:rsidR="00A219A7" w:rsidRPr="00336FC7" w:rsidRDefault="00A219A7" w:rsidP="00336FC7">
      <w:pPr>
        <w:ind w:firstLine="709"/>
        <w:jc w:val="both"/>
        <w:rPr>
          <w:rFonts w:eastAsia="Times New Roman"/>
          <w:sz w:val="22"/>
          <w:szCs w:val="22"/>
        </w:rPr>
      </w:pPr>
      <w:r w:rsidRPr="00336FC7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336FC7">
        <w:rPr>
          <w:rFonts w:eastAsia="Times New Roman"/>
          <w:sz w:val="22"/>
          <w:szCs w:val="22"/>
        </w:rPr>
        <w:t>отдела социальных программ Государственного учреждения Орловского регионального отделения Фонда социального</w:t>
      </w:r>
      <w:proofErr w:type="gramEnd"/>
      <w:r w:rsidRPr="00336FC7">
        <w:rPr>
          <w:rFonts w:eastAsia="Times New Roman"/>
          <w:sz w:val="22"/>
          <w:szCs w:val="22"/>
        </w:rPr>
        <w:t xml:space="preserve"> страхования Российской Федерации - </w:t>
      </w:r>
      <w:r w:rsidRPr="00336FC7">
        <w:rPr>
          <w:sz w:val="22"/>
          <w:szCs w:val="22"/>
        </w:rPr>
        <w:t>Киселева Татьяна Владимировна.</w:t>
      </w:r>
    </w:p>
    <w:p w:rsidR="0095043A" w:rsidRPr="00336FC7" w:rsidRDefault="0095043A" w:rsidP="00336FC7">
      <w:pPr>
        <w:widowControl w:val="0"/>
        <w:autoSpaceDE w:val="0"/>
        <w:ind w:firstLine="709"/>
        <w:jc w:val="both"/>
        <w:rPr>
          <w:i/>
          <w:sz w:val="22"/>
          <w:szCs w:val="22"/>
        </w:rPr>
      </w:pPr>
    </w:p>
    <w:p w:rsidR="0014600E" w:rsidRPr="00336FC7" w:rsidRDefault="0014600E" w:rsidP="00336FC7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336FC7">
        <w:rPr>
          <w:rFonts w:eastAsia="Times New Roman"/>
          <w:bCs/>
          <w:sz w:val="22"/>
          <w:szCs w:val="22"/>
        </w:rPr>
        <w:t xml:space="preserve">Срок выполнения работ: </w:t>
      </w:r>
      <w:r w:rsidRPr="00336FC7">
        <w:rPr>
          <w:rFonts w:eastAsia="Times New Roman"/>
          <w:b/>
          <w:bCs/>
          <w:sz w:val="22"/>
          <w:szCs w:val="22"/>
        </w:rPr>
        <w:t>по 30.11.2022г.  включительно</w:t>
      </w:r>
      <w:r w:rsidRPr="00336FC7">
        <w:rPr>
          <w:rFonts w:eastAsia="Times New Roman"/>
          <w:bCs/>
          <w:sz w:val="22"/>
          <w:szCs w:val="22"/>
        </w:rPr>
        <w:t>.</w:t>
      </w:r>
    </w:p>
    <w:p w:rsidR="00656FB7" w:rsidRPr="00336FC7" w:rsidRDefault="00656FB7" w:rsidP="00336FC7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336FC7" w:rsidRDefault="00656FB7" w:rsidP="00336FC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6FC7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336F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336FC7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656FB7" w:rsidRPr="00336FC7" w:rsidRDefault="00656FB7" w:rsidP="00336FC7">
      <w:pPr>
        <w:widowControl w:val="0"/>
        <w:autoSpaceDE w:val="0"/>
        <w:ind w:firstLine="709"/>
        <w:jc w:val="both"/>
        <w:rPr>
          <w:sz w:val="22"/>
          <w:szCs w:val="22"/>
        </w:rPr>
      </w:pPr>
    </w:p>
    <w:p w:rsidR="007D43CD" w:rsidRPr="00336FC7" w:rsidRDefault="007D43CD" w:rsidP="00336F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6FC7">
        <w:rPr>
          <w:sz w:val="22"/>
          <w:szCs w:val="22"/>
        </w:rPr>
        <w:t>КБК 393 1003 0440139570 323 263</w:t>
      </w:r>
    </w:p>
    <w:p w:rsidR="007D43CD" w:rsidRPr="00336FC7" w:rsidRDefault="007D43CD" w:rsidP="00336F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D43CD" w:rsidRPr="00336FC7" w:rsidRDefault="007D43CD" w:rsidP="00336F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6FC7">
        <w:rPr>
          <w:sz w:val="22"/>
          <w:szCs w:val="22"/>
        </w:rPr>
        <w:t>ОКПД</w:t>
      </w:r>
      <w:proofErr w:type="gramStart"/>
      <w:r w:rsidRPr="00336FC7">
        <w:rPr>
          <w:sz w:val="22"/>
          <w:szCs w:val="22"/>
        </w:rPr>
        <w:t>2</w:t>
      </w:r>
      <w:proofErr w:type="gramEnd"/>
      <w:r w:rsidRPr="00336FC7">
        <w:rPr>
          <w:sz w:val="22"/>
          <w:szCs w:val="22"/>
        </w:rPr>
        <w:t xml:space="preserve">: 32.50.22.121- Протезы внешние  </w:t>
      </w:r>
    </w:p>
    <w:p w:rsidR="007D43CD" w:rsidRPr="00336FC7" w:rsidRDefault="007D43CD" w:rsidP="00336F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6FC7">
        <w:rPr>
          <w:sz w:val="22"/>
          <w:szCs w:val="22"/>
        </w:rPr>
        <w:t>КОЗ: 03.28.08.07.14 - Протез голени модульный, в том числе при недоразвитии, с модулем стопы с микропроцессорным управлением</w:t>
      </w:r>
    </w:p>
    <w:p w:rsidR="00656FB7" w:rsidRPr="00336FC7" w:rsidRDefault="00656FB7" w:rsidP="00336F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336FC7" w:rsidSect="00F6375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C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C3C5B"/>
    <w:rsid w:val="00305175"/>
    <w:rsid w:val="00336FC7"/>
    <w:rsid w:val="003B1D0C"/>
    <w:rsid w:val="003C3480"/>
    <w:rsid w:val="00487EB8"/>
    <w:rsid w:val="00496E40"/>
    <w:rsid w:val="005152AC"/>
    <w:rsid w:val="00524E7E"/>
    <w:rsid w:val="00542E59"/>
    <w:rsid w:val="00562AE2"/>
    <w:rsid w:val="0058087B"/>
    <w:rsid w:val="005C5DA2"/>
    <w:rsid w:val="005D1987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25C2"/>
    <w:rsid w:val="00773A7C"/>
    <w:rsid w:val="007D43CD"/>
    <w:rsid w:val="007F10BF"/>
    <w:rsid w:val="00800E0F"/>
    <w:rsid w:val="0082355E"/>
    <w:rsid w:val="00827D7B"/>
    <w:rsid w:val="00875DC4"/>
    <w:rsid w:val="008978D9"/>
    <w:rsid w:val="008B78CE"/>
    <w:rsid w:val="008C40C5"/>
    <w:rsid w:val="00924791"/>
    <w:rsid w:val="0095043A"/>
    <w:rsid w:val="009752C2"/>
    <w:rsid w:val="00985FD4"/>
    <w:rsid w:val="009B1A52"/>
    <w:rsid w:val="009B6502"/>
    <w:rsid w:val="009C39A6"/>
    <w:rsid w:val="009D7A70"/>
    <w:rsid w:val="009E5E41"/>
    <w:rsid w:val="00A219A7"/>
    <w:rsid w:val="00A529D5"/>
    <w:rsid w:val="00A649B0"/>
    <w:rsid w:val="00A8015F"/>
    <w:rsid w:val="00A80A13"/>
    <w:rsid w:val="00A973D5"/>
    <w:rsid w:val="00AC5984"/>
    <w:rsid w:val="00AD7F11"/>
    <w:rsid w:val="00B07247"/>
    <w:rsid w:val="00B1440C"/>
    <w:rsid w:val="00BD2C95"/>
    <w:rsid w:val="00BE2719"/>
    <w:rsid w:val="00C10FD5"/>
    <w:rsid w:val="00C33C69"/>
    <w:rsid w:val="00CA20DA"/>
    <w:rsid w:val="00CD53FB"/>
    <w:rsid w:val="00D203DD"/>
    <w:rsid w:val="00DB4E11"/>
    <w:rsid w:val="00DB6303"/>
    <w:rsid w:val="00E053D2"/>
    <w:rsid w:val="00E30A0C"/>
    <w:rsid w:val="00E331CF"/>
    <w:rsid w:val="00E72BAB"/>
    <w:rsid w:val="00EA63E4"/>
    <w:rsid w:val="00EE2F2B"/>
    <w:rsid w:val="00F40E26"/>
    <w:rsid w:val="00F6375B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5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2022-06-21T06:48:00Z</dcterms:created>
  <dcterms:modified xsi:type="dcterms:W3CDTF">2022-06-21T06:51:00Z</dcterms:modified>
</cp:coreProperties>
</file>