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w:t>
      </w:r>
      <w:r w:rsidR="00581BF6">
        <w:rPr>
          <w:rFonts w:ascii="Times New Roman" w:hAnsi="Times New Roman" w:cs="Times New Roman"/>
          <w:b/>
          <w:bCs/>
          <w:sz w:val="24"/>
          <w:szCs w:val="24"/>
        </w:rPr>
        <w:t>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w:t>
      </w:r>
      <w:r w:rsidR="00581BF6">
        <w:rPr>
          <w:rFonts w:ascii="Times New Roman" w:hAnsi="Times New Roman" w:cs="Times New Roman"/>
          <w:bCs/>
          <w:sz w:val="24"/>
          <w:szCs w:val="24"/>
        </w:rPr>
        <w:t>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17669D">
        <w:rPr>
          <w:rFonts w:ascii="Times New Roman" w:hAnsi="Times New Roman" w:cs="Times New Roman"/>
          <w:bCs/>
          <w:sz w:val="24"/>
          <w:szCs w:val="24"/>
        </w:rPr>
        <w:t>88 620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w:t>
      </w:r>
      <w:r w:rsidR="00581BF6">
        <w:rPr>
          <w:rFonts w:ascii="Times New Roman" w:hAnsi="Times New Roman" w:cs="Times New Roman"/>
          <w:sz w:val="24"/>
          <w:szCs w:val="24"/>
        </w:rPr>
        <w:t>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w:t>
      </w:r>
      <w:r w:rsidR="00581BF6">
        <w:rPr>
          <w:rFonts w:ascii="Times New Roman" w:eastAsia="Times New Roman" w:hAnsi="Times New Roman" w:cs="Times New Roman"/>
          <w:sz w:val="24"/>
          <w:szCs w:val="24"/>
        </w:rPr>
        <w:t>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17669D" w:rsidRPr="0017669D"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Показатель </w:t>
            </w:r>
            <w:proofErr w:type="spellStart"/>
            <w:r w:rsidRPr="0017669D">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Количество (шт.)</w:t>
            </w:r>
          </w:p>
        </w:tc>
      </w:tr>
      <w:tr w:rsidR="0017669D" w:rsidRPr="0017669D" w:rsidTr="00CE61DF">
        <w:tblPrEx>
          <w:jc w:val="center"/>
        </w:tblPrEx>
        <w:trPr>
          <w:trHeight w:val="349"/>
          <w:jc w:val="center"/>
        </w:trPr>
        <w:tc>
          <w:tcPr>
            <w:tcW w:w="262" w:type="pct"/>
            <w:vMerge w:val="restart"/>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21-01-16</w:t>
            </w: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Мочеприемник прикроватный (мешок для сбора мочи) ночной</w:t>
            </w: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Материал мешка прозрачный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val="restart"/>
            <w:tcBorders>
              <w:top w:val="single" w:sz="4" w:space="0" w:color="auto"/>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88 620</w:t>
            </w: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Мягкая подложка</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ГОСТ ISO 10993-10-2011</w:t>
            </w: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Защищает кожу </w:t>
            </w:r>
            <w:r w:rsidRPr="0017669D">
              <w:rPr>
                <w:rFonts w:ascii="Times New Roman" w:eastAsia="Times New Roman" w:hAnsi="Times New Roman" w:cs="Times New Roman"/>
                <w:sz w:val="24"/>
                <w:szCs w:val="24"/>
                <w:lang w:eastAsia="ar-SA"/>
              </w:rPr>
              <w:lastRenderedPageBreak/>
              <w:t>передней брюшной стенки от раздражения и опрелости при контакте с мешком</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Сливной и </w:t>
            </w:r>
            <w:proofErr w:type="spellStart"/>
            <w:r w:rsidRPr="0017669D">
              <w:rPr>
                <w:rFonts w:ascii="Times New Roman" w:eastAsia="Times New Roman" w:hAnsi="Times New Roman" w:cs="Times New Roman"/>
                <w:sz w:val="24"/>
                <w:szCs w:val="24"/>
                <w:lang w:eastAsia="ar-SA"/>
              </w:rPr>
              <w:t>антирефлюксный</w:t>
            </w:r>
            <w:proofErr w:type="spellEnd"/>
            <w:r w:rsidRPr="0017669D">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17669D">
              <w:rPr>
                <w:rFonts w:ascii="Times New Roman" w:eastAsia="Times New Roman" w:hAnsi="Times New Roman" w:cs="Times New Roman"/>
                <w:sz w:val="24"/>
                <w:szCs w:val="24"/>
                <w:lang w:eastAsia="ar-SA"/>
              </w:rPr>
              <w:t>Антирефлюксный</w:t>
            </w:r>
            <w:proofErr w:type="spellEnd"/>
            <w:r w:rsidRPr="0017669D">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17669D">
              <w:rPr>
                <w:rFonts w:ascii="Times New Roman" w:eastAsia="Times New Roman" w:hAnsi="Times New Roman" w:cs="Times New Roman"/>
                <w:sz w:val="24"/>
                <w:szCs w:val="24"/>
                <w:lang w:eastAsia="ar-SA"/>
              </w:rPr>
              <w:t>уроприемника</w:t>
            </w:r>
            <w:proofErr w:type="spellEnd"/>
            <w:r w:rsidRPr="0017669D">
              <w:rPr>
                <w:rFonts w:ascii="Times New Roman" w:eastAsia="Times New Roman" w:hAnsi="Times New Roman" w:cs="Times New Roman"/>
                <w:sz w:val="24"/>
                <w:szCs w:val="24"/>
                <w:lang w:eastAsia="ar-SA"/>
              </w:rPr>
              <w:t xml:space="preserve"> в </w:t>
            </w:r>
            <w:proofErr w:type="spellStart"/>
            <w:r w:rsidRPr="0017669D">
              <w:rPr>
                <w:rFonts w:ascii="Times New Roman" w:eastAsia="Times New Roman" w:hAnsi="Times New Roman" w:cs="Times New Roman"/>
                <w:sz w:val="24"/>
                <w:szCs w:val="24"/>
                <w:lang w:eastAsia="ar-SA"/>
              </w:rPr>
              <w:t>уростому</w:t>
            </w:r>
            <w:proofErr w:type="spellEnd"/>
            <w:r w:rsidRPr="0017669D">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Универсальный переходник для соединения с </w:t>
            </w:r>
            <w:proofErr w:type="spellStart"/>
            <w:r w:rsidRPr="0017669D">
              <w:rPr>
                <w:rFonts w:ascii="Times New Roman" w:eastAsia="Times New Roman" w:hAnsi="Times New Roman" w:cs="Times New Roman"/>
                <w:sz w:val="24"/>
                <w:szCs w:val="24"/>
                <w:lang w:eastAsia="ar-SA"/>
              </w:rPr>
              <w:t>уропрезервативом</w:t>
            </w:r>
            <w:proofErr w:type="spellEnd"/>
            <w:r w:rsidRPr="0017669D">
              <w:rPr>
                <w:rFonts w:ascii="Times New Roman" w:eastAsia="Times New Roman" w:hAnsi="Times New Roman" w:cs="Times New Roman"/>
                <w:sz w:val="24"/>
                <w:szCs w:val="24"/>
                <w:lang w:eastAsia="ar-SA"/>
              </w:rPr>
              <w:t xml:space="preserve"> или катетером</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Специфика заболевания</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Регулируемая, не закручиваемая, не перегибаемая дренажная трубка</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Для постоянного оттока мочи в мочеприемник и регулирования по длине в соответствии с ростом человека</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Возможность регулировки дренажной трубки до 90см (включительно)</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Антропометрические данные получателя (регулируется по длине в соответствии с ростом человека)</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Возможность многократного применения мешка</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Приказ Министерства труда и социальной защиты РФ от 13 февраля 2018 №85н</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Мерные отметки на передней стенке мешка, по которым определяется объем мочи</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Для определения объема мочеотделения (по медицинским показаниям)</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Объем мешков</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не менее 1500 мл</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Индивидуальные потребности </w:t>
            </w:r>
            <w:r w:rsidRPr="0017669D">
              <w:rPr>
                <w:rFonts w:ascii="Times New Roman" w:eastAsia="Times New Roman" w:hAnsi="Times New Roman" w:cs="Times New Roman"/>
                <w:sz w:val="24"/>
                <w:szCs w:val="24"/>
                <w:lang w:eastAsia="ar-SA"/>
              </w:rPr>
              <w:lastRenderedPageBreak/>
              <w:t>получателя</w:t>
            </w:r>
          </w:p>
        </w:tc>
        <w:tc>
          <w:tcPr>
            <w:tcW w:w="641" w:type="pct"/>
            <w:vMerge/>
            <w:tcBorders>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7669D"/>
    <w:rsid w:val="0020164B"/>
    <w:rsid w:val="003F357B"/>
    <w:rsid w:val="00464D14"/>
    <w:rsid w:val="00581BF6"/>
    <w:rsid w:val="006846C0"/>
    <w:rsid w:val="006D0A83"/>
    <w:rsid w:val="007C46F0"/>
    <w:rsid w:val="00832BAF"/>
    <w:rsid w:val="00A975D6"/>
    <w:rsid w:val="00B152A3"/>
    <w:rsid w:val="00B53385"/>
    <w:rsid w:val="00B6149D"/>
    <w:rsid w:val="00BD5F31"/>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cp:lastPrinted>2021-12-24T12:19:00Z</cp:lastPrinted>
  <dcterms:created xsi:type="dcterms:W3CDTF">2021-12-24T17:26:00Z</dcterms:created>
  <dcterms:modified xsi:type="dcterms:W3CDTF">2021-12-24T17:26:00Z</dcterms:modified>
</cp:coreProperties>
</file>