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B" w:rsidRDefault="00616779" w:rsidP="0083513B">
      <w:pPr>
        <w:jc w:val="center"/>
        <w:rPr>
          <w:b/>
          <w:bCs/>
        </w:rPr>
      </w:pPr>
      <w:r>
        <w:rPr>
          <w:b/>
          <w:bCs/>
        </w:rPr>
        <w:t>Описание объекта закупки</w:t>
      </w:r>
    </w:p>
    <w:p w:rsidR="00DA4205" w:rsidRPr="000B79E8" w:rsidRDefault="00D95113" w:rsidP="0083513B">
      <w:pPr>
        <w:jc w:val="center"/>
        <w:rPr>
          <w:b/>
          <w:bCs/>
        </w:rPr>
      </w:pPr>
      <w:r>
        <w:rPr>
          <w:b/>
          <w:bCs/>
        </w:rPr>
        <w:t>В</w:t>
      </w:r>
      <w:bookmarkStart w:id="0" w:name="_GoBack"/>
      <w:bookmarkEnd w:id="0"/>
      <w:r w:rsidRPr="00D95113">
        <w:rPr>
          <w:b/>
          <w:bCs/>
        </w:rPr>
        <w:t>ыполнение работ по изготовлению протезов нижних конечностей для обеспечения застрахованных лиц, получивших повреждение здоровья вследствие несчастных случаев на производстве и профессиональных заболеваний</w:t>
      </w:r>
    </w:p>
    <w:p w:rsidR="00247180" w:rsidRPr="00D33645" w:rsidRDefault="00D33645" w:rsidP="00D33645">
      <w:pPr>
        <w:pStyle w:val="aa"/>
        <w:jc w:val="both"/>
        <w:rPr>
          <w:sz w:val="24"/>
          <w:szCs w:val="24"/>
        </w:rPr>
      </w:pPr>
      <w:r>
        <w:rPr>
          <w:b/>
          <w:bCs/>
          <w:sz w:val="24"/>
          <w:szCs w:val="24"/>
        </w:rPr>
        <w:tab/>
      </w:r>
    </w:p>
    <w:p w:rsidR="00576A6A" w:rsidRPr="00576A6A" w:rsidRDefault="00B445D7" w:rsidP="00B445D7">
      <w:pPr>
        <w:keepNext/>
        <w:widowControl w:val="0"/>
        <w:ind w:firstLine="708"/>
        <w:jc w:val="both"/>
        <w:rPr>
          <w:u w:val="single"/>
        </w:rPr>
      </w:pPr>
      <w:r w:rsidRPr="00DA47F5">
        <w:rPr>
          <w:u w:val="single"/>
        </w:rPr>
        <w:t>Значения всех показателей не могут изменяться, максимальные и (или) минимальные значения показателей не установлены.</w:t>
      </w:r>
    </w:p>
    <w:tbl>
      <w:tblPr>
        <w:tblW w:w="1071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8179"/>
        <w:gridCol w:w="1985"/>
      </w:tblGrid>
      <w:tr w:rsidR="007D24AC" w:rsidRPr="002E2419" w:rsidTr="003B1D37">
        <w:tc>
          <w:tcPr>
            <w:tcW w:w="554" w:type="dxa"/>
            <w:vMerge w:val="restart"/>
            <w:shd w:val="clear" w:color="auto" w:fill="auto"/>
            <w:vAlign w:val="center"/>
          </w:tcPr>
          <w:p w:rsidR="007D24AC" w:rsidRPr="0045370A" w:rsidRDefault="007D24AC" w:rsidP="003B1D37">
            <w:pPr>
              <w:rPr>
                <w:rFonts w:eastAsia="Calibri"/>
                <w:b/>
                <w:sz w:val="20"/>
                <w:szCs w:val="20"/>
              </w:rPr>
            </w:pPr>
            <w:r w:rsidRPr="0045370A">
              <w:rPr>
                <w:rFonts w:eastAsia="Calibri"/>
                <w:b/>
                <w:sz w:val="20"/>
                <w:szCs w:val="20"/>
              </w:rPr>
              <w:t>№ п/п</w:t>
            </w:r>
          </w:p>
        </w:tc>
        <w:tc>
          <w:tcPr>
            <w:tcW w:w="8179" w:type="dxa"/>
            <w:vMerge w:val="restart"/>
            <w:shd w:val="clear" w:color="auto" w:fill="auto"/>
            <w:vAlign w:val="center"/>
          </w:tcPr>
          <w:p w:rsidR="007D24AC" w:rsidRPr="0045370A" w:rsidRDefault="007D24AC" w:rsidP="003B1D37">
            <w:pPr>
              <w:tabs>
                <w:tab w:val="left" w:pos="3044"/>
              </w:tabs>
              <w:rPr>
                <w:rFonts w:eastAsia="Calibri"/>
                <w:b/>
                <w:sz w:val="20"/>
                <w:szCs w:val="20"/>
              </w:rPr>
            </w:pPr>
            <w:r w:rsidRPr="0045370A">
              <w:rPr>
                <w:rFonts w:eastAsia="Calibri"/>
                <w:b/>
                <w:sz w:val="20"/>
                <w:szCs w:val="20"/>
              </w:rPr>
              <w:t>Функциональные, технические, качественные, эксплуатационные характеристики изготавливаемого изделия; описание работ</w:t>
            </w:r>
          </w:p>
        </w:tc>
        <w:tc>
          <w:tcPr>
            <w:tcW w:w="1985" w:type="dxa"/>
            <w:shd w:val="clear" w:color="auto" w:fill="auto"/>
            <w:vAlign w:val="center"/>
          </w:tcPr>
          <w:p w:rsidR="007D24AC" w:rsidRPr="0045370A" w:rsidRDefault="007D24AC" w:rsidP="003B1D37">
            <w:pPr>
              <w:rPr>
                <w:rFonts w:eastAsia="Calibri"/>
                <w:b/>
                <w:sz w:val="20"/>
                <w:szCs w:val="20"/>
                <w:lang w:val="en-US"/>
              </w:rPr>
            </w:pPr>
            <w:r w:rsidRPr="0045370A">
              <w:rPr>
                <w:rFonts w:eastAsia="Calibri"/>
                <w:b/>
                <w:sz w:val="20"/>
                <w:szCs w:val="20"/>
              </w:rPr>
              <w:t>Результат работ</w:t>
            </w:r>
          </w:p>
        </w:tc>
      </w:tr>
      <w:tr w:rsidR="007D24AC" w:rsidRPr="002E2419" w:rsidTr="003B1D37">
        <w:tc>
          <w:tcPr>
            <w:tcW w:w="554" w:type="dxa"/>
            <w:vMerge/>
            <w:shd w:val="clear" w:color="auto" w:fill="auto"/>
            <w:vAlign w:val="center"/>
          </w:tcPr>
          <w:p w:rsidR="007D24AC" w:rsidRPr="0045370A" w:rsidRDefault="007D24AC" w:rsidP="003B1D37">
            <w:pPr>
              <w:rPr>
                <w:rFonts w:eastAsia="Calibri"/>
                <w:b/>
                <w:sz w:val="20"/>
                <w:szCs w:val="20"/>
              </w:rPr>
            </w:pPr>
          </w:p>
        </w:tc>
        <w:tc>
          <w:tcPr>
            <w:tcW w:w="8179" w:type="dxa"/>
            <w:vMerge/>
            <w:shd w:val="clear" w:color="auto" w:fill="auto"/>
            <w:vAlign w:val="center"/>
          </w:tcPr>
          <w:p w:rsidR="007D24AC" w:rsidRPr="0045370A" w:rsidRDefault="007D24AC" w:rsidP="003B1D37">
            <w:pPr>
              <w:rPr>
                <w:rFonts w:eastAsia="Calibri"/>
                <w:b/>
                <w:sz w:val="20"/>
                <w:szCs w:val="20"/>
                <w:lang w:val="en-US"/>
              </w:rPr>
            </w:pPr>
          </w:p>
        </w:tc>
        <w:tc>
          <w:tcPr>
            <w:tcW w:w="1985" w:type="dxa"/>
            <w:shd w:val="clear" w:color="auto" w:fill="auto"/>
            <w:vAlign w:val="center"/>
          </w:tcPr>
          <w:p w:rsidR="007D24AC" w:rsidRPr="0045370A" w:rsidRDefault="007D24AC" w:rsidP="003B1D37">
            <w:pPr>
              <w:rPr>
                <w:rFonts w:eastAsia="Calibri"/>
                <w:b/>
                <w:sz w:val="20"/>
                <w:szCs w:val="20"/>
              </w:rPr>
            </w:pPr>
            <w:r w:rsidRPr="0045370A">
              <w:rPr>
                <w:rFonts w:eastAsia="Calibri"/>
                <w:b/>
                <w:sz w:val="20"/>
                <w:szCs w:val="20"/>
              </w:rPr>
              <w:t>Наименование</w:t>
            </w:r>
          </w:p>
          <w:p w:rsidR="007D24AC" w:rsidRPr="0045370A" w:rsidRDefault="007D24AC" w:rsidP="003B1D37">
            <w:pPr>
              <w:rPr>
                <w:rFonts w:eastAsia="Calibri"/>
                <w:b/>
                <w:sz w:val="20"/>
                <w:szCs w:val="20"/>
              </w:rPr>
            </w:pPr>
            <w:r w:rsidRPr="0045370A">
              <w:rPr>
                <w:rFonts w:eastAsia="Calibri"/>
                <w:b/>
                <w:sz w:val="20"/>
                <w:szCs w:val="20"/>
              </w:rPr>
              <w:t>изделия</w:t>
            </w:r>
          </w:p>
        </w:tc>
      </w:tr>
      <w:tr w:rsidR="007D24AC" w:rsidRPr="002E2419" w:rsidTr="003B1D37">
        <w:tc>
          <w:tcPr>
            <w:tcW w:w="554" w:type="dxa"/>
            <w:shd w:val="clear" w:color="auto" w:fill="auto"/>
          </w:tcPr>
          <w:p w:rsidR="007D24AC" w:rsidRPr="0045370A" w:rsidRDefault="007D24AC" w:rsidP="003B1D37">
            <w:pPr>
              <w:rPr>
                <w:rFonts w:eastAsia="Calibri"/>
                <w:sz w:val="20"/>
                <w:szCs w:val="20"/>
              </w:rPr>
            </w:pPr>
            <w:r w:rsidRPr="0045370A">
              <w:rPr>
                <w:rFonts w:eastAsia="Calibri"/>
                <w:sz w:val="20"/>
                <w:szCs w:val="20"/>
              </w:rPr>
              <w:t>1</w:t>
            </w:r>
          </w:p>
        </w:tc>
        <w:tc>
          <w:tcPr>
            <w:tcW w:w="8179" w:type="dxa"/>
            <w:shd w:val="clear" w:color="auto" w:fill="auto"/>
          </w:tcPr>
          <w:p w:rsidR="007D24AC" w:rsidRDefault="007D24AC" w:rsidP="003B1D37">
            <w:pPr>
              <w:jc w:val="both"/>
              <w:rPr>
                <w:rFonts w:eastAsia="Calibri"/>
                <w:sz w:val="20"/>
                <w:szCs w:val="20"/>
              </w:rPr>
            </w:pPr>
            <w:r>
              <w:rPr>
                <w:rFonts w:eastAsia="Calibri"/>
                <w:sz w:val="20"/>
                <w:szCs w:val="20"/>
              </w:rPr>
              <w:t>Протез стопы изготавливается из приемной гильзы, косметической облицовки, вкладной гильзы и стопы.</w:t>
            </w:r>
          </w:p>
          <w:p w:rsidR="007D24AC" w:rsidRDefault="007D24AC" w:rsidP="003B1D37">
            <w:pPr>
              <w:jc w:val="both"/>
              <w:rPr>
                <w:rFonts w:eastAsia="Calibri"/>
                <w:sz w:val="20"/>
                <w:szCs w:val="20"/>
              </w:rPr>
            </w:pPr>
            <w:r>
              <w:rPr>
                <w:rFonts w:eastAsia="Calibri"/>
                <w:sz w:val="20"/>
                <w:szCs w:val="20"/>
              </w:rPr>
              <w:t xml:space="preserve">Приемная гильза изготавливается по индивидуальному слепку с культи конечности Получателя из литьевого слоистого пластика облегченного, карбона или на основе акриловых смол (по медицинским показаниям). Изготавливается одна пробная приемная гильза. Косметическая облицовка изготавливается мягкая полиуретановая (из листового поролона) или отсутствует (по медицинским показаниям). Косметическое покрытие облицовки – чулки ортопедические </w:t>
            </w:r>
            <w:proofErr w:type="spellStart"/>
            <w:r>
              <w:rPr>
                <w:rFonts w:eastAsia="Calibri"/>
                <w:sz w:val="20"/>
                <w:szCs w:val="20"/>
              </w:rPr>
              <w:t>перлоновые</w:t>
            </w:r>
            <w:proofErr w:type="spellEnd"/>
            <w:r>
              <w:rPr>
                <w:rFonts w:eastAsia="Calibri"/>
                <w:sz w:val="20"/>
                <w:szCs w:val="20"/>
              </w:rPr>
              <w:t xml:space="preserve"> или </w:t>
            </w:r>
            <w:proofErr w:type="spellStart"/>
            <w:r>
              <w:rPr>
                <w:rFonts w:eastAsia="Calibri"/>
                <w:sz w:val="20"/>
                <w:szCs w:val="20"/>
              </w:rPr>
              <w:t>силоновые</w:t>
            </w:r>
            <w:proofErr w:type="spellEnd"/>
            <w:r>
              <w:rPr>
                <w:rFonts w:eastAsia="Calibri"/>
                <w:sz w:val="20"/>
                <w:szCs w:val="20"/>
              </w:rPr>
              <w:t>, или без косметической оболочки (по медицинским показаниям).</w:t>
            </w:r>
          </w:p>
          <w:p w:rsidR="007D24AC" w:rsidRDefault="007D24AC" w:rsidP="003B1D37">
            <w:pPr>
              <w:jc w:val="both"/>
              <w:rPr>
                <w:rFonts w:eastAsia="Calibri"/>
                <w:sz w:val="20"/>
                <w:szCs w:val="20"/>
              </w:rPr>
            </w:pPr>
            <w:r>
              <w:rPr>
                <w:rFonts w:eastAsia="Calibri"/>
                <w:sz w:val="20"/>
                <w:szCs w:val="20"/>
              </w:rPr>
              <w:t xml:space="preserve"> Вкладная гильза изготавливается вспененного материала, без чехла полимерного </w:t>
            </w:r>
            <w:proofErr w:type="spellStart"/>
            <w:r>
              <w:rPr>
                <w:rFonts w:eastAsia="Calibri"/>
                <w:sz w:val="20"/>
                <w:szCs w:val="20"/>
              </w:rPr>
              <w:t>гелевого</w:t>
            </w:r>
            <w:proofErr w:type="spellEnd"/>
            <w:r>
              <w:rPr>
                <w:rFonts w:eastAsia="Calibri"/>
                <w:sz w:val="20"/>
                <w:szCs w:val="20"/>
              </w:rPr>
              <w:t xml:space="preserve">. Крепление протеза – за счет приемной гильзы. Стопа энергосберегающая для протезов при ампутации по </w:t>
            </w:r>
            <w:proofErr w:type="spellStart"/>
            <w:r>
              <w:rPr>
                <w:rFonts w:eastAsia="Calibri"/>
                <w:sz w:val="20"/>
                <w:szCs w:val="20"/>
              </w:rPr>
              <w:t>Шопару</w:t>
            </w:r>
            <w:proofErr w:type="spellEnd"/>
            <w:r>
              <w:rPr>
                <w:rFonts w:eastAsia="Calibri"/>
                <w:sz w:val="20"/>
                <w:szCs w:val="20"/>
              </w:rPr>
              <w:t>. Тип протеза по назначению: постоянный.</w:t>
            </w:r>
          </w:p>
        </w:tc>
        <w:tc>
          <w:tcPr>
            <w:tcW w:w="1985" w:type="dxa"/>
            <w:shd w:val="clear" w:color="auto" w:fill="auto"/>
          </w:tcPr>
          <w:p w:rsidR="007D24AC" w:rsidRDefault="007D24AC" w:rsidP="003B1D37">
            <w:pPr>
              <w:rPr>
                <w:rFonts w:eastAsia="Calibri"/>
                <w:sz w:val="20"/>
                <w:szCs w:val="20"/>
              </w:rPr>
            </w:pPr>
            <w:r>
              <w:rPr>
                <w:rFonts w:eastAsia="Calibri"/>
                <w:sz w:val="20"/>
                <w:szCs w:val="20"/>
              </w:rPr>
              <w:t>Протез стопы</w:t>
            </w:r>
          </w:p>
          <w:p w:rsidR="007D24AC" w:rsidRDefault="007D24AC" w:rsidP="003B1D37">
            <w:pPr>
              <w:rPr>
                <w:rFonts w:eastAsia="Calibri"/>
                <w:sz w:val="20"/>
                <w:szCs w:val="20"/>
              </w:rPr>
            </w:pPr>
          </w:p>
          <w:p w:rsidR="007D24AC"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lang w:val="en-US"/>
              </w:rPr>
            </w:pPr>
            <w:r w:rsidRPr="0045370A">
              <w:rPr>
                <w:rFonts w:eastAsia="Calibri"/>
                <w:sz w:val="20"/>
                <w:szCs w:val="20"/>
                <w:lang w:val="en-US"/>
              </w:rPr>
              <w:t>2</w:t>
            </w:r>
          </w:p>
        </w:tc>
        <w:tc>
          <w:tcPr>
            <w:tcW w:w="8179" w:type="dxa"/>
            <w:shd w:val="clear" w:color="auto" w:fill="auto"/>
          </w:tcPr>
          <w:p w:rsidR="007D24AC" w:rsidRPr="0045370A" w:rsidRDefault="007D24AC" w:rsidP="003B1D37">
            <w:pPr>
              <w:jc w:val="both"/>
              <w:rPr>
                <w:rFonts w:eastAsia="Calibri"/>
                <w:sz w:val="20"/>
                <w:szCs w:val="20"/>
                <w:shd w:val="clear" w:color="auto" w:fill="FFFFFF"/>
              </w:rPr>
            </w:pPr>
            <w:r w:rsidRPr="0045370A">
              <w:rPr>
                <w:rFonts w:eastAsia="Calibri"/>
                <w:sz w:val="20"/>
                <w:szCs w:val="20"/>
                <w:shd w:val="clear" w:color="auto" w:fill="FFFFFF"/>
              </w:rPr>
              <w:t xml:space="preserve">Протез голени для купания представляет собой искусственную конечность и состоит из приемной гильзы, изготовленной из акрила, регулировочно-соединительных устройств и модулей. Приемная гильза изготавливается по индивидуальному слепку с упруго-эластичным вкладышем из </w:t>
            </w:r>
            <w:proofErr w:type="spellStart"/>
            <w:r w:rsidRPr="0045370A">
              <w:rPr>
                <w:rFonts w:eastAsia="Calibri"/>
                <w:sz w:val="20"/>
                <w:szCs w:val="20"/>
                <w:shd w:val="clear" w:color="auto" w:fill="FFFFFF"/>
              </w:rPr>
              <w:t>ортолюкса</w:t>
            </w:r>
            <w:proofErr w:type="spellEnd"/>
            <w:r w:rsidRPr="0045370A">
              <w:rPr>
                <w:rFonts w:eastAsia="Calibri"/>
                <w:sz w:val="20"/>
                <w:szCs w:val="20"/>
                <w:shd w:val="clear" w:color="auto" w:fill="FFFFFF"/>
              </w:rPr>
              <w:t xml:space="preserve">, стопы из полиуретана с присосками. Масса не более 2,5 кг. Крепление протеза должно быть обеспечено </w:t>
            </w:r>
            <w:proofErr w:type="spellStart"/>
            <w:r w:rsidRPr="0045370A">
              <w:rPr>
                <w:rFonts w:eastAsia="Calibri"/>
                <w:sz w:val="20"/>
                <w:szCs w:val="20"/>
                <w:shd w:val="clear" w:color="auto" w:fill="FFFFFF"/>
              </w:rPr>
              <w:t>полноконтактной</w:t>
            </w:r>
            <w:proofErr w:type="spellEnd"/>
            <w:r w:rsidRPr="0045370A">
              <w:rPr>
                <w:rFonts w:eastAsia="Calibri"/>
                <w:sz w:val="20"/>
                <w:szCs w:val="20"/>
                <w:shd w:val="clear" w:color="auto" w:fill="FFFFFF"/>
              </w:rPr>
              <w:t xml:space="preserve"> приемной гильзой, амортизационным наколенником из различных материалов (по </w:t>
            </w:r>
            <w:proofErr w:type="spellStart"/>
            <w:r w:rsidRPr="0045370A">
              <w:rPr>
                <w:rFonts w:eastAsia="Calibri"/>
                <w:sz w:val="20"/>
                <w:szCs w:val="20"/>
                <w:shd w:val="clear" w:color="auto" w:fill="FFFFFF"/>
              </w:rPr>
              <w:t>мед.показаниям</w:t>
            </w:r>
            <w:proofErr w:type="spellEnd"/>
            <w:r w:rsidRPr="0045370A">
              <w:rPr>
                <w:rFonts w:eastAsia="Calibri"/>
                <w:sz w:val="20"/>
                <w:szCs w:val="20"/>
                <w:shd w:val="clear" w:color="auto" w:fill="FFFFFF"/>
              </w:rPr>
              <w:t xml:space="preserve">: </w:t>
            </w:r>
            <w:proofErr w:type="spellStart"/>
            <w:r w:rsidRPr="0045370A">
              <w:rPr>
                <w:rFonts w:eastAsia="Calibri"/>
                <w:sz w:val="20"/>
                <w:szCs w:val="20"/>
                <w:shd w:val="clear" w:color="auto" w:fill="FFFFFF"/>
              </w:rPr>
              <w:t>неопрен</w:t>
            </w:r>
            <w:proofErr w:type="spellEnd"/>
            <w:r w:rsidRPr="0045370A">
              <w:rPr>
                <w:rFonts w:eastAsia="Calibri"/>
                <w:sz w:val="20"/>
                <w:szCs w:val="20"/>
                <w:shd w:val="clear" w:color="auto" w:fill="FFFFFF"/>
              </w:rPr>
              <w:t>, силикон, гель). Использование протеза ежедневно не более 2-х часов.</w:t>
            </w:r>
          </w:p>
          <w:p w:rsidR="007D24AC" w:rsidRPr="0045370A" w:rsidRDefault="007D24AC" w:rsidP="003B1D37">
            <w:pPr>
              <w:jc w:val="both"/>
              <w:rPr>
                <w:rFonts w:eastAsia="Calibri"/>
                <w:sz w:val="20"/>
                <w:szCs w:val="20"/>
              </w:rPr>
            </w:pPr>
            <w:r w:rsidRPr="0045370A">
              <w:rPr>
                <w:rFonts w:eastAsia="Calibri"/>
                <w:sz w:val="20"/>
                <w:szCs w:val="20"/>
              </w:rPr>
              <w:t>Для обеспечения устойчивости пользователя в сагиттальной и фронтальной плоскостях в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t xml:space="preserve">Протез голени для купания </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lang w:val="en-US"/>
              </w:rPr>
            </w:pPr>
            <w:r w:rsidRPr="0045370A">
              <w:rPr>
                <w:rFonts w:eastAsia="Calibri"/>
                <w:sz w:val="20"/>
                <w:szCs w:val="20"/>
                <w:lang w:val="en-US"/>
              </w:rPr>
              <w:t>3</w:t>
            </w:r>
          </w:p>
        </w:tc>
        <w:tc>
          <w:tcPr>
            <w:tcW w:w="8179" w:type="dxa"/>
            <w:shd w:val="clear" w:color="auto" w:fill="auto"/>
          </w:tcPr>
          <w:p w:rsidR="007D24AC" w:rsidRPr="0045370A" w:rsidRDefault="007D24AC" w:rsidP="003B1D37">
            <w:pPr>
              <w:jc w:val="both"/>
              <w:rPr>
                <w:rFonts w:eastAsia="Calibri"/>
                <w:sz w:val="20"/>
                <w:szCs w:val="20"/>
                <w:shd w:val="clear" w:color="auto" w:fill="FFFFFF"/>
              </w:rPr>
            </w:pPr>
            <w:r w:rsidRPr="0045370A">
              <w:rPr>
                <w:rFonts w:eastAsia="Calibri"/>
                <w:sz w:val="20"/>
                <w:szCs w:val="20"/>
                <w:shd w:val="clear" w:color="auto" w:fill="FFFFFF"/>
              </w:rPr>
              <w:t xml:space="preserve">Протез бедра для купания представляет собой искусственную конечность и состоит из приемной гильзы из литьевого слоистого пластика на основе акриловых смол, регулировочно-соединительных устройств и модулей. Приемная гильза (одна пробная гильза) изготавливается по индивидуальному слепку с упруго-эластичным вкладышем из </w:t>
            </w:r>
            <w:proofErr w:type="spellStart"/>
            <w:r w:rsidRPr="0045370A">
              <w:rPr>
                <w:rFonts w:eastAsia="Calibri"/>
                <w:sz w:val="20"/>
                <w:szCs w:val="20"/>
                <w:shd w:val="clear" w:color="auto" w:fill="FFFFFF"/>
              </w:rPr>
              <w:t>ортолюкса</w:t>
            </w:r>
            <w:proofErr w:type="spellEnd"/>
            <w:r w:rsidRPr="0045370A">
              <w:rPr>
                <w:rFonts w:eastAsia="Calibri"/>
                <w:sz w:val="20"/>
                <w:szCs w:val="20"/>
                <w:shd w:val="clear" w:color="auto" w:fill="FFFFFF"/>
              </w:rPr>
              <w:t xml:space="preserve">, стопы из полиуретана – </w:t>
            </w:r>
            <w:proofErr w:type="spellStart"/>
            <w:r w:rsidRPr="0045370A">
              <w:rPr>
                <w:rFonts w:eastAsia="Calibri"/>
                <w:sz w:val="20"/>
                <w:szCs w:val="20"/>
                <w:shd w:val="clear" w:color="auto" w:fill="FFFFFF"/>
              </w:rPr>
              <w:t>бесшарнирной</w:t>
            </w:r>
            <w:proofErr w:type="spellEnd"/>
            <w:r w:rsidRPr="0045370A">
              <w:rPr>
                <w:rFonts w:eastAsia="Calibri"/>
                <w:sz w:val="20"/>
                <w:szCs w:val="20"/>
                <w:shd w:val="clear" w:color="auto" w:fill="FFFFFF"/>
              </w:rPr>
              <w:t xml:space="preserve">, монолитной с присосками, водостойкой. Крепление протеза должно быть обеспечено </w:t>
            </w:r>
            <w:proofErr w:type="spellStart"/>
            <w:r w:rsidRPr="0045370A">
              <w:rPr>
                <w:rFonts w:eastAsia="Calibri"/>
                <w:sz w:val="20"/>
                <w:szCs w:val="20"/>
                <w:shd w:val="clear" w:color="auto" w:fill="FFFFFF"/>
              </w:rPr>
              <w:t>полноконтактной</w:t>
            </w:r>
            <w:proofErr w:type="spellEnd"/>
            <w:r w:rsidRPr="0045370A">
              <w:rPr>
                <w:rFonts w:eastAsia="Calibri"/>
                <w:sz w:val="20"/>
                <w:szCs w:val="20"/>
                <w:shd w:val="clear" w:color="auto" w:fill="FFFFFF"/>
              </w:rPr>
              <w:t xml:space="preserve"> приемной гильзой, амортизационным наколенником из различных материалов (по </w:t>
            </w:r>
            <w:proofErr w:type="spellStart"/>
            <w:r w:rsidRPr="0045370A">
              <w:rPr>
                <w:rFonts w:eastAsia="Calibri"/>
                <w:sz w:val="20"/>
                <w:szCs w:val="20"/>
                <w:shd w:val="clear" w:color="auto" w:fill="FFFFFF"/>
              </w:rPr>
              <w:t>мед.показаниям</w:t>
            </w:r>
            <w:proofErr w:type="spellEnd"/>
            <w:r w:rsidRPr="0045370A">
              <w:rPr>
                <w:rFonts w:eastAsia="Calibri"/>
                <w:sz w:val="20"/>
                <w:szCs w:val="20"/>
                <w:shd w:val="clear" w:color="auto" w:fill="FFFFFF"/>
              </w:rPr>
              <w:t xml:space="preserve">: </w:t>
            </w:r>
            <w:proofErr w:type="spellStart"/>
            <w:r w:rsidRPr="0045370A">
              <w:rPr>
                <w:rFonts w:eastAsia="Calibri"/>
                <w:sz w:val="20"/>
                <w:szCs w:val="20"/>
                <w:shd w:val="clear" w:color="auto" w:fill="FFFFFF"/>
              </w:rPr>
              <w:t>неопрен</w:t>
            </w:r>
            <w:proofErr w:type="spellEnd"/>
            <w:r w:rsidRPr="0045370A">
              <w:rPr>
                <w:rFonts w:eastAsia="Calibri"/>
                <w:sz w:val="20"/>
                <w:szCs w:val="20"/>
                <w:shd w:val="clear" w:color="auto" w:fill="FFFFFF"/>
              </w:rPr>
              <w:t>, силикон, гель), поясное с использованием бандажа или вакуумное в зависимости от индивидуальных особенностей Получателя. Использование протеза ежедневно не более 2-х часов.</w:t>
            </w:r>
          </w:p>
          <w:p w:rsidR="007D24AC" w:rsidRPr="0045370A" w:rsidRDefault="007D24AC" w:rsidP="003B1D37">
            <w:pPr>
              <w:jc w:val="both"/>
              <w:rPr>
                <w:rFonts w:eastAsia="Calibri"/>
                <w:sz w:val="20"/>
                <w:szCs w:val="20"/>
              </w:rPr>
            </w:pPr>
            <w:r w:rsidRPr="0045370A">
              <w:rPr>
                <w:rFonts w:eastAsia="Calibri"/>
                <w:sz w:val="20"/>
                <w:szCs w:val="20"/>
              </w:rPr>
              <w:t>Для обеспечения устойчивости пользователя в сагиттальной и фронтальной плоскостях в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t>Протез бедра для купания</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rPr>
            </w:pPr>
            <w:r w:rsidRPr="0045370A">
              <w:rPr>
                <w:rFonts w:eastAsia="Calibri"/>
                <w:sz w:val="20"/>
                <w:szCs w:val="20"/>
              </w:rPr>
              <w:t>4</w:t>
            </w:r>
          </w:p>
        </w:tc>
        <w:tc>
          <w:tcPr>
            <w:tcW w:w="8179" w:type="dxa"/>
            <w:shd w:val="clear" w:color="auto" w:fill="auto"/>
          </w:tcPr>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Протез голени немодульный изготавливается из приемной гильзы, косметической облицовки, регулировочно-соединительных устройств и стопы. Приемная (постоянная) гильза изготавливается из кожи по индивидуальному слепку с культи Получателя, без вкладной гильзы, без чехла полимерного </w:t>
            </w:r>
            <w:proofErr w:type="spellStart"/>
            <w:r w:rsidRPr="0045370A">
              <w:rPr>
                <w:rFonts w:ascii="Times New Roman" w:eastAsia="Calibri" w:hAnsi="Times New Roman"/>
                <w:sz w:val="20"/>
                <w:szCs w:val="20"/>
                <w:shd w:val="clear" w:color="auto" w:fill="FFFFFF"/>
              </w:rPr>
              <w:t>гелевого</w:t>
            </w:r>
            <w:proofErr w:type="spellEnd"/>
            <w:r w:rsidRPr="0045370A">
              <w:rPr>
                <w:rFonts w:ascii="Times New Roman" w:eastAsia="Calibri" w:hAnsi="Times New Roman"/>
                <w:sz w:val="20"/>
                <w:szCs w:val="20"/>
                <w:shd w:val="clear" w:color="auto" w:fill="FFFFFF"/>
              </w:rPr>
              <w:t xml:space="preserve">. Пробных гильз нет. Косметическая облицовка мягкая, изготавливается из полиуретана (листовой поролон), косметическая оболочка чулки </w:t>
            </w:r>
            <w:proofErr w:type="spellStart"/>
            <w:r w:rsidRPr="0045370A">
              <w:rPr>
                <w:rFonts w:ascii="Times New Roman" w:eastAsia="Calibri" w:hAnsi="Times New Roman"/>
                <w:sz w:val="20"/>
                <w:szCs w:val="20"/>
                <w:shd w:val="clear" w:color="auto" w:fill="FFFFFF"/>
              </w:rPr>
              <w:t>перлоновые</w:t>
            </w:r>
            <w:proofErr w:type="spellEnd"/>
            <w:r w:rsidRPr="0045370A">
              <w:rPr>
                <w:rFonts w:ascii="Times New Roman" w:eastAsia="Calibri" w:hAnsi="Times New Roman"/>
                <w:sz w:val="20"/>
                <w:szCs w:val="20"/>
                <w:shd w:val="clear" w:color="auto" w:fill="FFFFFF"/>
              </w:rPr>
              <w:t xml:space="preserve"> ортопедические. Крепление с использованием гильзы (манжеты с шинами) бедра. Тип регулировочно соединительных устройств на нагрузку до 100 кг. Стопа изготавливается из полиуретана, шарнирная, монолитная, отсутствие коленного шарнира, отсутствие поворотного устройства. Тип протеза – постоянный.</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rPr>
              <w:t>Для обеспечения устойчивости пользователя в сагиттальной и фронтальной плоскостях в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t>Протез голени немодульный</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lang w:val="en-US"/>
              </w:rPr>
            </w:pPr>
            <w:r w:rsidRPr="0045370A">
              <w:rPr>
                <w:rFonts w:eastAsia="Calibri"/>
                <w:sz w:val="20"/>
                <w:szCs w:val="20"/>
                <w:lang w:val="en-US"/>
              </w:rPr>
              <w:t>5</w:t>
            </w:r>
          </w:p>
        </w:tc>
        <w:tc>
          <w:tcPr>
            <w:tcW w:w="8179" w:type="dxa"/>
            <w:shd w:val="clear" w:color="auto" w:fill="auto"/>
          </w:tcPr>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Протез голени модульный. Формообразующая часть косметической облицовки (модульная) должна изготавливаться из мягкого полиуретана. Косметическая облицовка должна покрываться чулками ортопедическими </w:t>
            </w:r>
            <w:proofErr w:type="spellStart"/>
            <w:r w:rsidRPr="0045370A">
              <w:rPr>
                <w:rFonts w:ascii="Times New Roman" w:eastAsia="Calibri" w:hAnsi="Times New Roman"/>
                <w:sz w:val="20"/>
                <w:szCs w:val="20"/>
                <w:shd w:val="clear" w:color="auto" w:fill="FFFFFF"/>
              </w:rPr>
              <w:t>перлоновыми</w:t>
            </w:r>
            <w:proofErr w:type="spellEnd"/>
            <w:r w:rsidRPr="0045370A">
              <w:rPr>
                <w:rFonts w:ascii="Times New Roman" w:eastAsia="Calibri" w:hAnsi="Times New Roman"/>
                <w:sz w:val="20"/>
                <w:szCs w:val="20"/>
                <w:shd w:val="clear" w:color="auto" w:fill="FFFFFF"/>
              </w:rPr>
              <w:t xml:space="preserve"> или </w:t>
            </w:r>
            <w:proofErr w:type="spellStart"/>
            <w:r w:rsidRPr="0045370A">
              <w:rPr>
                <w:rFonts w:ascii="Times New Roman" w:eastAsia="Calibri" w:hAnsi="Times New Roman"/>
                <w:sz w:val="20"/>
                <w:szCs w:val="20"/>
                <w:shd w:val="clear" w:color="auto" w:fill="FFFFFF"/>
              </w:rPr>
              <w:t>силоновыми</w:t>
            </w:r>
            <w:proofErr w:type="spellEnd"/>
            <w:r w:rsidRPr="0045370A">
              <w:rPr>
                <w:rFonts w:ascii="Times New Roman" w:eastAsia="Calibri" w:hAnsi="Times New Roman"/>
                <w:sz w:val="20"/>
                <w:szCs w:val="20"/>
                <w:shd w:val="clear" w:color="auto" w:fill="FFFFFF"/>
              </w:rPr>
              <w:t xml:space="preserve">, допускается покрытие защитное плёночное (по </w:t>
            </w:r>
            <w:proofErr w:type="spellStart"/>
            <w:r w:rsidRPr="0045370A">
              <w:rPr>
                <w:rFonts w:ascii="Times New Roman" w:eastAsia="Calibri" w:hAnsi="Times New Roman"/>
                <w:sz w:val="20"/>
                <w:szCs w:val="20"/>
                <w:shd w:val="clear" w:color="auto" w:fill="FFFFFF"/>
              </w:rPr>
              <w:t>мед.показаниям</w:t>
            </w:r>
            <w:proofErr w:type="spellEnd"/>
            <w:r w:rsidRPr="0045370A">
              <w:rPr>
                <w:rFonts w:ascii="Times New Roman" w:eastAsia="Calibri" w:hAnsi="Times New Roman"/>
                <w:sz w:val="20"/>
                <w:szCs w:val="20"/>
                <w:shd w:val="clear" w:color="auto" w:fill="FFFFFF"/>
              </w:rPr>
              <w:t xml:space="preserve">). </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Приёмная гильза по слепку с культи </w:t>
            </w:r>
            <w:r w:rsidRPr="0045370A">
              <w:rPr>
                <w:rFonts w:ascii="Times New Roman" w:eastAsia="Calibri" w:hAnsi="Times New Roman"/>
                <w:sz w:val="20"/>
                <w:szCs w:val="20"/>
              </w:rPr>
              <w:t>Получателя</w:t>
            </w:r>
            <w:r w:rsidRPr="0045370A">
              <w:rPr>
                <w:rFonts w:ascii="Times New Roman" w:eastAsia="Calibri" w:hAnsi="Times New Roman"/>
                <w:sz w:val="20"/>
                <w:szCs w:val="20"/>
                <w:shd w:val="clear" w:color="auto" w:fill="FFFFFF"/>
              </w:rPr>
              <w:t xml:space="preserve"> (изготавливается одна или две пробные гильзы по необходимости). Индивидуальная постоянная гильза изготавливается из литьевого слоистого пластика или листового термопластика (по </w:t>
            </w:r>
            <w:proofErr w:type="spellStart"/>
            <w:r w:rsidRPr="0045370A">
              <w:rPr>
                <w:rFonts w:ascii="Times New Roman" w:eastAsia="Calibri" w:hAnsi="Times New Roman"/>
                <w:sz w:val="20"/>
                <w:szCs w:val="20"/>
                <w:shd w:val="clear" w:color="auto" w:fill="FFFFFF"/>
              </w:rPr>
              <w:t>мед.показаниям</w:t>
            </w:r>
            <w:proofErr w:type="spellEnd"/>
            <w:r w:rsidRPr="0045370A">
              <w:rPr>
                <w:rFonts w:ascii="Times New Roman" w:eastAsia="Calibri" w:hAnsi="Times New Roman"/>
                <w:sz w:val="20"/>
                <w:szCs w:val="20"/>
                <w:shd w:val="clear" w:color="auto" w:fill="FFFFFF"/>
              </w:rPr>
              <w:t xml:space="preserve">). </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В качестве вкладного элемента в протезе должны применяться чехлы полимерные </w:t>
            </w:r>
            <w:proofErr w:type="spellStart"/>
            <w:r w:rsidRPr="0045370A">
              <w:rPr>
                <w:rFonts w:ascii="Times New Roman" w:eastAsia="Calibri" w:hAnsi="Times New Roman"/>
                <w:sz w:val="20"/>
                <w:szCs w:val="20"/>
                <w:shd w:val="clear" w:color="auto" w:fill="FFFFFF"/>
              </w:rPr>
              <w:t>гелевые</w:t>
            </w:r>
            <w:proofErr w:type="spellEnd"/>
            <w:r w:rsidRPr="0045370A">
              <w:rPr>
                <w:rFonts w:ascii="Times New Roman" w:eastAsia="Calibri" w:hAnsi="Times New Roman"/>
                <w:sz w:val="20"/>
                <w:szCs w:val="20"/>
                <w:shd w:val="clear" w:color="auto" w:fill="FFFFFF"/>
              </w:rPr>
              <w:t xml:space="preserve">. Крепление мембранное, осуществляется замком для полимерных чехлов. Регулировочно-соединительные устройства должны соответствовать весу Получателя. Стопа с высокой </w:t>
            </w:r>
            <w:r w:rsidRPr="0045370A">
              <w:rPr>
                <w:rFonts w:ascii="Times New Roman" w:eastAsia="Calibri" w:hAnsi="Times New Roman"/>
                <w:sz w:val="20"/>
                <w:szCs w:val="20"/>
                <w:shd w:val="clear" w:color="auto" w:fill="FFFFFF"/>
              </w:rPr>
              <w:lastRenderedPageBreak/>
              <w:t>степенью энергосбережения, наличие поворотного устройства, отсутствие функционального устройства. Тип протеза постоянный.</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rPr>
              <w:t>Для обеспечения устойчивости пользователя в сагиттальной и фронтальной плоскостях в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lastRenderedPageBreak/>
              <w:t>Протез голени модульный</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lang w:val="en-US"/>
              </w:rPr>
            </w:pPr>
            <w:r w:rsidRPr="0045370A">
              <w:rPr>
                <w:rFonts w:eastAsia="Calibri"/>
                <w:sz w:val="20"/>
                <w:szCs w:val="20"/>
                <w:lang w:val="en-US"/>
              </w:rPr>
              <w:lastRenderedPageBreak/>
              <w:t>6</w:t>
            </w:r>
          </w:p>
        </w:tc>
        <w:tc>
          <w:tcPr>
            <w:tcW w:w="8179" w:type="dxa"/>
            <w:shd w:val="clear" w:color="auto" w:fill="auto"/>
          </w:tcPr>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Протез голени модульный. Формообразующая часть косметической облицовки (модульная) должна изготавливаться из мягкого полиуретана или листового поролона (по мед. показаниям). </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Косметически облицовка должна покрываться чулками ортопедическими </w:t>
            </w:r>
            <w:proofErr w:type="spellStart"/>
            <w:r w:rsidRPr="0045370A">
              <w:rPr>
                <w:rFonts w:ascii="Times New Roman" w:eastAsia="Calibri" w:hAnsi="Times New Roman"/>
                <w:sz w:val="20"/>
                <w:szCs w:val="20"/>
                <w:shd w:val="clear" w:color="auto" w:fill="FFFFFF"/>
              </w:rPr>
              <w:t>перлоновыми</w:t>
            </w:r>
            <w:proofErr w:type="spellEnd"/>
            <w:r w:rsidRPr="0045370A">
              <w:rPr>
                <w:rFonts w:ascii="Times New Roman" w:eastAsia="Calibri" w:hAnsi="Times New Roman"/>
                <w:sz w:val="20"/>
                <w:szCs w:val="20"/>
                <w:shd w:val="clear" w:color="auto" w:fill="FFFFFF"/>
              </w:rPr>
              <w:t xml:space="preserve"> или </w:t>
            </w:r>
            <w:proofErr w:type="spellStart"/>
            <w:r w:rsidRPr="0045370A">
              <w:rPr>
                <w:rFonts w:ascii="Times New Roman" w:eastAsia="Calibri" w:hAnsi="Times New Roman"/>
                <w:sz w:val="20"/>
                <w:szCs w:val="20"/>
                <w:shd w:val="clear" w:color="auto" w:fill="FFFFFF"/>
              </w:rPr>
              <w:t>силоновыми</w:t>
            </w:r>
            <w:proofErr w:type="spellEnd"/>
            <w:r w:rsidRPr="0045370A">
              <w:rPr>
                <w:rFonts w:ascii="Times New Roman" w:eastAsia="Calibri" w:hAnsi="Times New Roman"/>
                <w:sz w:val="20"/>
                <w:szCs w:val="20"/>
                <w:shd w:val="clear" w:color="auto" w:fill="FFFFFF"/>
              </w:rPr>
              <w:t xml:space="preserve">, допускается покрытие защитное плёночное (по мед. показаниям). Приемная гильза индивидуальная (изготовленная по слепку с культи Получателя). </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Индивидуальная постоянная гильза изготавливается из литьевого слоистого пластика на основе акриловых смол, либо листового термопластика. При изготовлении протеза допускается применение двух примерочных гильз из листового термопласта. В качестве вкладного элемента применяются чехлы полимерные </w:t>
            </w:r>
            <w:proofErr w:type="spellStart"/>
            <w:r w:rsidRPr="0045370A">
              <w:rPr>
                <w:rFonts w:ascii="Times New Roman" w:eastAsia="Calibri" w:hAnsi="Times New Roman"/>
                <w:sz w:val="20"/>
                <w:szCs w:val="20"/>
                <w:shd w:val="clear" w:color="auto" w:fill="FFFFFF"/>
              </w:rPr>
              <w:t>гелевые</w:t>
            </w:r>
            <w:proofErr w:type="spellEnd"/>
            <w:r w:rsidRPr="0045370A">
              <w:rPr>
                <w:rFonts w:ascii="Times New Roman" w:eastAsia="Calibri" w:hAnsi="Times New Roman"/>
                <w:sz w:val="20"/>
                <w:szCs w:val="20"/>
                <w:shd w:val="clear" w:color="auto" w:fill="FFFFFF"/>
              </w:rPr>
              <w:t xml:space="preserve">. </w:t>
            </w:r>
          </w:p>
          <w:p w:rsidR="007D24AC" w:rsidRPr="0045370A" w:rsidRDefault="007D24AC" w:rsidP="003B1D37">
            <w:pPr>
              <w:jc w:val="both"/>
              <w:rPr>
                <w:rFonts w:eastAsia="Calibri"/>
                <w:sz w:val="20"/>
                <w:szCs w:val="20"/>
                <w:shd w:val="clear" w:color="auto" w:fill="FFFFFF"/>
              </w:rPr>
            </w:pPr>
            <w:r w:rsidRPr="0045370A">
              <w:rPr>
                <w:rFonts w:eastAsia="Calibri"/>
                <w:sz w:val="20"/>
                <w:szCs w:val="20"/>
                <w:shd w:val="clear" w:color="auto" w:fill="FFFFFF"/>
              </w:rPr>
              <w:t>Крепление с использованием вакуумной мембраны. Регулировочно-соединительные устройства должны соответствовать весу Получателя. Стопа с высокой степенью энергосбережения, с высоким уровнем активности от первой до четвертой и разной степенью жесткости. Тип протеза постоянный.</w:t>
            </w:r>
          </w:p>
          <w:p w:rsidR="007D24AC" w:rsidRPr="0045370A" w:rsidRDefault="007D24AC" w:rsidP="003B1D37">
            <w:pPr>
              <w:jc w:val="both"/>
              <w:rPr>
                <w:rFonts w:eastAsia="Calibri"/>
                <w:sz w:val="20"/>
                <w:szCs w:val="20"/>
              </w:rPr>
            </w:pPr>
            <w:r w:rsidRPr="0045370A">
              <w:rPr>
                <w:rFonts w:eastAsia="Calibri"/>
                <w:sz w:val="20"/>
                <w:szCs w:val="20"/>
              </w:rPr>
              <w:t>Для обеспечения устойчивости пользователя в сагиттальной и фронтальной плоскостях в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t>Протез голени модульный</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lang w:val="en-US"/>
              </w:rPr>
            </w:pPr>
            <w:r w:rsidRPr="0045370A">
              <w:rPr>
                <w:rFonts w:eastAsia="Calibri"/>
                <w:sz w:val="20"/>
                <w:szCs w:val="20"/>
                <w:lang w:val="en-US"/>
              </w:rPr>
              <w:t>7</w:t>
            </w:r>
          </w:p>
        </w:tc>
        <w:tc>
          <w:tcPr>
            <w:tcW w:w="8179" w:type="dxa"/>
            <w:shd w:val="clear" w:color="auto" w:fill="auto"/>
          </w:tcPr>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Протез бедра модульный с несущей приемной гильзой из слоистого пластика на основе акриловых смол. </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Косметическая облицовка модульная полужесткая изготавливается из вспененного </w:t>
            </w:r>
            <w:proofErr w:type="spellStart"/>
            <w:r w:rsidRPr="0045370A">
              <w:rPr>
                <w:rFonts w:ascii="Times New Roman" w:eastAsia="Calibri" w:hAnsi="Times New Roman"/>
                <w:sz w:val="20"/>
                <w:szCs w:val="20"/>
                <w:shd w:val="clear" w:color="auto" w:fill="FFFFFF"/>
              </w:rPr>
              <w:t>пенополиуретана</w:t>
            </w:r>
            <w:proofErr w:type="spellEnd"/>
            <w:r w:rsidRPr="0045370A">
              <w:rPr>
                <w:rFonts w:ascii="Times New Roman" w:eastAsia="Calibri" w:hAnsi="Times New Roman"/>
                <w:sz w:val="20"/>
                <w:szCs w:val="20"/>
                <w:shd w:val="clear" w:color="auto" w:fill="FFFFFF"/>
              </w:rPr>
              <w:t xml:space="preserve">, косметически облицовка покрывается чулком </w:t>
            </w:r>
            <w:proofErr w:type="spellStart"/>
            <w:r w:rsidRPr="0045370A">
              <w:rPr>
                <w:rFonts w:ascii="Times New Roman" w:eastAsia="Calibri" w:hAnsi="Times New Roman"/>
                <w:sz w:val="20"/>
                <w:szCs w:val="20"/>
                <w:shd w:val="clear" w:color="auto" w:fill="FFFFFF"/>
              </w:rPr>
              <w:t>перлоновым</w:t>
            </w:r>
            <w:proofErr w:type="spellEnd"/>
            <w:r w:rsidRPr="0045370A">
              <w:rPr>
                <w:rFonts w:ascii="Times New Roman" w:eastAsia="Calibri" w:hAnsi="Times New Roman"/>
                <w:sz w:val="20"/>
                <w:szCs w:val="20"/>
                <w:shd w:val="clear" w:color="auto" w:fill="FFFFFF"/>
              </w:rPr>
              <w:t xml:space="preserve"> ортопедическим. </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Приёмная гильза изготавливается по индивидуальному слепку. Примерочных гильз одна или две, изготавливаются из листового термопласта. Допускается применение вкладных гильз из вспененных материалов или эластичных термопластов.</w:t>
            </w:r>
          </w:p>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Крепление осуществляется с использованием замка или вакуумной мембраны (по мед. показаниям). Протез оснащается коленным шарниром механическим или пневматическим, полицентрическим или одноосным с </w:t>
            </w:r>
            <w:proofErr w:type="spellStart"/>
            <w:r w:rsidRPr="0045370A">
              <w:rPr>
                <w:rFonts w:ascii="Times New Roman" w:eastAsia="Calibri" w:hAnsi="Times New Roman"/>
                <w:sz w:val="20"/>
                <w:szCs w:val="20"/>
                <w:shd w:val="clear" w:color="auto" w:fill="FFFFFF"/>
              </w:rPr>
              <w:t>подкосоустойчивостью</w:t>
            </w:r>
            <w:proofErr w:type="spellEnd"/>
            <w:r w:rsidRPr="0045370A">
              <w:rPr>
                <w:rFonts w:ascii="Times New Roman" w:eastAsia="Calibri" w:hAnsi="Times New Roman"/>
                <w:sz w:val="20"/>
                <w:szCs w:val="20"/>
                <w:shd w:val="clear" w:color="auto" w:fill="FFFFFF"/>
              </w:rPr>
              <w:t xml:space="preserve">, с замком или без него (по мед. показаниям). Регулировочно-соединительные устройства должны соответствовать весу Получателя.  </w:t>
            </w:r>
          </w:p>
          <w:p w:rsidR="007D24AC" w:rsidRPr="0045370A" w:rsidRDefault="007D24AC" w:rsidP="003B1D37">
            <w:pPr>
              <w:pStyle w:val="ac"/>
              <w:jc w:val="both"/>
              <w:rPr>
                <w:rFonts w:ascii="Times New Roman" w:eastAsia="Calibri" w:hAnsi="Times New Roman"/>
                <w:sz w:val="20"/>
                <w:szCs w:val="20"/>
              </w:rPr>
            </w:pPr>
            <w:r w:rsidRPr="0045370A">
              <w:rPr>
                <w:rFonts w:ascii="Times New Roman" w:eastAsia="Calibri" w:hAnsi="Times New Roman"/>
                <w:sz w:val="20"/>
                <w:szCs w:val="20"/>
              </w:rPr>
              <w:t>Стопа должна соответствовать уровню активности Получателя. Тип протеза: постоянный.</w:t>
            </w:r>
          </w:p>
          <w:p w:rsidR="007D24AC" w:rsidRPr="0045370A" w:rsidRDefault="007D24AC" w:rsidP="003B1D37">
            <w:pPr>
              <w:jc w:val="both"/>
              <w:rPr>
                <w:rFonts w:eastAsia="Calibri"/>
                <w:sz w:val="20"/>
                <w:szCs w:val="20"/>
              </w:rPr>
            </w:pPr>
            <w:r w:rsidRPr="0045370A">
              <w:rPr>
                <w:rFonts w:eastAsia="Calibri"/>
                <w:sz w:val="20"/>
                <w:szCs w:val="20"/>
              </w:rPr>
              <w:t>Для обеспечения устойчивости пользователя в сагиттальной и фронтальной плоскостях в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t>Протез бедра модульный</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r w:rsidR="007D24AC" w:rsidRPr="002E2419" w:rsidTr="003B1D37">
        <w:tc>
          <w:tcPr>
            <w:tcW w:w="554" w:type="dxa"/>
            <w:shd w:val="clear" w:color="auto" w:fill="auto"/>
          </w:tcPr>
          <w:p w:rsidR="007D24AC" w:rsidRPr="0045370A" w:rsidRDefault="007D24AC" w:rsidP="003B1D37">
            <w:pPr>
              <w:rPr>
                <w:rFonts w:eastAsia="Calibri"/>
                <w:sz w:val="20"/>
                <w:szCs w:val="20"/>
                <w:lang w:val="en-US"/>
              </w:rPr>
            </w:pPr>
            <w:r>
              <w:rPr>
                <w:rFonts w:eastAsia="Calibri"/>
                <w:sz w:val="20"/>
                <w:szCs w:val="20"/>
                <w:lang w:val="en-US"/>
              </w:rPr>
              <w:t>8</w:t>
            </w:r>
          </w:p>
        </w:tc>
        <w:tc>
          <w:tcPr>
            <w:tcW w:w="8179" w:type="dxa"/>
            <w:shd w:val="clear" w:color="auto" w:fill="auto"/>
          </w:tcPr>
          <w:p w:rsidR="007D24AC" w:rsidRPr="0045370A" w:rsidRDefault="007D24AC" w:rsidP="003B1D37">
            <w:pPr>
              <w:pStyle w:val="ac"/>
              <w:jc w:val="both"/>
              <w:rPr>
                <w:rFonts w:ascii="Times New Roman" w:eastAsia="Calibri" w:hAnsi="Times New Roman"/>
                <w:sz w:val="20"/>
                <w:szCs w:val="20"/>
                <w:shd w:val="clear" w:color="auto" w:fill="FFFFFF"/>
              </w:rPr>
            </w:pPr>
            <w:r w:rsidRPr="0045370A">
              <w:rPr>
                <w:rFonts w:ascii="Times New Roman" w:eastAsia="Calibri" w:hAnsi="Times New Roman"/>
                <w:sz w:val="20"/>
                <w:szCs w:val="20"/>
                <w:shd w:val="clear" w:color="auto" w:fill="FFFFFF"/>
              </w:rPr>
              <w:t xml:space="preserve">Протез бедра модульный. Формообразующая часть косметической облицовки (модульная) должна изготавливаться из мягкого полиуретана. Косметическое покрытие облицовки - чулки ортопедические </w:t>
            </w:r>
            <w:proofErr w:type="spellStart"/>
            <w:r w:rsidRPr="0045370A">
              <w:rPr>
                <w:rFonts w:ascii="Times New Roman" w:eastAsia="Calibri" w:hAnsi="Times New Roman"/>
                <w:sz w:val="20"/>
                <w:szCs w:val="20"/>
                <w:shd w:val="clear" w:color="auto" w:fill="FFFFFF"/>
              </w:rPr>
              <w:t>перлоновые</w:t>
            </w:r>
            <w:proofErr w:type="spellEnd"/>
            <w:r w:rsidRPr="0045370A">
              <w:rPr>
                <w:rFonts w:ascii="Times New Roman" w:eastAsia="Calibri" w:hAnsi="Times New Roman"/>
                <w:sz w:val="20"/>
                <w:szCs w:val="20"/>
                <w:shd w:val="clear" w:color="auto" w:fill="FFFFFF"/>
              </w:rPr>
              <w:t xml:space="preserve"> или </w:t>
            </w:r>
            <w:proofErr w:type="spellStart"/>
            <w:r w:rsidRPr="0045370A">
              <w:rPr>
                <w:rFonts w:ascii="Times New Roman" w:eastAsia="Calibri" w:hAnsi="Times New Roman"/>
                <w:sz w:val="20"/>
                <w:szCs w:val="20"/>
                <w:shd w:val="clear" w:color="auto" w:fill="FFFFFF"/>
              </w:rPr>
              <w:t>силоновые</w:t>
            </w:r>
            <w:proofErr w:type="spellEnd"/>
            <w:r w:rsidRPr="0045370A">
              <w:rPr>
                <w:rFonts w:ascii="Times New Roman" w:eastAsia="Calibri" w:hAnsi="Times New Roman"/>
                <w:sz w:val="20"/>
                <w:szCs w:val="20"/>
                <w:shd w:val="clear" w:color="auto" w:fill="FFFFFF"/>
              </w:rPr>
              <w:t>, допускается покрытие защитное плёночное (по мед. показаниям).  Индивидуальная приемная гильза по слепку с культи Получателя (допустимо применение двух пробных гильз).  Материал постоянной гильзы: литьевой слоистый пластик на основе акриловых смол или листовой термопластичный пластик. В качестве вкладного элемента могут применяться чехлы полимерные (по мед. показаниям). Коленный модуль с гидравлическим или с пневматическим управлением фазы переноса (по мед. показаниям).</w:t>
            </w:r>
          </w:p>
          <w:p w:rsidR="007D24AC" w:rsidRPr="0045370A" w:rsidRDefault="007D24AC" w:rsidP="003B1D37">
            <w:pPr>
              <w:jc w:val="both"/>
              <w:rPr>
                <w:rFonts w:eastAsia="Calibri"/>
                <w:sz w:val="20"/>
                <w:szCs w:val="20"/>
                <w:shd w:val="clear" w:color="auto" w:fill="FFFFFF"/>
              </w:rPr>
            </w:pPr>
            <w:r w:rsidRPr="0045370A">
              <w:rPr>
                <w:rFonts w:eastAsia="Calibri"/>
                <w:sz w:val="20"/>
                <w:szCs w:val="20"/>
                <w:shd w:val="clear" w:color="auto" w:fill="FFFFFF"/>
              </w:rPr>
              <w:t>Регулировочно-соединительные устройства должны соответствовать весу Получателя. Протез должен комплектоваться стопой с высокой и средней степенью энергосбережения, наличие поворотного устройства, отсутствие дополнительного функционального устройства. Тип протеза: постоянный.</w:t>
            </w:r>
          </w:p>
          <w:p w:rsidR="007D24AC" w:rsidRPr="0045370A" w:rsidRDefault="007D24AC" w:rsidP="003B1D37">
            <w:pPr>
              <w:jc w:val="both"/>
              <w:rPr>
                <w:rFonts w:eastAsia="Calibri"/>
                <w:sz w:val="20"/>
                <w:szCs w:val="20"/>
              </w:rPr>
            </w:pPr>
            <w:r w:rsidRPr="0045370A">
              <w:rPr>
                <w:rFonts w:eastAsia="Calibri"/>
                <w:sz w:val="20"/>
                <w:szCs w:val="20"/>
              </w:rPr>
              <w:t>Для обеспечения устойчивости пользователя в сагиттальной и фронтальной плоскостях с состоянии статики и динамики, протез должен иметь индивидуальную схему построения исходя из анатомо-физиологического наклона культи и физического состояния получателя.</w:t>
            </w:r>
          </w:p>
        </w:tc>
        <w:tc>
          <w:tcPr>
            <w:tcW w:w="1985" w:type="dxa"/>
            <w:shd w:val="clear" w:color="auto" w:fill="auto"/>
          </w:tcPr>
          <w:p w:rsidR="007D24AC" w:rsidRPr="0045370A" w:rsidRDefault="007D24AC" w:rsidP="003B1D37">
            <w:pPr>
              <w:rPr>
                <w:rFonts w:eastAsia="Calibri"/>
                <w:sz w:val="20"/>
                <w:szCs w:val="20"/>
              </w:rPr>
            </w:pPr>
            <w:r w:rsidRPr="0045370A">
              <w:rPr>
                <w:rFonts w:eastAsia="Calibri"/>
                <w:sz w:val="20"/>
                <w:szCs w:val="20"/>
              </w:rPr>
              <w:t>Протез бедра модульный</w:t>
            </w:r>
          </w:p>
          <w:p w:rsidR="007D24AC" w:rsidRPr="0045370A" w:rsidRDefault="007D24AC" w:rsidP="003B1D37">
            <w:pPr>
              <w:rPr>
                <w:rFonts w:eastAsia="Calibri"/>
                <w:sz w:val="20"/>
                <w:szCs w:val="20"/>
              </w:rPr>
            </w:pPr>
          </w:p>
          <w:p w:rsidR="007D24AC" w:rsidRPr="0045370A" w:rsidRDefault="007D24AC" w:rsidP="003B1D37">
            <w:pPr>
              <w:rPr>
                <w:rFonts w:eastAsia="Calibri"/>
                <w:sz w:val="20"/>
                <w:szCs w:val="20"/>
              </w:rPr>
            </w:pPr>
          </w:p>
        </w:tc>
      </w:tr>
    </w:tbl>
    <w:p w:rsidR="00C0433E" w:rsidRPr="0005246F" w:rsidRDefault="00C0433E" w:rsidP="007D52B1"/>
    <w:p w:rsidR="007D24AC" w:rsidRPr="0005246F" w:rsidRDefault="003C38BD" w:rsidP="007D24AC">
      <w:pPr>
        <w:pStyle w:val="ConsPlusTitle"/>
        <w:ind w:left="-567"/>
        <w:jc w:val="both"/>
        <w:outlineLvl w:val="2"/>
        <w:rPr>
          <w:rFonts w:ascii="Times New Roman" w:hAnsi="Times New Roman" w:cs="Times New Roman"/>
          <w:b w:val="0"/>
          <w:szCs w:val="22"/>
        </w:rPr>
      </w:pPr>
      <w:r w:rsidRPr="0005246F">
        <w:rPr>
          <w:rFonts w:ascii="Times New Roman" w:hAnsi="Times New Roman" w:cs="Times New Roman"/>
        </w:rPr>
        <w:tab/>
      </w:r>
      <w:r w:rsidR="0005246F" w:rsidRPr="0005246F">
        <w:rPr>
          <w:rFonts w:ascii="Times New Roman" w:hAnsi="Times New Roman" w:cs="Times New Roman"/>
          <w:b w:val="0"/>
          <w:szCs w:val="22"/>
        </w:rPr>
        <w:t xml:space="preserve">В соответствии с п.24 ст.22 </w:t>
      </w:r>
      <w:r w:rsidR="0005246F" w:rsidRPr="0005246F">
        <w:rPr>
          <w:rFonts w:ascii="Times New Roman" w:hAnsi="Times New Roman" w:cs="Times New Roman"/>
          <w:b w:val="0"/>
          <w:bCs/>
          <w:iCs/>
          <w:szCs w:val="22"/>
        </w:rPr>
        <w:t xml:space="preserve">Федерального закона </w:t>
      </w:r>
      <w:r w:rsidR="0005246F" w:rsidRPr="0005246F">
        <w:rPr>
          <w:rFonts w:ascii="Times New Roman" w:hAnsi="Times New Roman" w:cs="Times New Roman"/>
          <w:b w:val="0"/>
          <w:szCs w:val="22"/>
        </w:rPr>
        <w:t>44-ФЗ, «</w:t>
      </w:r>
      <w:r w:rsidR="0005246F" w:rsidRPr="0005246F">
        <w:rPr>
          <w:rFonts w:ascii="Times New Roman" w:hAnsi="Times New Roman" w:cs="Times New Roman"/>
          <w:b w:val="0"/>
          <w:szCs w:val="22"/>
          <w:u w:val="single"/>
        </w:rPr>
        <w:t>в</w:t>
      </w:r>
      <w:r w:rsidR="0005246F" w:rsidRPr="0005246F">
        <w:rPr>
          <w:rFonts w:ascii="Times New Roman" w:hAnsi="Times New Roman" w:cs="Times New Roman"/>
          <w:b w:val="0"/>
          <w:bCs/>
          <w:iCs/>
          <w:szCs w:val="22"/>
          <w:u w:val="single"/>
        </w:rPr>
        <w:t xml:space="preserve"> случае, если количество поставляемых товаров, объем подлежащих выполнению работ, оказанию услуг невозможно определить</w:t>
      </w:r>
      <w:r w:rsidR="0005246F" w:rsidRPr="0005246F">
        <w:rPr>
          <w:rFonts w:ascii="Times New Roman" w:hAnsi="Times New Roman" w:cs="Times New Roman"/>
          <w:b w:val="0"/>
          <w:bCs/>
          <w:iCs/>
          <w:szCs w:val="22"/>
        </w:rPr>
        <w:t xml:space="preserve">, заказчик с учетом установленных в соответствии со </w:t>
      </w:r>
      <w:hyperlink r:id="rId6" w:history="1">
        <w:r w:rsidR="0005246F" w:rsidRPr="0005246F">
          <w:rPr>
            <w:rStyle w:val="a9"/>
            <w:rFonts w:ascii="Times New Roman" w:hAnsi="Times New Roman" w:cs="Times New Roman"/>
            <w:b w:val="0"/>
            <w:bCs/>
            <w:iCs/>
            <w:color w:val="000000"/>
            <w:szCs w:val="22"/>
          </w:rPr>
          <w:t>ст.19</w:t>
        </w:r>
      </w:hyperlink>
      <w:r w:rsidR="0005246F" w:rsidRPr="0005246F">
        <w:rPr>
          <w:rFonts w:ascii="Times New Roman" w:hAnsi="Times New Roman" w:cs="Times New Roman"/>
          <w:b w:val="0"/>
          <w:bCs/>
          <w:iCs/>
          <w:color w:val="000000"/>
          <w:szCs w:val="22"/>
        </w:rPr>
        <w:t xml:space="preserve"> </w:t>
      </w:r>
      <w:r w:rsidR="0005246F" w:rsidRPr="0005246F">
        <w:rPr>
          <w:rFonts w:ascii="Times New Roman" w:hAnsi="Times New Roman" w:cs="Times New Roman"/>
          <w:b w:val="0"/>
          <w:bCs/>
          <w:iCs/>
          <w:szCs w:val="22"/>
        </w:rPr>
        <w:t xml:space="preserve">Федерального закона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w:t>
      </w:r>
      <w:r w:rsidR="0005246F" w:rsidRPr="0005246F">
        <w:rPr>
          <w:rFonts w:ascii="Times New Roman" w:hAnsi="Times New Roman" w:cs="Times New Roman"/>
          <w:b w:val="0"/>
          <w:bCs/>
          <w:iCs/>
          <w:szCs w:val="22"/>
          <w:u w:val="single"/>
        </w:rPr>
        <w:t>определяет начальную цену единицы товара, работы, услуги, начальную сумму цен указанных единиц, максимальное значение цены контракта</w:t>
      </w:r>
      <w:r w:rsidR="0005246F" w:rsidRPr="0005246F">
        <w:rPr>
          <w:rFonts w:ascii="Times New Roman" w:hAnsi="Times New Roman" w:cs="Times New Roman"/>
          <w:b w:val="0"/>
          <w:bCs/>
          <w:iCs/>
          <w:szCs w:val="22"/>
        </w:rPr>
        <w:t xml:space="preserve">, а также обосновывает в соответствии со </w:t>
      </w:r>
      <w:hyperlink r:id="rId7" w:history="1">
        <w:r w:rsidR="0005246F" w:rsidRPr="0005246F">
          <w:rPr>
            <w:rStyle w:val="a9"/>
            <w:rFonts w:ascii="Times New Roman" w:hAnsi="Times New Roman" w:cs="Times New Roman"/>
            <w:b w:val="0"/>
            <w:bCs/>
            <w:iCs/>
            <w:color w:val="000000"/>
            <w:szCs w:val="22"/>
            <w:u w:val="none"/>
          </w:rPr>
          <w:t>ст.</w:t>
        </w:r>
      </w:hyperlink>
      <w:r w:rsidR="003B1D37" w:rsidRPr="003B1D37">
        <w:rPr>
          <w:rStyle w:val="a9"/>
          <w:rFonts w:ascii="Times New Roman" w:hAnsi="Times New Roman" w:cs="Times New Roman"/>
          <w:b w:val="0"/>
          <w:bCs/>
          <w:iCs/>
          <w:color w:val="000000"/>
          <w:szCs w:val="22"/>
          <w:u w:val="none"/>
        </w:rPr>
        <w:t>22</w:t>
      </w:r>
      <w:r w:rsidR="0005246F" w:rsidRPr="0005246F">
        <w:rPr>
          <w:rFonts w:ascii="Times New Roman" w:hAnsi="Times New Roman" w:cs="Times New Roman"/>
          <w:b w:val="0"/>
          <w:bCs/>
          <w:iCs/>
          <w:color w:val="000000"/>
          <w:szCs w:val="22"/>
        </w:rPr>
        <w:t xml:space="preserve"> </w:t>
      </w:r>
      <w:r w:rsidR="0005246F" w:rsidRPr="0005246F">
        <w:rPr>
          <w:rFonts w:ascii="Times New Roman" w:hAnsi="Times New Roman" w:cs="Times New Roman"/>
          <w:b w:val="0"/>
          <w:bCs/>
          <w:iCs/>
          <w:szCs w:val="22"/>
        </w:rPr>
        <w:t>Федерального закона 44-ФЗ цену единицы товара, работы, услуги»</w:t>
      </w:r>
      <w:r w:rsidR="0005246F" w:rsidRPr="0005246F">
        <w:rPr>
          <w:rFonts w:ascii="Times New Roman" w:hAnsi="Times New Roman" w:cs="Times New Roman"/>
          <w:b w:val="0"/>
          <w:szCs w:val="22"/>
        </w:rPr>
        <w:t>.</w:t>
      </w:r>
    </w:p>
    <w:p w:rsidR="007D24AC" w:rsidRDefault="007D24AC" w:rsidP="007D24AC">
      <w:pPr>
        <w:pStyle w:val="aa"/>
        <w:keepNext/>
        <w:spacing w:line="240" w:lineRule="auto"/>
        <w:jc w:val="both"/>
        <w:rPr>
          <w:b/>
          <w:sz w:val="24"/>
          <w:szCs w:val="24"/>
        </w:rPr>
      </w:pPr>
    </w:p>
    <w:p w:rsidR="007D24AC" w:rsidRPr="00D22CAF" w:rsidRDefault="007D24AC" w:rsidP="007D24AC">
      <w:pPr>
        <w:pStyle w:val="aa"/>
        <w:keepNext/>
        <w:spacing w:line="240" w:lineRule="auto"/>
        <w:jc w:val="both"/>
        <w:rPr>
          <w:sz w:val="24"/>
          <w:szCs w:val="24"/>
        </w:rPr>
      </w:pPr>
      <w:r w:rsidRPr="007D24AC">
        <w:rPr>
          <w:b/>
          <w:sz w:val="24"/>
          <w:szCs w:val="24"/>
        </w:rPr>
        <w:tab/>
      </w:r>
      <w:r>
        <w:rPr>
          <w:b/>
          <w:sz w:val="24"/>
          <w:szCs w:val="24"/>
        </w:rPr>
        <w:t xml:space="preserve">Максимальная Цена Контракта </w:t>
      </w:r>
      <w:r w:rsidRPr="00A147FF">
        <w:rPr>
          <w:b/>
          <w:sz w:val="24"/>
          <w:szCs w:val="24"/>
        </w:rPr>
        <w:t>11</w:t>
      </w:r>
      <w:r>
        <w:rPr>
          <w:b/>
          <w:sz w:val="24"/>
          <w:szCs w:val="24"/>
        </w:rPr>
        <w:t xml:space="preserve"> 000 000 рублей, объем Товара определяется в зависимости от потребности Получателей.</w:t>
      </w:r>
      <w:r w:rsidRPr="00D22CAF">
        <w:rPr>
          <w:b/>
          <w:sz w:val="24"/>
          <w:szCs w:val="24"/>
        </w:rPr>
        <w:t xml:space="preserve"> </w:t>
      </w:r>
      <w:r>
        <w:rPr>
          <w:b/>
          <w:sz w:val="24"/>
          <w:szCs w:val="24"/>
        </w:rPr>
        <w:t>Максимальная Цена Контракта определена в пределах лимитов бюджетных обязательств, предусмотренных на указанные единицы и утвержденных на соответствующий период</w:t>
      </w:r>
    </w:p>
    <w:p w:rsidR="007D24AC" w:rsidRPr="009219F4" w:rsidRDefault="007D24AC" w:rsidP="007D24AC">
      <w:pPr>
        <w:pStyle w:val="aa"/>
        <w:keepNext/>
        <w:spacing w:line="240" w:lineRule="auto"/>
        <w:jc w:val="both"/>
        <w:rPr>
          <w:sz w:val="24"/>
          <w:szCs w:val="24"/>
        </w:rPr>
      </w:pPr>
    </w:p>
    <w:p w:rsidR="007D24AC" w:rsidRPr="000971F2" w:rsidRDefault="007D24AC" w:rsidP="007D24AC">
      <w:pPr>
        <w:jc w:val="both"/>
        <w:rPr>
          <w:bCs/>
        </w:rPr>
      </w:pPr>
      <w:r w:rsidRPr="009219F4">
        <w:tab/>
      </w:r>
      <w:r w:rsidRPr="004762BB">
        <w:t xml:space="preserve">Срок пользования изделиями устанавливается в соответствии с Приказом Минтруда России от 05.03.2021 г. № 107н «Об утверждении сроков пользования </w:t>
      </w:r>
      <w:r w:rsidRPr="000971F2">
        <w:t>техническими средствами реабилитации, протезами и протезно-ортопедическими изделиями».</w:t>
      </w:r>
    </w:p>
    <w:p w:rsidR="006053EB" w:rsidRPr="007D24AC" w:rsidRDefault="007D24AC" w:rsidP="007D24AC">
      <w:pPr>
        <w:jc w:val="both"/>
        <w:rPr>
          <w:bCs/>
          <w:color w:val="000000"/>
        </w:rPr>
      </w:pPr>
      <w:r w:rsidRPr="000971F2">
        <w:rPr>
          <w:bCs/>
        </w:rPr>
        <w:tab/>
        <w:t xml:space="preserve">Выполняемые работы и их результат должны соответствовать действующим требованиям Межгосударственных стандартов </w:t>
      </w:r>
      <w:r w:rsidRPr="000971F2">
        <w:rPr>
          <w:bCs/>
          <w:color w:val="000000"/>
        </w:rPr>
        <w:t xml:space="preserve">ГОСТ </w:t>
      </w:r>
      <w:r w:rsidRPr="000971F2">
        <w:rPr>
          <w:bCs/>
          <w:color w:val="000000"/>
          <w:lang w:val="en-US"/>
        </w:rPr>
        <w:t>ISO</w:t>
      </w:r>
      <w:r w:rsidRPr="000971F2">
        <w:rPr>
          <w:bCs/>
          <w:color w:val="000000"/>
        </w:rPr>
        <w:t xml:space="preserve"> 10993-1-2021 «Изделия медицинские. Оценка биологического действия медицинских изделий. Часть 1. Оценка и исследования в процессе менеджмента риска»</w:t>
      </w:r>
      <w:r w:rsidRPr="000971F2">
        <w:rPr>
          <w:bCs/>
        </w:rPr>
        <w:t xml:space="preserve">, </w:t>
      </w:r>
      <w:r w:rsidRPr="000971F2">
        <w:rPr>
          <w:bCs/>
          <w:color w:val="000000"/>
        </w:rPr>
        <w:t xml:space="preserve">ГОСТ </w:t>
      </w:r>
      <w:r w:rsidRPr="000971F2">
        <w:rPr>
          <w:bCs/>
          <w:color w:val="000000"/>
          <w:lang w:val="en-US"/>
        </w:rPr>
        <w:t>ISO</w:t>
      </w:r>
      <w:r w:rsidRPr="000971F2">
        <w:rPr>
          <w:bCs/>
          <w:color w:val="000000"/>
        </w:rPr>
        <w:t xml:space="preserve"> 10993-5-2011 «Изделия медицинские. Оценка биологического действия медицинских изделий. Часть 5. Исследования на </w:t>
      </w:r>
      <w:proofErr w:type="spellStart"/>
      <w:r w:rsidRPr="000971F2">
        <w:rPr>
          <w:bCs/>
          <w:color w:val="000000"/>
        </w:rPr>
        <w:t>цитотоксичность</w:t>
      </w:r>
      <w:proofErr w:type="spellEnd"/>
      <w:r w:rsidRPr="000971F2">
        <w:rPr>
          <w:bCs/>
          <w:color w:val="000000"/>
        </w:rPr>
        <w:t xml:space="preserve">: методы </w:t>
      </w:r>
      <w:proofErr w:type="spellStart"/>
      <w:r w:rsidRPr="000971F2">
        <w:rPr>
          <w:bCs/>
          <w:color w:val="000000"/>
        </w:rPr>
        <w:t>in</w:t>
      </w:r>
      <w:proofErr w:type="spellEnd"/>
      <w:r w:rsidRPr="000971F2">
        <w:rPr>
          <w:bCs/>
          <w:color w:val="000000"/>
        </w:rPr>
        <w:t xml:space="preserve"> </w:t>
      </w:r>
      <w:proofErr w:type="spellStart"/>
      <w:r w:rsidRPr="000971F2">
        <w:rPr>
          <w:bCs/>
          <w:color w:val="000000"/>
        </w:rPr>
        <w:t>vitro</w:t>
      </w:r>
      <w:proofErr w:type="spellEnd"/>
      <w:r w:rsidRPr="000971F2">
        <w:rPr>
          <w:bCs/>
          <w:color w:val="000000"/>
        </w:rPr>
        <w:t>»</w:t>
      </w:r>
      <w:r w:rsidRPr="000971F2">
        <w:rPr>
          <w:bCs/>
        </w:rPr>
        <w:t xml:space="preserve">, ГОСТ </w:t>
      </w:r>
      <w:r w:rsidRPr="000971F2">
        <w:rPr>
          <w:bCs/>
          <w:lang w:val="en-US"/>
        </w:rPr>
        <w:t>ISO</w:t>
      </w:r>
      <w:r w:rsidRPr="000971F2">
        <w:rPr>
          <w:bCs/>
        </w:rPr>
        <w:t xml:space="preserve"> 10993-10-2011 «Изделия медицинские. Оценка биологического действия медицинских изделий. Часть 10. Исследование раздражающего и сенсибилизирующего действия»; Национальных стандартов РФ </w:t>
      </w:r>
      <w:r w:rsidRPr="000971F2">
        <w:rPr>
          <w:bCs/>
          <w:color w:val="000000"/>
        </w:rPr>
        <w:t>ГОСТ Р 57765-2021 «Изделия протезно-ортопедические. Общие технические требования»</w:t>
      </w:r>
      <w:r w:rsidRPr="000971F2">
        <w:t>,</w:t>
      </w:r>
      <w:r w:rsidRPr="000971F2">
        <w:rPr>
          <w:bCs/>
        </w:rPr>
        <w:t xml:space="preserve"> ГОСТ Р 56137-2021 «Протезирование и </w:t>
      </w:r>
      <w:proofErr w:type="spellStart"/>
      <w:r w:rsidRPr="000971F2">
        <w:rPr>
          <w:bCs/>
        </w:rPr>
        <w:t>ортезирование</w:t>
      </w:r>
      <w:proofErr w:type="spellEnd"/>
      <w:r w:rsidRPr="000971F2">
        <w:rPr>
          <w:bCs/>
        </w:rPr>
        <w:t xml:space="preserve">. Контроль качества протезов и </w:t>
      </w:r>
      <w:proofErr w:type="spellStart"/>
      <w:r w:rsidRPr="000971F2">
        <w:rPr>
          <w:bCs/>
        </w:rPr>
        <w:t>ортезов</w:t>
      </w:r>
      <w:proofErr w:type="spellEnd"/>
      <w:r w:rsidRPr="000971F2">
        <w:rPr>
          <w:bCs/>
        </w:rPr>
        <w:t xml:space="preserve"> верхних и нижних конечностей с индивидуальными параметрами изготовления»,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0971F2">
        <w:rPr>
          <w:bCs/>
        </w:rPr>
        <w:t>ортезы</w:t>
      </w:r>
      <w:proofErr w:type="spellEnd"/>
      <w:r w:rsidRPr="000971F2">
        <w:rPr>
          <w:bCs/>
        </w:rPr>
        <w:t xml:space="preserve"> наружные. Требования и методы испытаний», ГОСТ Р 53869-2021 «Протезы нижних конечностей. Технические требования», ГОСТ Р 52770-2016 «Изделия медицинские. Требования безопасности. Методы санитарно-химических и токсикологических испытаний», </w:t>
      </w:r>
      <w:r w:rsidRPr="000971F2">
        <w:rPr>
          <w:bCs/>
          <w:color w:val="000000"/>
        </w:rPr>
        <w:t xml:space="preserve">ГОСТ Р ИСО 9999-2019 «Вспомогательные средства для людей с ограничениями жизнедеятельности. Классификация и терминология», ГОСТ Р 51819-2017 «Протезирование и </w:t>
      </w:r>
      <w:proofErr w:type="spellStart"/>
      <w:r w:rsidRPr="000971F2">
        <w:rPr>
          <w:bCs/>
          <w:color w:val="000000"/>
        </w:rPr>
        <w:t>ортезирование</w:t>
      </w:r>
      <w:proofErr w:type="spellEnd"/>
      <w:r w:rsidRPr="000971F2">
        <w:rPr>
          <w:bCs/>
          <w:color w:val="000000"/>
        </w:rPr>
        <w:t xml:space="preserve"> верхних и нижних конечностей. Термины и определения» (действует до 01.11.2022г.), ГОСТ Р 51819-2022 «Протезирование и </w:t>
      </w:r>
      <w:proofErr w:type="spellStart"/>
      <w:r w:rsidRPr="000971F2">
        <w:rPr>
          <w:bCs/>
          <w:color w:val="000000"/>
        </w:rPr>
        <w:t>ортезирование</w:t>
      </w:r>
      <w:proofErr w:type="spellEnd"/>
      <w:r w:rsidRPr="000971F2">
        <w:rPr>
          <w:bCs/>
          <w:color w:val="000000"/>
        </w:rPr>
        <w:t xml:space="preserve"> верхних и нижних конечностей. Термины и определения» (действует с 01.11.2022г.), ГОСТ Р 53870-2021 «Реабилитационные мероприятия. Услуги по протезированию нижних конечностей. Состав, содержание и порядок предоставления услуг»</w:t>
      </w:r>
      <w:r>
        <w:rPr>
          <w:bCs/>
          <w:color w:val="000000"/>
        </w:rPr>
        <w:t>.</w:t>
      </w:r>
    </w:p>
    <w:p w:rsidR="006053EB" w:rsidRPr="00F31EDA" w:rsidRDefault="006053EB" w:rsidP="006053EB">
      <w:pPr>
        <w:jc w:val="both"/>
        <w:rPr>
          <w:lang w:eastAsia="en-US"/>
        </w:rPr>
      </w:pPr>
      <w:r w:rsidRPr="009B0C7D">
        <w:rPr>
          <w:bCs/>
          <w:color w:val="000000"/>
        </w:rPr>
        <w:tab/>
      </w:r>
      <w:r w:rsidRPr="009B0C7D">
        <w:rPr>
          <w:lang w:eastAsia="en-US"/>
        </w:rPr>
        <w:t>Изделия не должны выделять при эксплуатации</w:t>
      </w:r>
      <w:r w:rsidRPr="00F31EDA">
        <w:rPr>
          <w:lang w:eastAsia="en-US"/>
        </w:rPr>
        <w:t xml:space="preserve"> токсичных и агрессивных веществ.</w:t>
      </w:r>
    </w:p>
    <w:p w:rsidR="006053EB" w:rsidRPr="005F246A" w:rsidRDefault="006053EB" w:rsidP="006053EB">
      <w:pPr>
        <w:jc w:val="both"/>
      </w:pPr>
      <w:r w:rsidRPr="00F31EDA">
        <w:tab/>
      </w:r>
      <w:r w:rsidRPr="00F31EDA">
        <w:rPr>
          <w:lang w:eastAsia="en-US"/>
        </w:rPr>
        <w:t>Изделия</w:t>
      </w:r>
      <w:r w:rsidRPr="00F31EDA">
        <w:t xml:space="preserve"> должны соответствовать требованиям безопасности для здоровья человека и санитарно-гигиеническим требованиям, предъявляемым к данному изделию</w:t>
      </w:r>
      <w:r w:rsidRPr="005F246A">
        <w:t xml:space="preserve">. </w:t>
      </w:r>
    </w:p>
    <w:p w:rsidR="006053EB" w:rsidRPr="005F246A" w:rsidRDefault="006053EB" w:rsidP="006053EB">
      <w:pPr>
        <w:jc w:val="both"/>
      </w:pPr>
      <w:r w:rsidRPr="005F246A">
        <w:tab/>
      </w:r>
      <w:r w:rsidRPr="005F246A">
        <w:rPr>
          <w:lang w:eastAsia="en-US"/>
        </w:rPr>
        <w:t>Изделия</w:t>
      </w:r>
      <w:r w:rsidRPr="005F246A">
        <w:t xml:space="preserve">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r w:rsidRPr="005F246A">
        <w:tab/>
      </w:r>
    </w:p>
    <w:p w:rsidR="006053EB" w:rsidRPr="005F246A" w:rsidRDefault="006053EB" w:rsidP="006053EB">
      <w:pPr>
        <w:jc w:val="both"/>
      </w:pPr>
      <w:r w:rsidRPr="005F246A">
        <w:tab/>
        <w:t>-безопасность для кожных покровов;</w:t>
      </w:r>
    </w:p>
    <w:p w:rsidR="006053EB" w:rsidRPr="005F246A" w:rsidRDefault="006053EB" w:rsidP="006053EB">
      <w:pPr>
        <w:jc w:val="both"/>
      </w:pPr>
      <w:r w:rsidRPr="005F246A">
        <w:tab/>
        <w:t>-комфортность;</w:t>
      </w:r>
    </w:p>
    <w:p w:rsidR="006053EB" w:rsidRPr="005F246A" w:rsidRDefault="006053EB" w:rsidP="006053EB">
      <w:pPr>
        <w:ind w:firstLine="708"/>
        <w:jc w:val="both"/>
      </w:pPr>
      <w:r w:rsidRPr="005F246A">
        <w:t>-эстетичность;</w:t>
      </w:r>
    </w:p>
    <w:p w:rsidR="006053EB" w:rsidRPr="005F246A" w:rsidRDefault="006053EB" w:rsidP="006053EB">
      <w:pPr>
        <w:jc w:val="both"/>
      </w:pPr>
      <w:r w:rsidRPr="005F246A">
        <w:tab/>
        <w:t>-простота пользования.</w:t>
      </w:r>
    </w:p>
    <w:p w:rsidR="000B79E8" w:rsidRPr="00D470EB" w:rsidRDefault="006053EB" w:rsidP="006053EB">
      <w:pPr>
        <w:jc w:val="both"/>
        <w:rPr>
          <w:lang w:eastAsia="ru-RU"/>
        </w:rPr>
      </w:pPr>
      <w:r w:rsidRPr="005F246A">
        <w:tab/>
        <w:t>Материалы, применяемые для изготовления и</w:t>
      </w:r>
      <w:r w:rsidRPr="005F246A">
        <w:rPr>
          <w:lang w:eastAsia="en-US"/>
        </w:rPr>
        <w:t>зделий</w:t>
      </w:r>
      <w:r w:rsidRPr="005F246A">
        <w:t xml:space="preserve">, не должны содержать </w:t>
      </w:r>
      <w:r w:rsidRPr="00537BFB">
        <w:t>ядовитых (токсичных) компонентов, а также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r w:rsidR="00673F3B" w:rsidRPr="00B6634E">
        <w:t>.</w:t>
      </w:r>
    </w:p>
    <w:p w:rsidR="007D24AC" w:rsidRPr="000971F2" w:rsidRDefault="007D24AC" w:rsidP="007D24AC">
      <w:pPr>
        <w:ind w:firstLine="708"/>
        <w:jc w:val="both"/>
        <w:rPr>
          <w:rFonts w:eastAsia="Calibri"/>
        </w:rPr>
      </w:pPr>
      <w:r w:rsidRPr="000971F2">
        <w:rPr>
          <w:rFonts w:eastAsia="Calibri"/>
          <w:b/>
        </w:rPr>
        <w:t>Срок и объем гарантий качества</w:t>
      </w:r>
      <w:r w:rsidRPr="000971F2">
        <w:rPr>
          <w:rFonts w:eastAsia="Calibri"/>
        </w:rPr>
        <w:t>: 12 месяцев со дня выдачи изделия Получателю и подписания акта сдачи-приемки изделия Получателем. Гарантия качества распространяется на все составляющие изделия. Гарантия не распространяется на естественный износ изделия, а также на повреждения, возникшие в результате использования изделия не по назначению или несоблюдения инструкций изготовителя.</w:t>
      </w:r>
      <w:r w:rsidRPr="000971F2">
        <w:rPr>
          <w:rFonts w:eastAsia="Arial"/>
          <w:bCs/>
        </w:rPr>
        <w:t xml:space="preserve"> В случае гарантийного ремонта (осмотр, ремонт изделия и другие процедуры) оплата расходов на проезд Получателя к месту выполнения работ и обратно осуществляется Исполнителем</w:t>
      </w:r>
      <w:r w:rsidRPr="000971F2">
        <w:rPr>
          <w:rFonts w:eastAsia="Calibri"/>
        </w:rPr>
        <w:t xml:space="preserve">. </w:t>
      </w:r>
    </w:p>
    <w:p w:rsidR="007D24AC" w:rsidRPr="000971F2" w:rsidRDefault="007D24AC" w:rsidP="007D24AC">
      <w:pPr>
        <w:ind w:firstLine="708"/>
        <w:jc w:val="both"/>
        <w:rPr>
          <w:color w:val="00000A"/>
          <w:lang w:eastAsia="ru-RU"/>
        </w:rPr>
      </w:pPr>
      <w:r w:rsidRPr="000971F2">
        <w:rPr>
          <w:rFonts w:eastAsia="Arial"/>
          <w:b/>
          <w:bCs/>
        </w:rPr>
        <w:t xml:space="preserve">Место выполнения работ: </w:t>
      </w:r>
      <w:r w:rsidRPr="000971F2">
        <w:rPr>
          <w:rFonts w:eastAsia="Arial"/>
          <w:bCs/>
        </w:rPr>
        <w:t>по месту нахождения Исполнителя (</w:t>
      </w:r>
      <w:r w:rsidRPr="000971F2">
        <w:rPr>
          <w:rFonts w:eastAsia="Arial"/>
          <w:color w:val="000000"/>
        </w:rPr>
        <w:t>соисполнителя</w:t>
      </w:r>
      <w:r w:rsidRPr="000971F2">
        <w:rPr>
          <w:rFonts w:eastAsia="Arial"/>
          <w:bCs/>
        </w:rPr>
        <w:t xml:space="preserve">). </w:t>
      </w:r>
    </w:p>
    <w:p w:rsidR="007D24AC" w:rsidRPr="000971F2" w:rsidRDefault="007D24AC" w:rsidP="007D24AC">
      <w:pPr>
        <w:ind w:firstLine="708"/>
        <w:jc w:val="both"/>
      </w:pPr>
      <w:r w:rsidRPr="000971F2">
        <w:rPr>
          <w:rFonts w:eastAsia="Arial"/>
          <w:b/>
          <w:bCs/>
        </w:rPr>
        <w:t xml:space="preserve">Прием Получателей, выдача Получателям протезно-ортопедических изделий: </w:t>
      </w:r>
      <w:r w:rsidRPr="000971F2">
        <w:rPr>
          <w:rFonts w:eastAsia="Arial"/>
          <w:bCs/>
        </w:rPr>
        <w:t>прием граждан с направлениями, п</w:t>
      </w:r>
      <w:r w:rsidRPr="000971F2">
        <w:t>римерка, обучение пользованию и выдача изделий производится в Удмуртской Республике</w:t>
      </w:r>
      <w:r w:rsidRPr="000971F2">
        <w:rPr>
          <w:rFonts w:eastAsia="Arial"/>
          <w:color w:val="000000"/>
        </w:rPr>
        <w:t xml:space="preserve"> в специально оборудованном помещении</w:t>
      </w:r>
      <w:r w:rsidRPr="000971F2">
        <w:t>.</w:t>
      </w:r>
    </w:p>
    <w:p w:rsidR="007D24AC" w:rsidRPr="000971F2" w:rsidRDefault="007D24AC" w:rsidP="007D24AC">
      <w:pPr>
        <w:jc w:val="both"/>
      </w:pPr>
      <w:r w:rsidRPr="000971F2">
        <w:tab/>
      </w:r>
      <w:r w:rsidRPr="000971F2">
        <w:rPr>
          <w:b/>
        </w:rPr>
        <w:t>Срок выполнения работ:</w:t>
      </w:r>
    </w:p>
    <w:p w:rsidR="007D24AC" w:rsidRPr="000971F2" w:rsidRDefault="007D24AC" w:rsidP="007D24AC">
      <w:pPr>
        <w:jc w:val="both"/>
      </w:pPr>
      <w:r w:rsidRPr="000971F2">
        <w:t xml:space="preserve">1. Организовать работу по приглашению Получателя для первичного приема (снятие мерок, примерка и т.д.) не позднее 5 (пяти) рабочих дней с момента получения Реестров Получателей от Заказчика и выполнить все работы в срок не позднее 20 </w:t>
      </w:r>
      <w:r>
        <w:rPr>
          <w:rFonts w:eastAsia="Calibri"/>
        </w:rPr>
        <w:t>августа</w:t>
      </w:r>
      <w:r w:rsidRPr="000971F2">
        <w:rPr>
          <w:rFonts w:eastAsia="Calibri"/>
        </w:rPr>
        <w:t xml:space="preserve"> 2023г.</w:t>
      </w:r>
    </w:p>
    <w:p w:rsidR="007D24AC" w:rsidRPr="000971F2" w:rsidRDefault="007D24AC" w:rsidP="007D24AC">
      <w:pPr>
        <w:pStyle w:val="4"/>
        <w:jc w:val="both"/>
        <w:rPr>
          <w:sz w:val="24"/>
          <w:szCs w:val="24"/>
        </w:rPr>
      </w:pPr>
      <w:r w:rsidRPr="000971F2">
        <w:rPr>
          <w:sz w:val="24"/>
          <w:szCs w:val="24"/>
        </w:rPr>
        <w:t xml:space="preserve">2. Срок обеспечения Получателя протезно-ортопедическим изделием - </w:t>
      </w:r>
      <w:r w:rsidRPr="000971F2">
        <w:rPr>
          <w:rFonts w:eastAsia="Calibri"/>
          <w:sz w:val="24"/>
          <w:szCs w:val="24"/>
        </w:rPr>
        <w:t xml:space="preserve">в течение 60 календарных дней с даты предъявления Получателем направления, оформленного Заказчиком, но не позднее 20 </w:t>
      </w:r>
      <w:r>
        <w:rPr>
          <w:rFonts w:eastAsia="Calibri"/>
          <w:sz w:val="24"/>
          <w:szCs w:val="24"/>
        </w:rPr>
        <w:t>августа</w:t>
      </w:r>
      <w:r w:rsidRPr="000971F2">
        <w:rPr>
          <w:rFonts w:eastAsia="Calibri"/>
          <w:sz w:val="24"/>
          <w:szCs w:val="24"/>
        </w:rPr>
        <w:t xml:space="preserve"> 2023г.</w:t>
      </w:r>
    </w:p>
    <w:p w:rsidR="007D24AC" w:rsidRPr="000971F2" w:rsidRDefault="007D24AC" w:rsidP="007D24AC">
      <w:pPr>
        <w:jc w:val="both"/>
      </w:pPr>
    </w:p>
    <w:p w:rsidR="00F71509" w:rsidRDefault="007D24AC" w:rsidP="007D24AC">
      <w:pPr>
        <w:ind w:firstLine="708"/>
        <w:jc w:val="both"/>
        <w:rPr>
          <w:rFonts w:eastAsia="Calibri"/>
          <w:b/>
        </w:rPr>
      </w:pPr>
      <w:r w:rsidRPr="000971F2">
        <w:t>Исполнитель должен гарантировать, что изделия передаются свободными</w:t>
      </w:r>
      <w:r w:rsidRPr="00537BFB">
        <w:t xml:space="preserve"> от прав третьих лиц и не является предметом залога, ареста или иного обременения</w:t>
      </w:r>
      <w:r w:rsidR="00BC003D" w:rsidRPr="006456FA">
        <w:t>.</w:t>
      </w:r>
    </w:p>
    <w:sectPr w:rsidR="00F71509" w:rsidSect="001C2FC4">
      <w:pgSz w:w="11906" w:h="16838"/>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E3E91"/>
    <w:multiLevelType w:val="hybridMultilevel"/>
    <w:tmpl w:val="0E320EC8"/>
    <w:lvl w:ilvl="0" w:tplc="2BB62C80">
      <w:start w:val="1"/>
      <w:numFmt w:val="decimal"/>
      <w:lvlText w:val="%1."/>
      <w:lvlJc w:val="left"/>
      <w:pPr>
        <w:ind w:left="216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60991AB9"/>
    <w:multiLevelType w:val="hybridMultilevel"/>
    <w:tmpl w:val="763689B2"/>
    <w:lvl w:ilvl="0" w:tplc="2BB62C8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F"/>
    <w:rsid w:val="000121C2"/>
    <w:rsid w:val="00031A08"/>
    <w:rsid w:val="00034B57"/>
    <w:rsid w:val="00034BEE"/>
    <w:rsid w:val="0005246F"/>
    <w:rsid w:val="000767AF"/>
    <w:rsid w:val="000B2CDA"/>
    <w:rsid w:val="000B5032"/>
    <w:rsid w:val="000B79E8"/>
    <w:rsid w:val="000C0D91"/>
    <w:rsid w:val="000C3DCE"/>
    <w:rsid w:val="000D5060"/>
    <w:rsid w:val="000E5F02"/>
    <w:rsid w:val="00106D42"/>
    <w:rsid w:val="001156AD"/>
    <w:rsid w:val="001256AA"/>
    <w:rsid w:val="00131DE9"/>
    <w:rsid w:val="001351C3"/>
    <w:rsid w:val="001419DB"/>
    <w:rsid w:val="00165239"/>
    <w:rsid w:val="00165C80"/>
    <w:rsid w:val="00173778"/>
    <w:rsid w:val="00175AB4"/>
    <w:rsid w:val="001977C4"/>
    <w:rsid w:val="001B44D8"/>
    <w:rsid w:val="001C026C"/>
    <w:rsid w:val="001C2065"/>
    <w:rsid w:val="001C2FC4"/>
    <w:rsid w:val="001C3A4E"/>
    <w:rsid w:val="001C735B"/>
    <w:rsid w:val="001E66D8"/>
    <w:rsid w:val="001E707D"/>
    <w:rsid w:val="001F6013"/>
    <w:rsid w:val="002068C3"/>
    <w:rsid w:val="00216810"/>
    <w:rsid w:val="002232F5"/>
    <w:rsid w:val="0023190D"/>
    <w:rsid w:val="00247180"/>
    <w:rsid w:val="00262928"/>
    <w:rsid w:val="00275167"/>
    <w:rsid w:val="002871C0"/>
    <w:rsid w:val="002A4E7D"/>
    <w:rsid w:val="002A5295"/>
    <w:rsid w:val="002B7899"/>
    <w:rsid w:val="002C54A5"/>
    <w:rsid w:val="002C7DB4"/>
    <w:rsid w:val="002D7402"/>
    <w:rsid w:val="002E7FD7"/>
    <w:rsid w:val="002F11F9"/>
    <w:rsid w:val="002F5B76"/>
    <w:rsid w:val="00305D30"/>
    <w:rsid w:val="00320C0E"/>
    <w:rsid w:val="00323DD5"/>
    <w:rsid w:val="0032588A"/>
    <w:rsid w:val="00340A6C"/>
    <w:rsid w:val="00347645"/>
    <w:rsid w:val="0035608C"/>
    <w:rsid w:val="003824D9"/>
    <w:rsid w:val="003A2668"/>
    <w:rsid w:val="003B1D37"/>
    <w:rsid w:val="003C38BD"/>
    <w:rsid w:val="003F1DDD"/>
    <w:rsid w:val="003F49D2"/>
    <w:rsid w:val="0040731D"/>
    <w:rsid w:val="00411112"/>
    <w:rsid w:val="004420EB"/>
    <w:rsid w:val="00455001"/>
    <w:rsid w:val="00470BB6"/>
    <w:rsid w:val="004B2E23"/>
    <w:rsid w:val="004D06E1"/>
    <w:rsid w:val="004D159A"/>
    <w:rsid w:val="004D3C3D"/>
    <w:rsid w:val="004D5FBD"/>
    <w:rsid w:val="004F7729"/>
    <w:rsid w:val="00521259"/>
    <w:rsid w:val="00560570"/>
    <w:rsid w:val="00560D86"/>
    <w:rsid w:val="005756B3"/>
    <w:rsid w:val="00576A6A"/>
    <w:rsid w:val="00583E35"/>
    <w:rsid w:val="00585C97"/>
    <w:rsid w:val="00590C77"/>
    <w:rsid w:val="00594BE1"/>
    <w:rsid w:val="005C1791"/>
    <w:rsid w:val="005C4462"/>
    <w:rsid w:val="005E7962"/>
    <w:rsid w:val="005F4098"/>
    <w:rsid w:val="00602C32"/>
    <w:rsid w:val="006053EB"/>
    <w:rsid w:val="00611B88"/>
    <w:rsid w:val="00616779"/>
    <w:rsid w:val="006456FA"/>
    <w:rsid w:val="006568A0"/>
    <w:rsid w:val="0066671F"/>
    <w:rsid w:val="00673F3B"/>
    <w:rsid w:val="00681635"/>
    <w:rsid w:val="00683D84"/>
    <w:rsid w:val="00684C5E"/>
    <w:rsid w:val="006864A2"/>
    <w:rsid w:val="00686E67"/>
    <w:rsid w:val="00694867"/>
    <w:rsid w:val="006A2B33"/>
    <w:rsid w:val="006B4264"/>
    <w:rsid w:val="006B4B72"/>
    <w:rsid w:val="006E0235"/>
    <w:rsid w:val="006E1FC8"/>
    <w:rsid w:val="006E4E84"/>
    <w:rsid w:val="00710A5F"/>
    <w:rsid w:val="0072175E"/>
    <w:rsid w:val="0072723D"/>
    <w:rsid w:val="007456E5"/>
    <w:rsid w:val="007806AC"/>
    <w:rsid w:val="00784265"/>
    <w:rsid w:val="00785D01"/>
    <w:rsid w:val="007C040D"/>
    <w:rsid w:val="007D24AC"/>
    <w:rsid w:val="007D4509"/>
    <w:rsid w:val="007D52B1"/>
    <w:rsid w:val="00805D7F"/>
    <w:rsid w:val="00816B45"/>
    <w:rsid w:val="008321CB"/>
    <w:rsid w:val="0083513B"/>
    <w:rsid w:val="00856170"/>
    <w:rsid w:val="008607D1"/>
    <w:rsid w:val="00861373"/>
    <w:rsid w:val="00876D25"/>
    <w:rsid w:val="008A4AA3"/>
    <w:rsid w:val="008B72E1"/>
    <w:rsid w:val="008C69AF"/>
    <w:rsid w:val="008D5D9B"/>
    <w:rsid w:val="008E28A2"/>
    <w:rsid w:val="00901A4D"/>
    <w:rsid w:val="009065D4"/>
    <w:rsid w:val="00946A72"/>
    <w:rsid w:val="009515B4"/>
    <w:rsid w:val="00951C06"/>
    <w:rsid w:val="0095440F"/>
    <w:rsid w:val="009674D7"/>
    <w:rsid w:val="00976B45"/>
    <w:rsid w:val="00991208"/>
    <w:rsid w:val="00994EA0"/>
    <w:rsid w:val="009A7153"/>
    <w:rsid w:val="009B5CEC"/>
    <w:rsid w:val="009E1085"/>
    <w:rsid w:val="00A45EEF"/>
    <w:rsid w:val="00A67CA6"/>
    <w:rsid w:val="00A74AC7"/>
    <w:rsid w:val="00A81B87"/>
    <w:rsid w:val="00A975C0"/>
    <w:rsid w:val="00AC2FCB"/>
    <w:rsid w:val="00AC3CC5"/>
    <w:rsid w:val="00AD410B"/>
    <w:rsid w:val="00B11A66"/>
    <w:rsid w:val="00B231E6"/>
    <w:rsid w:val="00B25E3F"/>
    <w:rsid w:val="00B43A22"/>
    <w:rsid w:val="00B445D7"/>
    <w:rsid w:val="00B55C25"/>
    <w:rsid w:val="00B70F57"/>
    <w:rsid w:val="00B7431C"/>
    <w:rsid w:val="00B84307"/>
    <w:rsid w:val="00BC003D"/>
    <w:rsid w:val="00BC1F1D"/>
    <w:rsid w:val="00C0433E"/>
    <w:rsid w:val="00C45771"/>
    <w:rsid w:val="00C676D2"/>
    <w:rsid w:val="00C8767D"/>
    <w:rsid w:val="00CB11FB"/>
    <w:rsid w:val="00CB4FE6"/>
    <w:rsid w:val="00CC173C"/>
    <w:rsid w:val="00CC41A8"/>
    <w:rsid w:val="00D000F8"/>
    <w:rsid w:val="00D06063"/>
    <w:rsid w:val="00D27CEB"/>
    <w:rsid w:val="00D30587"/>
    <w:rsid w:val="00D33645"/>
    <w:rsid w:val="00D470EB"/>
    <w:rsid w:val="00D63A77"/>
    <w:rsid w:val="00D862E9"/>
    <w:rsid w:val="00D903C4"/>
    <w:rsid w:val="00D95113"/>
    <w:rsid w:val="00DA4205"/>
    <w:rsid w:val="00DA4693"/>
    <w:rsid w:val="00DB5350"/>
    <w:rsid w:val="00DF1DE1"/>
    <w:rsid w:val="00E052AF"/>
    <w:rsid w:val="00E104D8"/>
    <w:rsid w:val="00E127F7"/>
    <w:rsid w:val="00E1545F"/>
    <w:rsid w:val="00E22495"/>
    <w:rsid w:val="00E23465"/>
    <w:rsid w:val="00E24AF8"/>
    <w:rsid w:val="00E24F52"/>
    <w:rsid w:val="00E33383"/>
    <w:rsid w:val="00E45F89"/>
    <w:rsid w:val="00E4760E"/>
    <w:rsid w:val="00E62005"/>
    <w:rsid w:val="00E66AC4"/>
    <w:rsid w:val="00E75D80"/>
    <w:rsid w:val="00E76DB2"/>
    <w:rsid w:val="00E8430A"/>
    <w:rsid w:val="00E864BE"/>
    <w:rsid w:val="00E94C68"/>
    <w:rsid w:val="00EA4A50"/>
    <w:rsid w:val="00EB15B6"/>
    <w:rsid w:val="00EB3846"/>
    <w:rsid w:val="00EB4719"/>
    <w:rsid w:val="00EC26EA"/>
    <w:rsid w:val="00EE0E5A"/>
    <w:rsid w:val="00EF3B10"/>
    <w:rsid w:val="00F31FF0"/>
    <w:rsid w:val="00F54FDB"/>
    <w:rsid w:val="00F71509"/>
    <w:rsid w:val="00F84601"/>
    <w:rsid w:val="00F931CB"/>
    <w:rsid w:val="00FA5684"/>
    <w:rsid w:val="00FB5DAA"/>
    <w:rsid w:val="00FC031A"/>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41D02-E5D8-420E-95E3-828FE79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24F5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nhideWhenUsed/>
    <w:qFormat/>
    <w:rsid w:val="00EE0E5A"/>
    <w:pPr>
      <w:keepNext/>
      <w:tabs>
        <w:tab w:val="num" w:pos="0"/>
      </w:tabs>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13B"/>
    <w:pPr>
      <w:jc w:val="both"/>
    </w:pPr>
    <w:rPr>
      <w:sz w:val="28"/>
      <w:szCs w:val="20"/>
    </w:rPr>
  </w:style>
  <w:style w:type="character" w:customStyle="1" w:styleId="a4">
    <w:name w:val="Основной текст Знак"/>
    <w:basedOn w:val="a0"/>
    <w:link w:val="a3"/>
    <w:rsid w:val="0083513B"/>
    <w:rPr>
      <w:rFonts w:ascii="Times New Roman" w:eastAsia="Times New Roman" w:hAnsi="Times New Roman" w:cs="Times New Roman"/>
      <w:sz w:val="28"/>
      <w:szCs w:val="20"/>
      <w:lang w:eastAsia="ar-SA"/>
    </w:rPr>
  </w:style>
  <w:style w:type="paragraph" w:styleId="a5">
    <w:name w:val="Normal (Web)"/>
    <w:basedOn w:val="a"/>
    <w:uiPriority w:val="99"/>
    <w:unhideWhenUsed/>
    <w:rsid w:val="0083513B"/>
    <w:pPr>
      <w:suppressAutoHyphens w:val="0"/>
      <w:spacing w:before="100" w:beforeAutospacing="1" w:after="100" w:afterAutospacing="1"/>
    </w:pPr>
    <w:rPr>
      <w:lang w:eastAsia="ru-RU"/>
    </w:rPr>
  </w:style>
  <w:style w:type="paragraph" w:customStyle="1" w:styleId="Standard">
    <w:name w:val="Standard"/>
    <w:rsid w:val="0085617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6">
    <w:name w:val="Balloon Text"/>
    <w:basedOn w:val="a"/>
    <w:link w:val="a7"/>
    <w:uiPriority w:val="99"/>
    <w:semiHidden/>
    <w:unhideWhenUsed/>
    <w:rsid w:val="0023190D"/>
    <w:rPr>
      <w:rFonts w:ascii="Segoe UI" w:hAnsi="Segoe UI" w:cs="Segoe UI"/>
      <w:sz w:val="18"/>
      <w:szCs w:val="18"/>
    </w:rPr>
  </w:style>
  <w:style w:type="character" w:customStyle="1" w:styleId="a7">
    <w:name w:val="Текст выноски Знак"/>
    <w:basedOn w:val="a0"/>
    <w:link w:val="a6"/>
    <w:uiPriority w:val="99"/>
    <w:semiHidden/>
    <w:rsid w:val="0023190D"/>
    <w:rPr>
      <w:rFonts w:ascii="Segoe UI" w:eastAsia="Times New Roman" w:hAnsi="Segoe UI" w:cs="Segoe UI"/>
      <w:sz w:val="18"/>
      <w:szCs w:val="18"/>
      <w:lang w:eastAsia="ar-SA"/>
    </w:rPr>
  </w:style>
  <w:style w:type="paragraph" w:styleId="a8">
    <w:name w:val="List Paragraph"/>
    <w:basedOn w:val="a"/>
    <w:uiPriority w:val="34"/>
    <w:qFormat/>
    <w:rsid w:val="00946A72"/>
    <w:pPr>
      <w:ind w:left="720"/>
      <w:contextualSpacing/>
    </w:pPr>
  </w:style>
  <w:style w:type="character" w:customStyle="1" w:styleId="40">
    <w:name w:val="Заголовок 4 Знак"/>
    <w:basedOn w:val="a0"/>
    <w:link w:val="4"/>
    <w:rsid w:val="00EE0E5A"/>
    <w:rPr>
      <w:rFonts w:ascii="Times New Roman" w:eastAsia="Times New Roman" w:hAnsi="Times New Roman" w:cs="Times New Roman"/>
      <w:sz w:val="28"/>
      <w:szCs w:val="20"/>
      <w:lang w:eastAsia="ar-SA"/>
    </w:rPr>
  </w:style>
  <w:style w:type="character" w:styleId="a9">
    <w:name w:val="Hyperlink"/>
    <w:basedOn w:val="a0"/>
    <w:uiPriority w:val="99"/>
    <w:semiHidden/>
    <w:unhideWhenUsed/>
    <w:rsid w:val="00EE0E5A"/>
    <w:rPr>
      <w:color w:val="0000FF"/>
      <w:u w:val="single"/>
    </w:rPr>
  </w:style>
  <w:style w:type="paragraph" w:customStyle="1" w:styleId="aa">
    <w:name w:val="Базовый"/>
    <w:rsid w:val="000B79E8"/>
    <w:pPr>
      <w:tabs>
        <w:tab w:val="left" w:pos="709"/>
      </w:tabs>
      <w:suppressAutoHyphens/>
      <w:spacing w:after="0" w:line="100" w:lineRule="atLeast"/>
    </w:pPr>
    <w:rPr>
      <w:rFonts w:ascii="Times New Roman" w:eastAsia="Times New Roman" w:hAnsi="Times New Roman" w:cs="Times New Roman"/>
      <w:sz w:val="20"/>
      <w:szCs w:val="20"/>
      <w:lang w:eastAsia="ar-SA"/>
    </w:rPr>
  </w:style>
  <w:style w:type="table" w:styleId="ab">
    <w:name w:val="Table Grid"/>
    <w:basedOn w:val="a1"/>
    <w:uiPriority w:val="39"/>
    <w:rsid w:val="00C0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пт"/>
    <w:aliases w:val="По центру,Справа:"/>
    <w:basedOn w:val="a"/>
    <w:rsid w:val="00C0433E"/>
    <w:pPr>
      <w:snapToGrid w:val="0"/>
      <w:spacing w:line="100" w:lineRule="atLeast"/>
      <w:ind w:right="-22"/>
      <w:jc w:val="center"/>
    </w:pPr>
    <w:rPr>
      <w:kern w:val="2"/>
      <w:sz w:val="20"/>
      <w:szCs w:val="20"/>
      <w:lang w:eastAsia="hi-IN" w:bidi="hi-IN"/>
    </w:rPr>
  </w:style>
  <w:style w:type="paragraph" w:styleId="ac">
    <w:name w:val="No Spacing"/>
    <w:link w:val="ad"/>
    <w:qFormat/>
    <w:rsid w:val="00F931CB"/>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E24F52"/>
    <w:rPr>
      <w:rFonts w:asciiTheme="majorHAnsi" w:eastAsiaTheme="majorEastAsia" w:hAnsiTheme="majorHAnsi" w:cstheme="majorBidi"/>
      <w:b/>
      <w:bCs/>
      <w:color w:val="2E74B5" w:themeColor="accent1" w:themeShade="BF"/>
      <w:sz w:val="28"/>
      <w:szCs w:val="28"/>
      <w:lang w:eastAsia="ar-SA"/>
    </w:rPr>
  </w:style>
  <w:style w:type="character" w:customStyle="1" w:styleId="WW-Absatz-Standardschriftart1111111">
    <w:name w:val="WW-Absatz-Standardschriftart1111111"/>
    <w:rsid w:val="0066671F"/>
  </w:style>
  <w:style w:type="character" w:customStyle="1" w:styleId="FontStyle12">
    <w:name w:val="Font Style12"/>
    <w:uiPriority w:val="99"/>
    <w:rsid w:val="00EA4A50"/>
    <w:rPr>
      <w:rFonts w:ascii="Times New Roman" w:hAnsi="Times New Roman" w:cs="Times New Roman"/>
      <w:sz w:val="22"/>
      <w:szCs w:val="22"/>
    </w:rPr>
  </w:style>
  <w:style w:type="character" w:customStyle="1" w:styleId="ad">
    <w:name w:val="Без интервала Знак"/>
    <w:link w:val="ac"/>
    <w:locked/>
    <w:rsid w:val="00D000F8"/>
    <w:rPr>
      <w:rFonts w:ascii="Calibri" w:eastAsia="Arial" w:hAnsi="Calibri" w:cs="Times New Roman"/>
      <w:lang w:eastAsia="ar-SA"/>
    </w:rPr>
  </w:style>
  <w:style w:type="paragraph" w:customStyle="1" w:styleId="ConsPlusTitle">
    <w:name w:val="ConsPlusTitle"/>
    <w:rsid w:val="007D24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2295">
      <w:bodyDiv w:val="1"/>
      <w:marLeft w:val="0"/>
      <w:marRight w:val="0"/>
      <w:marTop w:val="0"/>
      <w:marBottom w:val="0"/>
      <w:divBdr>
        <w:top w:val="none" w:sz="0" w:space="0" w:color="auto"/>
        <w:left w:val="none" w:sz="0" w:space="0" w:color="auto"/>
        <w:bottom w:val="none" w:sz="0" w:space="0" w:color="auto"/>
        <w:right w:val="none" w:sz="0" w:space="0" w:color="auto"/>
      </w:divBdr>
    </w:div>
    <w:div w:id="767384966">
      <w:bodyDiv w:val="1"/>
      <w:marLeft w:val="0"/>
      <w:marRight w:val="0"/>
      <w:marTop w:val="0"/>
      <w:marBottom w:val="0"/>
      <w:divBdr>
        <w:top w:val="none" w:sz="0" w:space="0" w:color="auto"/>
        <w:left w:val="none" w:sz="0" w:space="0" w:color="auto"/>
        <w:bottom w:val="none" w:sz="0" w:space="0" w:color="auto"/>
        <w:right w:val="none" w:sz="0" w:space="0" w:color="auto"/>
      </w:divBdr>
    </w:div>
    <w:div w:id="898173914">
      <w:bodyDiv w:val="1"/>
      <w:marLeft w:val="0"/>
      <w:marRight w:val="0"/>
      <w:marTop w:val="0"/>
      <w:marBottom w:val="0"/>
      <w:divBdr>
        <w:top w:val="none" w:sz="0" w:space="0" w:color="auto"/>
        <w:left w:val="none" w:sz="0" w:space="0" w:color="auto"/>
        <w:bottom w:val="none" w:sz="0" w:space="0" w:color="auto"/>
        <w:right w:val="none" w:sz="0" w:space="0" w:color="auto"/>
      </w:divBdr>
    </w:div>
    <w:div w:id="1154956291">
      <w:bodyDiv w:val="1"/>
      <w:marLeft w:val="0"/>
      <w:marRight w:val="0"/>
      <w:marTop w:val="0"/>
      <w:marBottom w:val="0"/>
      <w:divBdr>
        <w:top w:val="none" w:sz="0" w:space="0" w:color="auto"/>
        <w:left w:val="none" w:sz="0" w:space="0" w:color="auto"/>
        <w:bottom w:val="none" w:sz="0" w:space="0" w:color="auto"/>
        <w:right w:val="none" w:sz="0" w:space="0" w:color="auto"/>
      </w:divBdr>
    </w:div>
    <w:div w:id="1237939358">
      <w:bodyDiv w:val="1"/>
      <w:marLeft w:val="0"/>
      <w:marRight w:val="0"/>
      <w:marTop w:val="0"/>
      <w:marBottom w:val="0"/>
      <w:divBdr>
        <w:top w:val="none" w:sz="0" w:space="0" w:color="auto"/>
        <w:left w:val="none" w:sz="0" w:space="0" w:color="auto"/>
        <w:bottom w:val="none" w:sz="0" w:space="0" w:color="auto"/>
        <w:right w:val="none" w:sz="0" w:space="0" w:color="auto"/>
      </w:divBdr>
    </w:div>
    <w:div w:id="1360736712">
      <w:bodyDiv w:val="1"/>
      <w:marLeft w:val="0"/>
      <w:marRight w:val="0"/>
      <w:marTop w:val="0"/>
      <w:marBottom w:val="0"/>
      <w:divBdr>
        <w:top w:val="none" w:sz="0" w:space="0" w:color="auto"/>
        <w:left w:val="none" w:sz="0" w:space="0" w:color="auto"/>
        <w:bottom w:val="none" w:sz="0" w:space="0" w:color="auto"/>
        <w:right w:val="none" w:sz="0" w:space="0" w:color="auto"/>
      </w:divBdr>
    </w:div>
    <w:div w:id="1560558664">
      <w:bodyDiv w:val="1"/>
      <w:marLeft w:val="0"/>
      <w:marRight w:val="0"/>
      <w:marTop w:val="0"/>
      <w:marBottom w:val="0"/>
      <w:divBdr>
        <w:top w:val="none" w:sz="0" w:space="0" w:color="auto"/>
        <w:left w:val="none" w:sz="0" w:space="0" w:color="auto"/>
        <w:bottom w:val="none" w:sz="0" w:space="0" w:color="auto"/>
        <w:right w:val="none" w:sz="0" w:space="0" w:color="auto"/>
      </w:divBdr>
    </w:div>
    <w:div w:id="1659335409">
      <w:bodyDiv w:val="1"/>
      <w:marLeft w:val="0"/>
      <w:marRight w:val="0"/>
      <w:marTop w:val="0"/>
      <w:marBottom w:val="0"/>
      <w:divBdr>
        <w:top w:val="none" w:sz="0" w:space="0" w:color="auto"/>
        <w:left w:val="none" w:sz="0" w:space="0" w:color="auto"/>
        <w:bottom w:val="none" w:sz="0" w:space="0" w:color="auto"/>
        <w:right w:val="none" w:sz="0" w:space="0" w:color="auto"/>
      </w:divBdr>
    </w:div>
    <w:div w:id="1671523588">
      <w:bodyDiv w:val="1"/>
      <w:marLeft w:val="0"/>
      <w:marRight w:val="0"/>
      <w:marTop w:val="0"/>
      <w:marBottom w:val="0"/>
      <w:divBdr>
        <w:top w:val="none" w:sz="0" w:space="0" w:color="auto"/>
        <w:left w:val="none" w:sz="0" w:space="0" w:color="auto"/>
        <w:bottom w:val="none" w:sz="0" w:space="0" w:color="auto"/>
        <w:right w:val="none" w:sz="0" w:space="0" w:color="auto"/>
      </w:divBdr>
    </w:div>
    <w:div w:id="21265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304ABD9CBBAD8680DB62E973B08E169264694AD7FCBA5A31F3FA8DE2300C35DF0B0B736BFF900B6DDB21B4DAE22F017F3D71AE4D9026CC1J65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04ABD9CBBAD8680DB62E973B08E169264694AD7FCBA5A31F3FA8DE2300C35DF0B0B736BFF900B6DDB21B4DAE22F017F3D71AE4D9026CC1J65E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EB2D-230A-41B7-A5D8-62F79BBF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Ирина Рудольфовна</dc:creator>
  <cp:lastModifiedBy>Тюрикова Светлана Викторовна</cp:lastModifiedBy>
  <cp:revision>3</cp:revision>
  <cp:lastPrinted>2022-10-12T09:22:00Z</cp:lastPrinted>
  <dcterms:created xsi:type="dcterms:W3CDTF">2022-10-19T11:53:00Z</dcterms:created>
  <dcterms:modified xsi:type="dcterms:W3CDTF">2022-10-25T07:17:00Z</dcterms:modified>
</cp:coreProperties>
</file>