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E5" w:rsidRDefault="00D307E5" w:rsidP="00D307E5">
      <w:pPr>
        <w:ind w:firstLine="508"/>
        <w:jc w:val="both"/>
        <w:rPr>
          <w:b/>
          <w:sz w:val="22"/>
          <w:szCs w:val="22"/>
        </w:rPr>
      </w:pPr>
      <w:r>
        <w:rPr>
          <w:b/>
          <w:sz w:val="22"/>
          <w:szCs w:val="22"/>
        </w:rPr>
        <w:t>Требования, предъявляе</w:t>
      </w:r>
      <w:bookmarkStart w:id="0" w:name="_GoBack"/>
      <w:bookmarkEnd w:id="0"/>
      <w:r>
        <w:rPr>
          <w:b/>
          <w:sz w:val="22"/>
          <w:szCs w:val="22"/>
        </w:rPr>
        <w:t>мые к участникам электронного аукциона:</w:t>
      </w:r>
    </w:p>
    <w:p w:rsidR="00D307E5" w:rsidRDefault="00D307E5" w:rsidP="00D307E5">
      <w:pPr>
        <w:ind w:firstLine="564"/>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307E5" w:rsidRDefault="00D307E5" w:rsidP="00D307E5">
      <w:pPr>
        <w:autoSpaceDE w:val="0"/>
        <w:ind w:firstLine="555"/>
        <w:jc w:val="both"/>
        <w:rPr>
          <w:sz w:val="22"/>
          <w:szCs w:val="22"/>
        </w:rPr>
      </w:pPr>
      <w:r>
        <w:rPr>
          <w:sz w:val="22"/>
          <w:szCs w:val="22"/>
        </w:rPr>
        <w:t>2</w:t>
      </w:r>
      <w:bookmarkStart w:id="1" w:name="sub_3114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bookmarkEnd w:id="1"/>
    <w:p w:rsidR="00D307E5" w:rsidRDefault="00D307E5" w:rsidP="00D307E5">
      <w:pPr>
        <w:autoSpaceDE w:val="0"/>
        <w:ind w:firstLine="555"/>
        <w:jc w:val="both"/>
        <w:rPr>
          <w:sz w:val="22"/>
          <w:szCs w:val="22"/>
        </w:rPr>
      </w:pPr>
      <w:r>
        <w:rPr>
          <w:sz w:val="22"/>
          <w:szCs w:val="22"/>
        </w:rPr>
        <w:t>3</w:t>
      </w:r>
      <w:bookmarkStart w:id="2" w:name="sub_3115111"/>
      <w:r>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307E5" w:rsidRDefault="00D307E5" w:rsidP="00D307E5">
      <w:pPr>
        <w:tabs>
          <w:tab w:val="left" w:pos="567"/>
        </w:tabs>
        <w:jc w:val="both"/>
        <w:rPr>
          <w:sz w:val="22"/>
          <w:szCs w:val="22"/>
        </w:rPr>
      </w:pPr>
      <w:bookmarkStart w:id="3" w:name="sub_3117111"/>
      <w:bookmarkEnd w:id="2"/>
      <w:r>
        <w:rPr>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rPr>
          <w:sz w:val="22"/>
          <w:szCs w:val="22"/>
        </w:rPr>
        <w:t xml:space="preserve">, </w:t>
      </w:r>
      <w:hyperlink r:id="rId7" w:history="1">
        <w:r>
          <w:rPr>
            <w:rStyle w:val="a3"/>
          </w:rPr>
          <w:t>290</w:t>
        </w:r>
      </w:hyperlink>
      <w:r>
        <w:rPr>
          <w:sz w:val="22"/>
          <w:szCs w:val="22"/>
        </w:rPr>
        <w:t xml:space="preserve">, </w:t>
      </w:r>
      <w:hyperlink r:id="rId8" w:history="1">
        <w:r>
          <w:rPr>
            <w:rStyle w:val="a3"/>
          </w:rPr>
          <w:t>291</w:t>
        </w:r>
      </w:hyperlink>
      <w:r>
        <w:rPr>
          <w:sz w:val="22"/>
          <w:szCs w:val="22"/>
        </w:rPr>
        <w:t xml:space="preserve">, </w:t>
      </w:r>
      <w:hyperlink r:id="rId9" w:history="1">
        <w:r>
          <w:rPr>
            <w:rStyle w:val="a3"/>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7E5" w:rsidRDefault="00D307E5" w:rsidP="00D307E5">
      <w:pPr>
        <w:jc w:val="both"/>
        <w:rPr>
          <w:sz w:val="22"/>
          <w:szCs w:val="22"/>
        </w:rPr>
      </w:pPr>
      <w:r>
        <w:rPr>
          <w:sz w:val="22"/>
          <w:szCs w:val="22"/>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rPr>
          <w:sz w:val="22"/>
          <w:szCs w:val="22"/>
        </w:rPr>
        <w:t xml:space="preserve"> Кодекса Российской Федерации об административных правонарушениях;</w:t>
      </w:r>
    </w:p>
    <w:bookmarkEnd w:id="3"/>
    <w:p w:rsidR="00D307E5" w:rsidRDefault="00D307E5" w:rsidP="00D307E5">
      <w:pPr>
        <w:autoSpaceDE w:val="0"/>
        <w:ind w:firstLine="555"/>
        <w:jc w:val="both"/>
        <w:rPr>
          <w:sz w:val="22"/>
          <w:szCs w:val="22"/>
        </w:rPr>
      </w:pPr>
      <w:r>
        <w:rPr>
          <w:sz w:val="22"/>
          <w:szCs w:val="22"/>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07E5" w:rsidRDefault="00D307E5" w:rsidP="00D307E5">
      <w:pPr>
        <w:autoSpaceDE w:val="0"/>
        <w:ind w:firstLine="555"/>
        <w:jc w:val="both"/>
        <w:rPr>
          <w:sz w:val="22"/>
          <w:szCs w:val="22"/>
        </w:rPr>
      </w:pPr>
      <w:r>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D307E5" w:rsidRDefault="00D307E5" w:rsidP="00D307E5">
      <w:pPr>
        <w:ind w:firstLine="564"/>
        <w:jc w:val="both"/>
        <w:rPr>
          <w:sz w:val="22"/>
          <w:szCs w:val="22"/>
        </w:rPr>
      </w:pPr>
      <w:r>
        <w:rPr>
          <w:sz w:val="22"/>
          <w:szCs w:val="22"/>
        </w:rPr>
        <w:t>7) участник закупки не является офшорной компанией;</w:t>
      </w:r>
    </w:p>
    <w:p w:rsidR="00D307E5" w:rsidRDefault="00D307E5" w:rsidP="00D307E5">
      <w:pPr>
        <w:suppressLineNumbers/>
        <w:spacing w:line="100" w:lineRule="atLeast"/>
        <w:ind w:firstLine="540"/>
        <w:jc w:val="both"/>
        <w:rPr>
          <w:color w:val="000000"/>
          <w:spacing w:val="-3"/>
          <w:sz w:val="22"/>
          <w:szCs w:val="22"/>
        </w:rPr>
      </w:pPr>
      <w:r>
        <w:rPr>
          <w:color w:val="000000"/>
          <w:spacing w:val="-3"/>
          <w:sz w:val="22"/>
          <w:szCs w:val="22"/>
        </w:rPr>
        <w:t>8) 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sub_3112"/>
    </w:p>
    <w:bookmarkEnd w:id="4"/>
    <w:p w:rsidR="00185E31" w:rsidRDefault="00D307E5"/>
    <w:sectPr w:rsidR="00185E31" w:rsidSect="00D307E5">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16"/>
    <w:rsid w:val="00065D16"/>
    <w:rsid w:val="00D24FD5"/>
    <w:rsid w:val="00D307E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20C7-E61F-436C-A07E-1726859B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E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cp:revision>
  <dcterms:created xsi:type="dcterms:W3CDTF">2018-12-18T10:54:00Z</dcterms:created>
  <dcterms:modified xsi:type="dcterms:W3CDTF">2018-12-18T10:54:00Z</dcterms:modified>
</cp:coreProperties>
</file>