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5D" w:rsidRPr="0056095D" w:rsidRDefault="0019325D" w:rsidP="0019325D">
      <w:pPr>
        <w:jc w:val="both"/>
        <w:rPr>
          <w:b/>
          <w:sz w:val="22"/>
          <w:szCs w:val="22"/>
        </w:rPr>
      </w:pPr>
      <w:r w:rsidRPr="0056095D">
        <w:rPr>
          <w:sz w:val="22"/>
          <w:szCs w:val="22"/>
        </w:rPr>
        <w:t xml:space="preserve">При проведении электронного аукциона заказчик устанавливает следующие </w:t>
      </w:r>
      <w:r w:rsidRPr="0056095D">
        <w:rPr>
          <w:b/>
          <w:sz w:val="22"/>
          <w:szCs w:val="22"/>
        </w:rPr>
        <w:t>требования к участникам закупки:</w:t>
      </w:r>
    </w:p>
    <w:p w:rsidR="0019325D" w:rsidRPr="0056095D" w:rsidRDefault="0019325D" w:rsidP="0019325D">
      <w:pPr>
        <w:jc w:val="both"/>
        <w:rPr>
          <w:sz w:val="22"/>
          <w:szCs w:val="22"/>
        </w:rPr>
      </w:pPr>
      <w:r w:rsidRPr="0056095D">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19325D" w:rsidRPr="0056095D" w:rsidRDefault="0019325D" w:rsidP="0019325D">
      <w:pPr>
        <w:jc w:val="both"/>
        <w:rPr>
          <w:sz w:val="22"/>
          <w:szCs w:val="22"/>
        </w:rPr>
      </w:pPr>
      <w:r w:rsidRPr="0056095D">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19325D" w:rsidRPr="002671CC" w:rsidRDefault="0019325D" w:rsidP="0019325D">
      <w:pPr>
        <w:ind w:firstLine="360"/>
        <w:jc w:val="both"/>
        <w:rPr>
          <w:sz w:val="22"/>
          <w:szCs w:val="22"/>
        </w:rPr>
      </w:pPr>
      <w:r w:rsidRPr="0056095D">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sidRPr="0056095D">
        <w:rPr>
          <w:rFonts w:eastAsia="Times New Roman" w:cs="Times New Roman"/>
          <w:sz w:val="22"/>
          <w:szCs w:val="22"/>
          <w:lang w:eastAsia="ru-RU"/>
        </w:rPr>
        <w:t xml:space="preserve"> (</w:t>
      </w:r>
      <w:r w:rsidRPr="0056095D">
        <w:rPr>
          <w:sz w:val="22"/>
          <w:szCs w:val="22"/>
        </w:rPr>
        <w:t xml:space="preserve">наличие у участника закупки </w:t>
      </w:r>
      <w:r w:rsidRPr="0056095D">
        <w:rPr>
          <w:rFonts w:eastAsia="Times New Roman" w:cs="Times New Roman"/>
          <w:sz w:val="22"/>
          <w:szCs w:val="22"/>
          <w:lang w:eastAsia="ru-RU"/>
        </w:rPr>
        <w:t>лицензии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56095D">
        <w:rPr>
          <w:rFonts w:eastAsia="Times New Roman" w:cs="Times New Roman"/>
          <w:sz w:val="22"/>
          <w:szCs w:val="22"/>
          <w:lang w:eastAsia="ru-RU"/>
        </w:rPr>
        <w:t>Сколково</w:t>
      </w:r>
      <w:proofErr w:type="spellEnd"/>
      <w:r w:rsidRPr="002671CC">
        <w:rPr>
          <w:rFonts w:eastAsia="Times New Roman" w:cs="Times New Roman"/>
          <w:sz w:val="22"/>
          <w:szCs w:val="22"/>
          <w:lang w:eastAsia="ru-RU"/>
        </w:rPr>
        <w:t xml:space="preserve">»), утвержденным Постановлением Правительства Российской Федерации от 16.04.2012 № 291, с указанием в приложении к лицензии конкретных видов медицинской деятельности, являющихся объектом закупки, а именно работ (услуг) при оказании первичной медико-санитарной помощи в амбулаторных условиях по: </w:t>
      </w:r>
      <w:r w:rsidRPr="002671CC">
        <w:rPr>
          <w:sz w:val="22"/>
          <w:szCs w:val="22"/>
        </w:rPr>
        <w:t xml:space="preserve">акушерству и гинекологии (за исключением использования вспомогательных репродуктивных технологий), аллергологии и иммунологии, гастроэнтерологии, </w:t>
      </w:r>
      <w:proofErr w:type="spellStart"/>
      <w:r w:rsidRPr="002671CC">
        <w:rPr>
          <w:sz w:val="22"/>
          <w:szCs w:val="22"/>
        </w:rPr>
        <w:t>дерматовенерологии</w:t>
      </w:r>
      <w:proofErr w:type="spellEnd"/>
      <w:r w:rsidRPr="002671CC">
        <w:rPr>
          <w:sz w:val="22"/>
          <w:szCs w:val="22"/>
        </w:rPr>
        <w:t xml:space="preserve">, кардиологии, клинической лабораторной диагностике, лабораторной диагностике, </w:t>
      </w:r>
      <w:proofErr w:type="spellStart"/>
      <w:r w:rsidRPr="002671CC">
        <w:rPr>
          <w:sz w:val="22"/>
          <w:szCs w:val="22"/>
        </w:rPr>
        <w:t>колопроктологии</w:t>
      </w:r>
      <w:proofErr w:type="spellEnd"/>
      <w:r w:rsidRPr="002671CC">
        <w:rPr>
          <w:sz w:val="22"/>
          <w:szCs w:val="22"/>
        </w:rPr>
        <w:t xml:space="preserve">, неврологии, нейрохирургии, онкологии, оториноларингологии (за исключением </w:t>
      </w:r>
      <w:proofErr w:type="spellStart"/>
      <w:r w:rsidRPr="002671CC">
        <w:rPr>
          <w:sz w:val="22"/>
          <w:szCs w:val="22"/>
        </w:rPr>
        <w:t>кохлеарной</w:t>
      </w:r>
      <w:proofErr w:type="spellEnd"/>
      <w:r w:rsidRPr="002671CC">
        <w:rPr>
          <w:sz w:val="22"/>
          <w:szCs w:val="22"/>
        </w:rPr>
        <w:t xml:space="preserve"> имплантации), офтальмологии; пульмонологии, ревматологии, рентгенологии, сердечно-сосудистой хирургии, сестринскому делу, терапии, травматологии и ортопедии, ультразвуковой диагностике, урологии, функциональной диагностике, хирургии; эндокринологии.</w:t>
      </w:r>
      <w:r w:rsidRPr="002671CC">
        <w:rPr>
          <w:rFonts w:eastAsia="Times New Roman" w:cs="Times New Roman"/>
          <w:sz w:val="22"/>
          <w:szCs w:val="22"/>
          <w:lang w:eastAsia="ru-RU"/>
        </w:rPr>
        <w:t>),</w:t>
      </w:r>
      <w:r w:rsidRPr="00D058CB">
        <w:rPr>
          <w:rFonts w:eastAsia="Times New Roman" w:cs="Times New Roman"/>
          <w:sz w:val="22"/>
          <w:szCs w:val="22"/>
          <w:lang w:eastAsia="ru-RU"/>
        </w:rPr>
        <w:t xml:space="preserve"> утвержденным Постановлением Правительства Российской Федерации от 16 .04.2012 № 291.</w:t>
      </w:r>
      <w:r>
        <w:rPr>
          <w:rFonts w:eastAsia="Times New Roman" w:cs="Times New Roman"/>
          <w:sz w:val="22"/>
          <w:szCs w:val="22"/>
          <w:lang w:eastAsia="ru-RU"/>
        </w:rPr>
        <w:t xml:space="preserve"> Допускается привлечение соисполнителей </w:t>
      </w:r>
      <w:r>
        <w:rPr>
          <w:rFonts w:eastAsia="Times New Roman" w:cs="Times New Roman"/>
          <w:lang w:eastAsia="ru-RU"/>
        </w:rPr>
        <w:t>в части оказания услуг лабораторной диагностики, а также магнитно-резонансной томографии</w:t>
      </w:r>
      <w:r w:rsidRPr="00E97ADB">
        <w:rPr>
          <w:rFonts w:eastAsia="Times New Roman" w:cs="Times New Roman"/>
          <w:kern w:val="0"/>
          <w:lang w:eastAsia="ru-RU" w:bidi="ar-SA"/>
        </w:rPr>
        <w:t>.</w:t>
      </w:r>
      <w:r>
        <w:rPr>
          <w:rFonts w:eastAsia="Times New Roman" w:cs="Times New Roman"/>
          <w:kern w:val="0"/>
          <w:lang w:eastAsia="ru-RU" w:bidi="ar-SA"/>
        </w:rPr>
        <w:t xml:space="preserve"> </w:t>
      </w:r>
      <w:r>
        <w:rPr>
          <w:rFonts w:eastAsia="Times New Roman" w:cs="Times New Roman"/>
          <w:sz w:val="22"/>
          <w:szCs w:val="22"/>
          <w:lang w:eastAsia="ru-RU"/>
        </w:rPr>
        <w:t xml:space="preserve"> </w:t>
      </w:r>
      <w:r w:rsidRPr="002671CC">
        <w:rPr>
          <w:rFonts w:eastAsia="Times New Roman" w:cs="Times New Roman"/>
          <w:sz w:val="22"/>
          <w:szCs w:val="22"/>
          <w:lang w:eastAsia="ru-RU"/>
        </w:rPr>
        <w:t xml:space="preserve">При привлечении соисполнителей, организация (учреждение), оказывающая медицинские услуги, обязана предоставить договор (соглашение) о </w:t>
      </w:r>
      <w:proofErr w:type="spellStart"/>
      <w:r w:rsidRPr="002671CC">
        <w:rPr>
          <w:rFonts w:eastAsia="Times New Roman" w:cs="Times New Roman"/>
          <w:sz w:val="22"/>
          <w:szCs w:val="22"/>
          <w:lang w:eastAsia="ru-RU"/>
        </w:rPr>
        <w:t>соисполнительстве</w:t>
      </w:r>
      <w:proofErr w:type="spellEnd"/>
      <w:r w:rsidRPr="002671CC">
        <w:rPr>
          <w:rFonts w:eastAsia="Times New Roman" w:cs="Times New Roman"/>
          <w:sz w:val="22"/>
          <w:szCs w:val="22"/>
          <w:lang w:eastAsia="ru-RU"/>
        </w:rPr>
        <w:t>, а также действующую лицензию соисполнителя на осуществление медицинской деятельности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671CC">
        <w:rPr>
          <w:rFonts w:eastAsia="Times New Roman" w:cs="Times New Roman"/>
          <w:sz w:val="22"/>
          <w:szCs w:val="22"/>
          <w:lang w:eastAsia="ru-RU"/>
        </w:rPr>
        <w:t>Сколково</w:t>
      </w:r>
      <w:proofErr w:type="spellEnd"/>
      <w:r w:rsidRPr="002671CC">
        <w:rPr>
          <w:rFonts w:eastAsia="Times New Roman" w:cs="Times New Roman"/>
          <w:sz w:val="22"/>
          <w:szCs w:val="22"/>
          <w:lang w:eastAsia="ru-RU"/>
        </w:rPr>
        <w:t xml:space="preserve">»), утвержденным Постановлением Правительства Российской Федерации от 16.04.2012 № 291, по всем видам заявленных услуг лабораторной диагностики и магнитно-резонансной томографии, а именно работ (услуг) при оказании первичной медико-санитарной помощи в амбулаторных условиях по: клинической лабораторной диагностике, лабораторной диагностике, рентгенологии. </w:t>
      </w:r>
      <w:r w:rsidRPr="002671CC">
        <w:rPr>
          <w:rFonts w:eastAsia="Times New Roman" w:cs="Times New Roman"/>
          <w:sz w:val="22"/>
          <w:szCs w:val="22"/>
          <w:lang w:eastAsia="ar-SA"/>
        </w:rPr>
        <w:t xml:space="preserve">    </w:t>
      </w:r>
    </w:p>
    <w:p w:rsidR="0019325D" w:rsidRPr="00421E41" w:rsidRDefault="0019325D" w:rsidP="0019325D">
      <w:pPr>
        <w:jc w:val="both"/>
        <w:rPr>
          <w:sz w:val="22"/>
          <w:szCs w:val="22"/>
        </w:rPr>
      </w:pPr>
      <w:r w:rsidRPr="002671CC">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w:t>
      </w:r>
      <w:r w:rsidRPr="00421E41">
        <w:rPr>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19325D" w:rsidRPr="00421E41" w:rsidRDefault="0019325D" w:rsidP="0019325D">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19325D" w:rsidRPr="00421E41" w:rsidRDefault="0019325D" w:rsidP="0019325D">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w:t>
      </w:r>
      <w:r w:rsidRPr="00421E41">
        <w:rPr>
          <w:sz w:val="22"/>
          <w:szCs w:val="22"/>
        </w:rPr>
        <w:lastRenderedPageBreak/>
        <w:t>исполнителя) не принято;</w:t>
      </w:r>
    </w:p>
    <w:p w:rsidR="0019325D" w:rsidRPr="000951B0" w:rsidRDefault="0019325D" w:rsidP="0019325D">
      <w:pPr>
        <w:jc w:val="both"/>
        <w:rPr>
          <w:rFonts w:eastAsia="Calibr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951B0">
        <w:rPr>
          <w:rFonts w:eastAsia="Calibr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951B0">
          <w:rPr>
            <w:rFonts w:eastAsia="Calibri" w:cs="Times New Roman"/>
            <w:color w:val="0000FF"/>
            <w:kern w:val="0"/>
            <w:sz w:val="22"/>
            <w:szCs w:val="22"/>
            <w:lang w:eastAsia="en-US" w:bidi="ar-SA"/>
          </w:rPr>
          <w:t>статьями 289</w:t>
        </w:r>
      </w:hyperlink>
      <w:r w:rsidRPr="000951B0">
        <w:rPr>
          <w:rFonts w:eastAsia="Calibri" w:cs="Times New Roman"/>
          <w:kern w:val="0"/>
          <w:sz w:val="22"/>
          <w:szCs w:val="22"/>
          <w:lang w:eastAsia="en-US" w:bidi="ar-SA"/>
        </w:rPr>
        <w:t xml:space="preserve">, </w:t>
      </w:r>
      <w:hyperlink r:id="rId8" w:history="1">
        <w:r w:rsidRPr="000951B0">
          <w:rPr>
            <w:rFonts w:eastAsia="Calibri" w:cs="Times New Roman"/>
            <w:color w:val="0000FF"/>
            <w:kern w:val="0"/>
            <w:sz w:val="22"/>
            <w:szCs w:val="22"/>
            <w:lang w:eastAsia="en-US" w:bidi="ar-SA"/>
          </w:rPr>
          <w:t>290</w:t>
        </w:r>
      </w:hyperlink>
      <w:r w:rsidRPr="000951B0">
        <w:rPr>
          <w:rFonts w:eastAsia="Calibri" w:cs="Times New Roman"/>
          <w:kern w:val="0"/>
          <w:sz w:val="22"/>
          <w:szCs w:val="22"/>
          <w:lang w:eastAsia="en-US" w:bidi="ar-SA"/>
        </w:rPr>
        <w:t xml:space="preserve">, </w:t>
      </w:r>
      <w:hyperlink r:id="rId9" w:history="1">
        <w:r w:rsidRPr="000951B0">
          <w:rPr>
            <w:rFonts w:eastAsia="Calibri" w:cs="Times New Roman"/>
            <w:color w:val="0000FF"/>
            <w:kern w:val="0"/>
            <w:sz w:val="22"/>
            <w:szCs w:val="22"/>
            <w:lang w:eastAsia="en-US" w:bidi="ar-SA"/>
          </w:rPr>
          <w:t>291</w:t>
        </w:r>
      </w:hyperlink>
      <w:r w:rsidRPr="000951B0">
        <w:rPr>
          <w:rFonts w:eastAsia="Calibri" w:cs="Times New Roman"/>
          <w:kern w:val="0"/>
          <w:sz w:val="22"/>
          <w:szCs w:val="22"/>
          <w:lang w:eastAsia="en-US" w:bidi="ar-SA"/>
        </w:rPr>
        <w:t xml:space="preserve">, </w:t>
      </w:r>
      <w:hyperlink r:id="rId10" w:history="1">
        <w:r w:rsidRPr="000951B0">
          <w:rPr>
            <w:rFonts w:eastAsia="Calibri" w:cs="Times New Roman"/>
            <w:color w:val="0000FF"/>
            <w:kern w:val="0"/>
            <w:sz w:val="22"/>
            <w:szCs w:val="22"/>
            <w:lang w:eastAsia="en-US" w:bidi="ar-SA"/>
          </w:rPr>
          <w:t>291.1</w:t>
        </w:r>
      </w:hyperlink>
      <w:r w:rsidRPr="000951B0">
        <w:rPr>
          <w:rFonts w:eastAsia="Calibr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25D" w:rsidRPr="000951B0" w:rsidRDefault="0019325D" w:rsidP="0019325D">
      <w:pPr>
        <w:widowControl/>
        <w:suppressAutoHyphens w:val="0"/>
        <w:autoSpaceDE w:val="0"/>
        <w:adjustRightInd w:val="0"/>
        <w:ind w:firstLine="33"/>
        <w:jc w:val="both"/>
        <w:textAlignment w:val="auto"/>
        <w:rPr>
          <w:rFonts w:eastAsia="Calibri" w:cs="Times New Roman"/>
          <w:kern w:val="0"/>
          <w:sz w:val="22"/>
          <w:szCs w:val="22"/>
          <w:lang w:eastAsia="en-US" w:bidi="ar-SA"/>
        </w:rPr>
      </w:pPr>
      <w:r w:rsidRPr="000951B0">
        <w:rPr>
          <w:rFonts w:eastAsia="Calibri" w:cs="Times New Roman"/>
          <w:kern w:val="0"/>
          <w:sz w:val="22"/>
          <w:szCs w:val="22"/>
          <w:lang w:eastAsia="en-US" w:bidi="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sidRPr="000951B0">
        <w:rPr>
          <w:rFonts w:eastAsia="Calibri" w:cs="Times New Roman"/>
          <w:kern w:val="0"/>
          <w:lang w:eastAsia="en-US" w:bidi="ar-SA"/>
        </w:rPr>
        <w:t xml:space="preserve"> ответственности за совершение </w:t>
      </w:r>
      <w:r w:rsidRPr="000951B0">
        <w:rPr>
          <w:rFonts w:eastAsia="Calibri" w:cs="Times New Roman"/>
          <w:kern w:val="0"/>
          <w:sz w:val="22"/>
          <w:szCs w:val="22"/>
          <w:lang w:eastAsia="en-US" w:bidi="ar-SA"/>
        </w:rPr>
        <w:t xml:space="preserve">административного правонарушения, предусмотренного </w:t>
      </w:r>
      <w:hyperlink r:id="rId11" w:history="1">
        <w:r w:rsidRPr="000951B0">
          <w:rPr>
            <w:rFonts w:eastAsia="Calibri" w:cs="Times New Roman"/>
            <w:color w:val="0000FF"/>
            <w:kern w:val="0"/>
            <w:sz w:val="22"/>
            <w:szCs w:val="22"/>
            <w:lang w:eastAsia="en-US" w:bidi="ar-SA"/>
          </w:rPr>
          <w:t>статьей 19.28</w:t>
        </w:r>
      </w:hyperlink>
      <w:r w:rsidRPr="000951B0">
        <w:rPr>
          <w:rFonts w:eastAsia="Calibri" w:cs="Times New Roman"/>
          <w:kern w:val="0"/>
          <w:sz w:val="22"/>
          <w:szCs w:val="22"/>
          <w:lang w:eastAsia="en-US" w:bidi="ar-SA"/>
        </w:rPr>
        <w:t xml:space="preserve"> Кодекса Российской Федерации об административных правонарушениях;</w:t>
      </w:r>
    </w:p>
    <w:p w:rsidR="0019325D" w:rsidRPr="000951B0" w:rsidRDefault="0019325D" w:rsidP="0019325D">
      <w:pPr>
        <w:widowControl/>
        <w:suppressAutoHyphens w:val="0"/>
        <w:autoSpaceDE w:val="0"/>
        <w:adjustRightInd w:val="0"/>
        <w:ind w:firstLine="33"/>
        <w:jc w:val="both"/>
        <w:textAlignment w:val="auto"/>
        <w:rPr>
          <w:rFonts w:eastAsia="Calibri" w:cs="Times New Roman"/>
          <w:kern w:val="0"/>
          <w:sz w:val="22"/>
          <w:szCs w:val="22"/>
          <w:lang w:eastAsia="en-US" w:bidi="ar-SA"/>
        </w:rPr>
      </w:pPr>
      <w:r w:rsidRPr="000951B0">
        <w:rPr>
          <w:rFonts w:eastAsia="Calibr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1B0">
        <w:rPr>
          <w:rFonts w:eastAsia="Calibri" w:cs="Times New Roman"/>
          <w:kern w:val="0"/>
          <w:sz w:val="22"/>
          <w:szCs w:val="22"/>
          <w:lang w:eastAsia="en-US" w:bidi="ar-SA"/>
        </w:rPr>
        <w:t>неполнородными</w:t>
      </w:r>
      <w:proofErr w:type="spellEnd"/>
      <w:r w:rsidRPr="000951B0">
        <w:rPr>
          <w:rFonts w:eastAsia="Calibr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25D" w:rsidRDefault="0019325D" w:rsidP="0019325D">
      <w:pPr>
        <w:jc w:val="both"/>
        <w:rPr>
          <w:sz w:val="22"/>
          <w:szCs w:val="22"/>
        </w:rPr>
      </w:pPr>
      <w:r>
        <w:rPr>
          <w:sz w:val="22"/>
          <w:szCs w:val="22"/>
        </w:rPr>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D2514" w:rsidRPr="00D91765" w:rsidRDefault="000D2514" w:rsidP="000D2514">
      <w:pPr>
        <w:jc w:val="both"/>
        <w:rPr>
          <w:rFonts w:cs="Times New Roman"/>
          <w:sz w:val="22"/>
          <w:szCs w:val="22"/>
        </w:rPr>
      </w:pPr>
      <w:r w:rsidRPr="00D91765">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976883" w:rsidRDefault="0019325D" w:rsidP="0019325D">
      <w:bookmarkStart w:id="0" w:name="_GoBack"/>
      <w:bookmarkEnd w:id="0"/>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976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5D"/>
    <w:rsid w:val="000D2514"/>
    <w:rsid w:val="0019325D"/>
    <w:rsid w:val="0097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51F29-3FB4-4075-BD81-24F9B9DB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25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325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2</cp:revision>
  <dcterms:created xsi:type="dcterms:W3CDTF">2019-03-27T12:57:00Z</dcterms:created>
  <dcterms:modified xsi:type="dcterms:W3CDTF">2019-03-27T13:01:00Z</dcterms:modified>
</cp:coreProperties>
</file>