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</w:t>
      </w:r>
      <w:r w:rsidRPr="00C81590">
        <w:rPr>
          <w:lang w:eastAsia="ru-RU"/>
        </w:rPr>
        <w:lastRenderedPageBreak/>
        <w:t>лице, исполняющем функции единоличного исполнительного органа участника закупки - юридического лица.</w:t>
      </w:r>
    </w:p>
    <w:p w:rsidR="001C3427" w:rsidRPr="00724EF4" w:rsidRDefault="001C3427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bookmarkStart w:id="0" w:name="_GoBack"/>
      <w:bookmarkEnd w:id="0"/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C3427"/>
    <w:rsid w:val="00300A4A"/>
    <w:rsid w:val="00367D16"/>
    <w:rsid w:val="007173E0"/>
    <w:rsid w:val="00724EF4"/>
    <w:rsid w:val="00922BE4"/>
    <w:rsid w:val="00A649F2"/>
    <w:rsid w:val="00B706D4"/>
    <w:rsid w:val="00BA27E0"/>
    <w:rsid w:val="00C456BB"/>
    <w:rsid w:val="00C67452"/>
    <w:rsid w:val="00C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FSS4</cp:lastModifiedBy>
  <cp:revision>8</cp:revision>
  <dcterms:created xsi:type="dcterms:W3CDTF">2018-05-24T09:19:00Z</dcterms:created>
  <dcterms:modified xsi:type="dcterms:W3CDTF">2019-05-15T04:58:00Z</dcterms:modified>
</cp:coreProperties>
</file>