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3509ED">
        <w:rPr>
          <w:rFonts w:eastAsia="Times New Roman"/>
          <w:bCs/>
        </w:rPr>
        <w:t xml:space="preserve"> – не требуется</w:t>
      </w:r>
      <w:bookmarkStart w:id="0" w:name="_GoBack"/>
      <w:bookmarkEnd w:id="0"/>
      <w:r>
        <w:rPr>
          <w:rFonts w:eastAsia="Times New Roman"/>
          <w:bCs/>
        </w:rPr>
        <w:t>;</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Pr="00641F02" w:rsidRDefault="001B64EE" w:rsidP="001B64EE">
      <w:pPr>
        <w:widowControl/>
        <w:suppressAutoHyphens w:val="0"/>
        <w:autoSpaceDE w:val="0"/>
        <w:autoSpaceDN w:val="0"/>
        <w:adjustRightInd w:val="0"/>
        <w:ind w:firstLine="709"/>
        <w:jc w:val="both"/>
        <w:rPr>
          <w:rFonts w:eastAsia="Times New Roman"/>
          <w:color w:val="000000"/>
          <w:spacing w:val="-4"/>
          <w:shd w:val="clear" w:color="auto" w:fill="FFFFFF"/>
        </w:rPr>
      </w:pPr>
      <w:r w:rsidRPr="00641F02">
        <w:rPr>
          <w:rFonts w:eastAsia="Times New Roman"/>
          <w:color w:val="000000"/>
          <w:spacing w:val="-4"/>
          <w:shd w:val="clear" w:color="auto" w:fill="FFFFFF"/>
        </w:rPr>
        <w:t>Участник закупки обязан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2A46CA" w:rsidRDefault="002A46CA" w:rsidP="001B1D01">
      <w:pPr>
        <w:pStyle w:val="a1"/>
        <w:ind w:firstLine="709"/>
        <w:jc w:val="both"/>
      </w:pPr>
    </w:p>
    <w:p w:rsidR="002D6CEA" w:rsidRDefault="002D6CEA" w:rsidP="002D6CEA">
      <w:pPr>
        <w:pStyle w:val="ConsPlusTitle0"/>
        <w:ind w:firstLine="709"/>
        <w:jc w:val="both"/>
        <w:rPr>
          <w:rFonts w:ascii="Times New Roman" w:hAnsi="Times New Roman" w:cs="Times New Roman"/>
          <w:b w:val="0"/>
          <w:sz w:val="24"/>
          <w:szCs w:val="24"/>
        </w:rPr>
      </w:pPr>
      <w:proofErr w:type="gramStart"/>
      <w:r w:rsidRPr="00A64EC0">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w:t>
      </w:r>
      <w:proofErr w:type="gramEnd"/>
      <w:r w:rsidRPr="00A64EC0">
        <w:rPr>
          <w:rFonts w:ascii="Times New Roman" w:hAnsi="Times New Roman" w:cs="Times New Roman"/>
          <w:b w:val="0"/>
          <w:sz w:val="24"/>
          <w:szCs w:val="24"/>
        </w:rPr>
        <w:t xml:space="preserve"> нужд»</w:t>
      </w:r>
      <w:r>
        <w:rPr>
          <w:rFonts w:ascii="Times New Roman" w:hAnsi="Times New Roman" w:cs="Times New Roman"/>
          <w:b w:val="0"/>
          <w:sz w:val="24"/>
          <w:szCs w:val="24"/>
        </w:rPr>
        <w:t>.</w:t>
      </w:r>
    </w:p>
    <w:p w:rsidR="002D6CEA" w:rsidRDefault="002D6CEA" w:rsidP="001B1D01">
      <w:pPr>
        <w:pStyle w:val="a1"/>
        <w:ind w:firstLine="709"/>
        <w:jc w:val="both"/>
      </w:pPr>
    </w:p>
    <w:sectPr w:rsidR="002D6CEA"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2F" w:rsidRDefault="007B562F">
      <w:r>
        <w:separator/>
      </w:r>
    </w:p>
  </w:endnote>
  <w:endnote w:type="continuationSeparator" w:id="0">
    <w:p w:rsidR="007B562F" w:rsidRDefault="007B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7B562F">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3509E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2F" w:rsidRDefault="007B562F">
      <w:r>
        <w:separator/>
      </w:r>
    </w:p>
  </w:footnote>
  <w:footnote w:type="continuationSeparator" w:id="0">
    <w:p w:rsidR="007B562F" w:rsidRDefault="007B5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40896"/>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D6CEA"/>
    <w:rsid w:val="002E5DFF"/>
    <w:rsid w:val="002E6022"/>
    <w:rsid w:val="0030771B"/>
    <w:rsid w:val="0033246F"/>
    <w:rsid w:val="0034273F"/>
    <w:rsid w:val="003509ED"/>
    <w:rsid w:val="003606D3"/>
    <w:rsid w:val="00374B81"/>
    <w:rsid w:val="003B20DE"/>
    <w:rsid w:val="003C1E66"/>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B562F"/>
    <w:rsid w:val="007C13F7"/>
    <w:rsid w:val="007C7856"/>
    <w:rsid w:val="007C79E6"/>
    <w:rsid w:val="007D0F40"/>
    <w:rsid w:val="00805835"/>
    <w:rsid w:val="00811A6E"/>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23DC8"/>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Поликарпова Анна Михайловна</cp:lastModifiedBy>
  <cp:revision>4</cp:revision>
  <dcterms:created xsi:type="dcterms:W3CDTF">2019-08-14T06:59:00Z</dcterms:created>
  <dcterms:modified xsi:type="dcterms:W3CDTF">2019-10-02T11:35:00Z</dcterms:modified>
</cp:coreProperties>
</file>